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6E7533" w14:textId="140B2086" w:rsidR="00DF7015" w:rsidRPr="00AA4AC0" w:rsidRDefault="00DF7015" w:rsidP="00DF7015">
      <w:pPr>
        <w:pStyle w:val="IECA-Tit"/>
        <w:framePr w:w="9000" w:h="1742" w:hSpace="187" w:vSpace="144" w:wrap="around" w:y="1"/>
        <w:rPr>
          <w:color w:val="auto"/>
          <w:lang w:val="en-US"/>
        </w:rPr>
      </w:pPr>
      <w:r w:rsidRPr="00E80E88">
        <w:rPr>
          <w:color w:val="auto"/>
          <w:lang w:val="es-ES"/>
        </w:rPr>
        <w:fldChar w:fldCharType="begin"/>
      </w:r>
      <w:r w:rsidRPr="00AA4AC0">
        <w:rPr>
          <w:color w:val="auto"/>
          <w:lang w:val="en-US"/>
        </w:rPr>
        <w:instrText xml:space="preserve"> MACROBUTTON MTEditEquationSection2 </w:instrText>
      </w:r>
      <w:r w:rsidRPr="00AA4AC0">
        <w:rPr>
          <w:rStyle w:val="MTEquationSection"/>
          <w:color w:val="auto"/>
          <w:lang w:val="en-US"/>
        </w:rPr>
        <w:instrText>Equation Chapter 1 Section 1</w:instrText>
      </w:r>
      <w:r w:rsidRPr="00E80E88">
        <w:rPr>
          <w:color w:val="auto"/>
          <w:lang w:val="es-ES"/>
        </w:rPr>
        <w:fldChar w:fldCharType="begin"/>
      </w:r>
      <w:r w:rsidRPr="00AA4AC0">
        <w:rPr>
          <w:color w:val="auto"/>
          <w:lang w:val="en-US"/>
        </w:rPr>
        <w:instrText xml:space="preserve"> SEQ MTEqn \r \h \* MERGEFORMAT </w:instrText>
      </w:r>
      <w:r w:rsidRPr="00E80E88">
        <w:rPr>
          <w:color w:val="auto"/>
          <w:lang w:val="es-ES"/>
        </w:rPr>
        <w:fldChar w:fldCharType="end"/>
      </w:r>
      <w:r w:rsidRPr="00E80E88">
        <w:rPr>
          <w:color w:val="auto"/>
          <w:lang w:val="es-ES"/>
        </w:rPr>
        <w:fldChar w:fldCharType="begin"/>
      </w:r>
      <w:r w:rsidRPr="00AA4AC0">
        <w:rPr>
          <w:color w:val="auto"/>
          <w:lang w:val="en-US"/>
        </w:rPr>
        <w:instrText xml:space="preserve"> SEQ MTSec \r 1 \h \* MERGEFORMAT </w:instrText>
      </w:r>
      <w:r w:rsidRPr="00E80E88">
        <w:rPr>
          <w:color w:val="auto"/>
          <w:lang w:val="es-ES"/>
        </w:rPr>
        <w:fldChar w:fldCharType="end"/>
      </w:r>
      <w:r w:rsidRPr="00E80E88">
        <w:rPr>
          <w:color w:val="auto"/>
          <w:lang w:val="es-ES"/>
        </w:rPr>
        <w:fldChar w:fldCharType="begin"/>
      </w:r>
      <w:r w:rsidRPr="00AA4AC0">
        <w:rPr>
          <w:color w:val="auto"/>
          <w:lang w:val="en-US"/>
        </w:rPr>
        <w:instrText xml:space="preserve"> SEQ MTChap \r 1 \h \* MERGEFORMAT </w:instrText>
      </w:r>
      <w:r w:rsidRPr="00E80E88">
        <w:rPr>
          <w:color w:val="auto"/>
          <w:lang w:val="es-ES"/>
        </w:rPr>
        <w:fldChar w:fldCharType="end"/>
      </w:r>
      <w:r w:rsidRPr="00E80E88">
        <w:rPr>
          <w:color w:val="auto"/>
          <w:lang w:val="es-ES"/>
        </w:rPr>
        <w:fldChar w:fldCharType="end"/>
      </w:r>
      <w:r w:rsidRPr="00AA4AC0">
        <w:rPr>
          <w:color w:val="auto"/>
          <w:lang w:val="en-US"/>
        </w:rPr>
        <w:t xml:space="preserve"> </w:t>
      </w:r>
      <w:r w:rsidR="00183F6D" w:rsidRPr="00AA4AC0">
        <w:rPr>
          <w:color w:val="auto"/>
          <w:lang w:val="en-US"/>
        </w:rPr>
        <w:t>Title of the work</w:t>
      </w:r>
    </w:p>
    <w:p w14:paraId="3F92D901" w14:textId="1BD05815" w:rsidR="00DF7015" w:rsidRPr="00AA4AC0" w:rsidRDefault="00183F6D" w:rsidP="00DF7015">
      <w:pPr>
        <w:pStyle w:val="IECA-autores"/>
        <w:framePr w:w="9000" w:h="1742" w:hSpace="187" w:vSpace="144" w:wrap="around" w:y="1"/>
        <w:rPr>
          <w:szCs w:val="24"/>
          <w:lang w:val="en-US"/>
        </w:rPr>
      </w:pPr>
      <w:r w:rsidRPr="00AA4AC0">
        <w:rPr>
          <w:szCs w:val="24"/>
          <w:lang w:val="en-US"/>
        </w:rPr>
        <w:t>Student name</w:t>
      </w:r>
      <w:r w:rsidR="00DF7015" w:rsidRPr="00AA4AC0">
        <w:rPr>
          <w:szCs w:val="24"/>
          <w:lang w:val="en-US"/>
        </w:rPr>
        <w:t xml:space="preserve">, </w:t>
      </w:r>
    </w:p>
    <w:p w14:paraId="1715ABA9" w14:textId="0C9FAD6D" w:rsidR="00DF7015" w:rsidRPr="00E80E88" w:rsidRDefault="00AA4AC0" w:rsidP="00DF7015">
      <w:pPr>
        <w:framePr w:w="9000" w:h="1742" w:hSpace="187" w:vSpace="144" w:wrap="around" w:vAnchor="text" w:hAnchor="page" w:x="1441" w:y="1"/>
        <w:jc w:val="center"/>
        <w:rPr>
          <w:sz w:val="16"/>
          <w:szCs w:val="16"/>
          <w:lang w:val="es-ES"/>
        </w:rPr>
      </w:pPr>
      <w:r>
        <w:rPr>
          <w:sz w:val="16"/>
          <w:szCs w:val="16"/>
          <w:lang w:val="es-ES"/>
        </w:rPr>
        <w:t xml:space="preserve">E-mail </w:t>
      </w:r>
    </w:p>
    <w:p w14:paraId="0AA3E127" w14:textId="7E591D0B" w:rsidR="00DF7015" w:rsidRPr="00DF7015" w:rsidRDefault="00AA4AC0" w:rsidP="00DF7015">
      <w:pPr>
        <w:keepNext/>
        <w:spacing w:after="160"/>
        <w:outlineLvl w:val="2"/>
        <w:rPr>
          <w:rFonts w:ascii="Arial" w:hAnsi="Arial"/>
          <w:b/>
          <w:lang w:val="es-ES"/>
        </w:rPr>
      </w:pPr>
      <w:proofErr w:type="spellStart"/>
      <w:r>
        <w:rPr>
          <w:rFonts w:ascii="Arial" w:hAnsi="Arial"/>
          <w:b/>
          <w:sz w:val="20"/>
          <w:lang w:val="es-ES"/>
        </w:rPr>
        <w:t>Abstract</w:t>
      </w:r>
      <w:proofErr w:type="spellEnd"/>
    </w:p>
    <w:p w14:paraId="6FC57FC9" w14:textId="4488C658" w:rsidR="00AA4AC0" w:rsidRPr="00AA4AC0" w:rsidRDefault="00AA4AC0" w:rsidP="009B11C5">
      <w:pPr>
        <w:rPr>
          <w:lang w:eastAsia="es-AR"/>
        </w:rPr>
      </w:pPr>
      <w:r w:rsidRPr="00F1676C">
        <w:rPr>
          <w:lang w:eastAsia="es-AR"/>
        </w:rPr>
        <w:t xml:space="preserve"> </w:t>
      </w:r>
      <w:r w:rsidRPr="00AA4AC0">
        <w:rPr>
          <w:lang w:eastAsia="es-AR"/>
        </w:rPr>
        <w:t xml:space="preserve">Landslides falling into water bodies can generate destructive wave, which can be accounted as tsunamis. An experimental facility to study that phenomenon has been set up. It consists of a landslide generator releasing gravel at high-speed in a wave basin. A non-intrusive system has been designed ad-hoc to be able to measure the high velocity and the geometry of the landslide as well as the produced wave characteristics. The measurement system employs the treatment of images captured by a high-speed </w:t>
      </w:r>
      <w:proofErr w:type="gramStart"/>
      <w:r w:rsidRPr="00AA4AC0">
        <w:rPr>
          <w:lang w:eastAsia="es-AR"/>
        </w:rPr>
        <w:t>camera which</w:t>
      </w:r>
      <w:proofErr w:type="gramEnd"/>
      <w:r w:rsidRPr="00AA4AC0">
        <w:rPr>
          <w:lang w:eastAsia="es-AR"/>
        </w:rPr>
        <w:t xml:space="preserve"> records the launched granular material lighted by a laser sheet. A grid of laser sheets marks the basin water surface. The water </w:t>
      </w:r>
      <w:proofErr w:type="gramStart"/>
      <w:r w:rsidRPr="00AA4AC0">
        <w:rPr>
          <w:lang w:eastAsia="es-AR"/>
        </w:rPr>
        <w:t>has been filled</w:t>
      </w:r>
      <w:proofErr w:type="gramEnd"/>
      <w:r w:rsidRPr="00AA4AC0">
        <w:rPr>
          <w:lang w:eastAsia="es-AR"/>
        </w:rPr>
        <w:t xml:space="preserve"> by a small amount of kaolin to properly reflect the laser light at water surface. Thus, by filming with high definition cameras the perturbed water surface and successively processing the resulting images, it has been possible to measure the produced wave. The measurement framework employs a versatile camera calibration </w:t>
      </w:r>
      <w:proofErr w:type="gramStart"/>
      <w:r w:rsidRPr="00AA4AC0">
        <w:rPr>
          <w:lang w:eastAsia="es-AR"/>
        </w:rPr>
        <w:t>technique which</w:t>
      </w:r>
      <w:proofErr w:type="gramEnd"/>
      <w:r w:rsidRPr="00AA4AC0">
        <w:rPr>
          <w:lang w:eastAsia="es-AR"/>
        </w:rPr>
        <w:t xml:space="preserve"> allows accurate measurements in presence of: (1) high lens distortions; (2) pronounced non-parallelism condition between camera sensor and plane of measurement coincident with the laser sheet. The maximum resolution of the measurement tool is 0.01 mm while the maximum uncertainty due to systematic error </w:t>
      </w:r>
      <w:proofErr w:type="gramStart"/>
      <w:r w:rsidRPr="00AA4AC0">
        <w:rPr>
          <w:lang w:eastAsia="es-AR"/>
        </w:rPr>
        <w:t>has been estimated</w:t>
      </w:r>
      <w:proofErr w:type="gramEnd"/>
      <w:r w:rsidRPr="00AA4AC0">
        <w:rPr>
          <w:lang w:eastAsia="es-AR"/>
        </w:rPr>
        <w:t xml:space="preserve"> in 15 % for the worst scenario. This work reveals the suitability of image-based measuring systems in granular flows and free surface hydraulics experimental applications. </w:t>
      </w:r>
    </w:p>
    <w:p w14:paraId="06C43C4E" w14:textId="77777777" w:rsidR="00AA4AC0" w:rsidRPr="009B11C5" w:rsidRDefault="00AA4AC0" w:rsidP="00AA4AC0">
      <w:pPr>
        <w:pStyle w:val="affiliation"/>
        <w:rPr>
          <w:sz w:val="18"/>
          <w:szCs w:val="18"/>
        </w:rPr>
      </w:pPr>
      <w:r w:rsidRPr="009B11C5">
        <w:rPr>
          <w:sz w:val="18"/>
          <w:szCs w:val="18"/>
        </w:rPr>
        <w:t>Keywords: camera calibration; granular flow measurement; landslide tsunami; video-image processing; wave profile measurement.</w:t>
      </w:r>
    </w:p>
    <w:p w14:paraId="4F5D5CE3" w14:textId="77777777" w:rsidR="00DF7015" w:rsidRPr="00AA4AC0" w:rsidRDefault="00DF7015" w:rsidP="00DF7015">
      <w:pPr>
        <w:keepNext/>
        <w:spacing w:after="160"/>
        <w:outlineLvl w:val="2"/>
        <w:rPr>
          <w:rFonts w:ascii="Arial" w:hAnsi="Arial"/>
          <w:b/>
          <w:sz w:val="20"/>
          <w:lang w:val="en-US"/>
        </w:rPr>
      </w:pPr>
    </w:p>
    <w:p w14:paraId="4BC153E5" w14:textId="3C55DFEC" w:rsidR="00DF7015" w:rsidRDefault="00AA4AC0" w:rsidP="00DF7015">
      <w:pPr>
        <w:keepNext/>
        <w:spacing w:after="160"/>
        <w:outlineLvl w:val="2"/>
        <w:rPr>
          <w:rFonts w:ascii="Arial" w:hAnsi="Arial"/>
          <w:b/>
          <w:sz w:val="20"/>
          <w:lang w:val="en-US"/>
        </w:rPr>
      </w:pPr>
      <w:r w:rsidRPr="00AA4AC0">
        <w:rPr>
          <w:rFonts w:ascii="Arial" w:hAnsi="Arial"/>
          <w:b/>
          <w:sz w:val="20"/>
          <w:lang w:val="en-US"/>
        </w:rPr>
        <w:t>Introduction</w:t>
      </w:r>
    </w:p>
    <w:p w14:paraId="5EC89763" w14:textId="77777777" w:rsidR="009B11C5" w:rsidRPr="009B11C5" w:rsidRDefault="009B11C5" w:rsidP="009B11C5">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0"/>
        <w:jc w:val="left"/>
        <w:rPr>
          <w:sz w:val="20"/>
          <w:lang w:val="en-US" w:eastAsia="es-AR"/>
        </w:rPr>
      </w:pPr>
      <w:r w:rsidRPr="009B11C5">
        <w:rPr>
          <w:sz w:val="20"/>
          <w:lang w:val="en-US" w:eastAsia="es-AR"/>
        </w:rPr>
        <w:t>Computer vision has received a boost in the last 30 years mainly because the recent inexpensive and technically improved digital cameras are attractive for low cost measuring systems (Shapiro and Stockman, 2001). Image-based measuring systems are suitable for laboratories of hydraulics and have been recently used in several experimental practices (Yao and Wu 2005; Erikson and Hanson 2005; Iglesias et al. 2009; Wang et al. 2012).</w:t>
      </w:r>
    </w:p>
    <w:p w14:paraId="457C3507" w14:textId="7A866AAF" w:rsidR="00AA4AC0" w:rsidRDefault="009B11C5" w:rsidP="009B11C5">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0"/>
        <w:jc w:val="left"/>
        <w:rPr>
          <w:sz w:val="20"/>
          <w:lang w:val="en-US" w:eastAsia="es-AR"/>
        </w:rPr>
      </w:pPr>
      <w:r w:rsidRPr="009B11C5">
        <w:rPr>
          <w:sz w:val="20"/>
          <w:lang w:val="en-US" w:eastAsia="es-AR"/>
        </w:rPr>
        <w:t xml:space="preserve">A specific application of image-based measurements has been set-up in the Fluvial </w:t>
      </w:r>
      <w:proofErr w:type="spellStart"/>
      <w:r w:rsidRPr="009B11C5">
        <w:rPr>
          <w:sz w:val="20"/>
          <w:lang w:val="en-US" w:eastAsia="es-AR"/>
        </w:rPr>
        <w:t>Morphodynamic</w:t>
      </w:r>
      <w:proofErr w:type="spellEnd"/>
      <w:r w:rsidRPr="009B11C5">
        <w:rPr>
          <w:sz w:val="20"/>
          <w:lang w:val="en-US" w:eastAsia="es-AR"/>
        </w:rPr>
        <w:t xml:space="preserve"> I from GITS laboratories at the Technical University of Catalonia in order to study tsunamis generated by landslides (Bregoli et al. 2017). When a landslide falls into a water </w:t>
      </w:r>
      <w:proofErr w:type="gramStart"/>
      <w:r w:rsidRPr="009B11C5">
        <w:rPr>
          <w:sz w:val="20"/>
          <w:lang w:val="en-US" w:eastAsia="es-AR"/>
        </w:rPr>
        <w:t>body</w:t>
      </w:r>
      <w:proofErr w:type="gramEnd"/>
      <w:r w:rsidRPr="009B11C5">
        <w:rPr>
          <w:sz w:val="20"/>
          <w:lang w:val="en-US" w:eastAsia="es-AR"/>
        </w:rPr>
        <w:t xml:space="preserve"> a huge impulsive wave can be generated (</w:t>
      </w:r>
      <w:proofErr w:type="spellStart"/>
      <w:r w:rsidRPr="009B11C5">
        <w:rPr>
          <w:sz w:val="20"/>
          <w:lang w:val="en-US" w:eastAsia="es-AR"/>
        </w:rPr>
        <w:t>Kamphuis</w:t>
      </w:r>
      <w:proofErr w:type="spellEnd"/>
      <w:r w:rsidRPr="009B11C5">
        <w:rPr>
          <w:sz w:val="20"/>
          <w:lang w:val="en-US" w:eastAsia="es-AR"/>
        </w:rPr>
        <w:t xml:space="preserve"> and Bowering 1970). This wave </w:t>
      </w:r>
      <w:proofErr w:type="gramStart"/>
      <w:r w:rsidRPr="009B11C5">
        <w:rPr>
          <w:sz w:val="20"/>
          <w:lang w:val="en-US" w:eastAsia="es-AR"/>
        </w:rPr>
        <w:t>is considered</w:t>
      </w:r>
      <w:proofErr w:type="gramEnd"/>
      <w:r w:rsidRPr="009B11C5">
        <w:rPr>
          <w:sz w:val="20"/>
          <w:lang w:val="en-US" w:eastAsia="es-AR"/>
        </w:rPr>
        <w:t xml:space="preserve"> a tsunami for its great amplitude and length, its capacity of travelling long distances as well as its potential destructivity. The mentioned experimental facility has been set-up to define empirical relationships between landslide parameters and produced wave characteristics as tools useful for risk assessment. The system consists of a landslide generator releasing a granular mass of white gravel at high-speed (up to 7 m/s) in a wave basin of 4.10 × 2.44 m with a water depth </w:t>
      </w:r>
      <w:proofErr w:type="spellStart"/>
      <w:proofErr w:type="gramStart"/>
      <w:r w:rsidRPr="009B11C5">
        <w:rPr>
          <w:sz w:val="20"/>
          <w:lang w:val="en-US" w:eastAsia="es-AR"/>
        </w:rPr>
        <w:t>hw</w:t>
      </w:r>
      <w:proofErr w:type="spellEnd"/>
      <w:proofErr w:type="gramEnd"/>
      <w:r w:rsidRPr="009B11C5">
        <w:rPr>
          <w:sz w:val="20"/>
          <w:lang w:val="en-US" w:eastAsia="es-AR"/>
        </w:rPr>
        <w:t xml:space="preserve"> ≥ 0.20 m. The landslide generator </w:t>
      </w:r>
      <w:proofErr w:type="gramStart"/>
      <w:r w:rsidRPr="009B11C5">
        <w:rPr>
          <w:sz w:val="20"/>
          <w:lang w:val="en-US" w:eastAsia="es-AR"/>
        </w:rPr>
        <w:t>is formed</w:t>
      </w:r>
      <w:proofErr w:type="gramEnd"/>
      <w:r w:rsidRPr="009B11C5">
        <w:rPr>
          <w:sz w:val="20"/>
          <w:lang w:val="en-US" w:eastAsia="es-AR"/>
        </w:rPr>
        <w:t xml:space="preserve"> by a sliding box, filled with the gravel, which runs down a high-slope flume (Fig. 1). When the box suddenly stops at the end of the flume, the flaps open and the granular material </w:t>
      </w:r>
      <w:proofErr w:type="gramStart"/>
      <w:r w:rsidRPr="009B11C5">
        <w:rPr>
          <w:sz w:val="20"/>
          <w:lang w:val="en-US" w:eastAsia="es-AR"/>
        </w:rPr>
        <w:t>is launched</w:t>
      </w:r>
      <w:proofErr w:type="gramEnd"/>
      <w:r w:rsidRPr="009B11C5">
        <w:rPr>
          <w:sz w:val="20"/>
          <w:lang w:val="en-US" w:eastAsia="es-AR"/>
        </w:rPr>
        <w:t xml:space="preserve"> into the wave basin (Fig. 2 and Fig. 3). </w:t>
      </w:r>
    </w:p>
    <w:p w14:paraId="11B7A740" w14:textId="4D97F679" w:rsidR="009B11C5" w:rsidRDefault="009B11C5" w:rsidP="009B11C5">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0"/>
        <w:jc w:val="left"/>
        <w:rPr>
          <w:sz w:val="20"/>
          <w:lang w:val="en-US" w:eastAsia="es-AR"/>
        </w:rPr>
      </w:pPr>
    </w:p>
    <w:p w14:paraId="7144CF23" w14:textId="77777777" w:rsidR="009B11C5" w:rsidRPr="009B11C5" w:rsidRDefault="009B11C5" w:rsidP="009B11C5">
      <w:pPr>
        <w:pStyle w:val="heading10"/>
        <w:rPr>
          <w:sz w:val="20"/>
          <w:lang w:eastAsia="es-VE"/>
        </w:rPr>
      </w:pPr>
      <w:proofErr w:type="gramStart"/>
      <w:r w:rsidRPr="009B11C5">
        <w:rPr>
          <w:sz w:val="20"/>
          <w:lang w:eastAsia="es-VE"/>
        </w:rPr>
        <w:t>2</w:t>
      </w:r>
      <w:proofErr w:type="gramEnd"/>
      <w:r w:rsidRPr="009B11C5">
        <w:rPr>
          <w:sz w:val="20"/>
          <w:lang w:eastAsia="es-VE"/>
        </w:rPr>
        <w:t xml:space="preserve"> Measuring system</w:t>
      </w:r>
    </w:p>
    <w:p w14:paraId="59D770F3" w14:textId="17856E44" w:rsidR="009B11C5" w:rsidRDefault="009B11C5" w:rsidP="009B11C5">
      <w:pPr>
        <w:rPr>
          <w:lang w:val="en-US" w:eastAsia="es-AR"/>
        </w:rPr>
      </w:pPr>
      <w:r w:rsidRPr="009B11C5">
        <w:rPr>
          <w:lang w:val="en-US" w:eastAsia="es-AR"/>
        </w:rPr>
        <w:t xml:space="preserve">The images of the experiments </w:t>
      </w:r>
      <w:proofErr w:type="gramStart"/>
      <w:r w:rsidRPr="009B11C5">
        <w:rPr>
          <w:lang w:val="en-US" w:eastAsia="es-AR"/>
        </w:rPr>
        <w:t>are captured</w:t>
      </w:r>
      <w:proofErr w:type="gramEnd"/>
      <w:r w:rsidRPr="009B11C5">
        <w:rPr>
          <w:lang w:val="en-US" w:eastAsia="es-AR"/>
        </w:rPr>
        <w:t xml:space="preserve"> through an array of different video cameras. The fast landslide is recorded by a BASLER A504k high-speed (HS) industrial camera, able to shoot up to 1000 frames per second (FPS) and focused upon the exit of the landslide generator (Fig. 2, Fig. 3 and Fig. 4). The HS Camera has a fast monochrome digital CMOS sensor having resolution of 1280×1024 pixels and pixel size of 12x12 </w:t>
      </w:r>
      <w:proofErr w:type="spellStart"/>
      <w:r w:rsidRPr="009B11C5">
        <w:rPr>
          <w:lang w:val="en-US" w:eastAsia="es-AR"/>
        </w:rPr>
        <w:t>μm</w:t>
      </w:r>
      <w:proofErr w:type="spellEnd"/>
      <w:r w:rsidRPr="009B11C5">
        <w:rPr>
          <w:lang w:val="en-US" w:eastAsia="es-AR"/>
        </w:rPr>
        <w:t xml:space="preserve">. The 8 GB dedicated RAM ensures the quick storage of up to 8 seconds of video clip at full resolution. This time is widely sufficient to record the entire landslide evolution. The HS Camera mounts the Nikon AF </w:t>
      </w:r>
      <w:proofErr w:type="spellStart"/>
      <w:r w:rsidRPr="009B11C5">
        <w:rPr>
          <w:lang w:val="en-US" w:eastAsia="es-AR"/>
        </w:rPr>
        <w:t>Nikkor</w:t>
      </w:r>
      <w:proofErr w:type="spellEnd"/>
      <w:r w:rsidRPr="009B11C5">
        <w:rPr>
          <w:lang w:val="en-US" w:eastAsia="es-AR"/>
        </w:rPr>
        <w:t xml:space="preserve"> 50mm f/1.4D lens. Besides its narrow focal length, the lens was selected thanks to its wide aperture: the </w:t>
      </w:r>
      <w:proofErr w:type="gramStart"/>
      <w:r w:rsidRPr="009B11C5">
        <w:rPr>
          <w:lang w:val="en-US" w:eastAsia="es-AR"/>
        </w:rPr>
        <w:t>high speed</w:t>
      </w:r>
      <w:proofErr w:type="gramEnd"/>
      <w:r w:rsidRPr="009B11C5">
        <w:rPr>
          <w:lang w:val="en-US" w:eastAsia="es-AR"/>
        </w:rPr>
        <w:t xml:space="preserve"> camera needs a large amount of light in order to capture readable images at high frequency and short exposure time.</w:t>
      </w:r>
    </w:p>
    <w:p w14:paraId="2A44A5FA" w14:textId="77777777" w:rsidR="009B11C5" w:rsidRPr="009B11C5" w:rsidRDefault="009B11C5" w:rsidP="009B11C5">
      <w:pPr>
        <w:pStyle w:val="heading10"/>
        <w:rPr>
          <w:sz w:val="20"/>
          <w:lang w:eastAsia="es-VE"/>
        </w:rPr>
      </w:pPr>
      <w:proofErr w:type="gramStart"/>
      <w:r w:rsidRPr="009B11C5">
        <w:rPr>
          <w:sz w:val="20"/>
          <w:lang w:eastAsia="es-VE"/>
        </w:rPr>
        <w:t>3</w:t>
      </w:r>
      <w:proofErr w:type="gramEnd"/>
      <w:r w:rsidRPr="009B11C5">
        <w:rPr>
          <w:sz w:val="20"/>
          <w:lang w:eastAsia="es-VE"/>
        </w:rPr>
        <w:t xml:space="preserve"> Calibration techniques</w:t>
      </w:r>
    </w:p>
    <w:p w14:paraId="26A03765" w14:textId="77777777" w:rsidR="009B11C5" w:rsidRPr="009B11C5" w:rsidRDefault="009B11C5" w:rsidP="009B11C5">
      <w:pPr>
        <w:rPr>
          <w:rFonts w:eastAsia="Cambria"/>
          <w:szCs w:val="24"/>
          <w:lang w:val="en-US"/>
        </w:rPr>
      </w:pPr>
      <w:r w:rsidRPr="009B11C5">
        <w:rPr>
          <w:rFonts w:eastAsia="Cambria"/>
          <w:szCs w:val="24"/>
          <w:lang w:val="en-US"/>
        </w:rPr>
        <w:t xml:space="preserve">The recorded video frames need a proper calibration to </w:t>
      </w:r>
      <w:proofErr w:type="gramStart"/>
      <w:r w:rsidRPr="009B11C5">
        <w:rPr>
          <w:rFonts w:eastAsia="Cambria"/>
          <w:szCs w:val="24"/>
          <w:lang w:val="en-US"/>
        </w:rPr>
        <w:t>be translated</w:t>
      </w:r>
      <w:proofErr w:type="gramEnd"/>
      <w:r w:rsidRPr="009B11C5">
        <w:rPr>
          <w:rFonts w:eastAsia="Cambria"/>
          <w:szCs w:val="24"/>
          <w:lang w:val="en-US"/>
        </w:rPr>
        <w:t xml:space="preserve"> into the spatial references of the measurements. </w:t>
      </w:r>
      <w:r w:rsidRPr="009B11C5">
        <w:rPr>
          <w:lang w:val="en-US"/>
        </w:rPr>
        <w:t xml:space="preserve">Camera calibration in the context of computer vision is a technique extensively used in robotics and automation. This technique allows </w:t>
      </w:r>
      <w:proofErr w:type="gramStart"/>
      <w:r w:rsidRPr="009B11C5">
        <w:rPr>
          <w:lang w:val="en-US"/>
        </w:rPr>
        <w:t>to define</w:t>
      </w:r>
      <w:proofErr w:type="gramEnd"/>
      <w:r w:rsidRPr="009B11C5">
        <w:rPr>
          <w:lang w:val="en-US"/>
        </w:rPr>
        <w:t xml:space="preserve"> the parameters of transformation between the spatial references of the camera (images) and the spatial references of the measurement (world), through the optimization of a number of parameters (Tsai, 1987).</w:t>
      </w:r>
    </w:p>
    <w:p w14:paraId="6B79F3C8" w14:textId="3175DD94" w:rsidR="009B11C5" w:rsidRDefault="009B11C5" w:rsidP="009B11C5">
      <w:pPr>
        <w:rPr>
          <w:rFonts w:eastAsia="Cambria"/>
          <w:szCs w:val="24"/>
          <w:lang w:val="en-US"/>
        </w:rPr>
      </w:pPr>
      <w:r w:rsidRPr="009B11C5">
        <w:rPr>
          <w:lang w:val="en-US"/>
        </w:rPr>
        <w:t xml:space="preserve">The parameters </w:t>
      </w:r>
      <w:proofErr w:type="gramStart"/>
      <w:r w:rsidRPr="009B11C5">
        <w:rPr>
          <w:lang w:val="en-US"/>
        </w:rPr>
        <w:t>are divided</w:t>
      </w:r>
      <w:proofErr w:type="gramEnd"/>
      <w:r w:rsidRPr="009B11C5">
        <w:rPr>
          <w:lang w:val="en-US"/>
        </w:rPr>
        <w:t xml:space="preserve"> in two subsets: intrinsic parameters (known camera internal geometric and optical characteristics such as the focal and the CMOS sensor characteristics); extrinsic parameters (3D position and orientation of the camera frame relative to a certain world system of coordinates). </w:t>
      </w:r>
      <w:r w:rsidRPr="009B11C5">
        <w:rPr>
          <w:rFonts w:eastAsia="Cambria"/>
          <w:szCs w:val="24"/>
          <w:lang w:val="en-US"/>
        </w:rPr>
        <w:t xml:space="preserve">The optimization can be linear or nonlinear. Linear optimizations require less effort to </w:t>
      </w:r>
      <w:proofErr w:type="gramStart"/>
      <w:r w:rsidRPr="009B11C5">
        <w:rPr>
          <w:rFonts w:eastAsia="Cambria"/>
          <w:szCs w:val="24"/>
          <w:lang w:val="en-US"/>
        </w:rPr>
        <w:t>be solved</w:t>
      </w:r>
      <w:proofErr w:type="gramEnd"/>
      <w:r w:rsidRPr="009B11C5">
        <w:rPr>
          <w:rFonts w:eastAsia="Cambria"/>
          <w:szCs w:val="24"/>
          <w:lang w:val="en-US"/>
        </w:rPr>
        <w:t xml:space="preserve"> and are more stable than nonlinear ones. </w:t>
      </w:r>
      <w:proofErr w:type="gramStart"/>
      <w:r w:rsidRPr="009B11C5">
        <w:rPr>
          <w:rFonts w:eastAsia="Cambria"/>
          <w:szCs w:val="24"/>
          <w:lang w:val="en-US"/>
        </w:rPr>
        <w:t>But</w:t>
      </w:r>
      <w:proofErr w:type="gramEnd"/>
      <w:r w:rsidRPr="009B11C5">
        <w:rPr>
          <w:rFonts w:eastAsia="Cambria"/>
          <w:szCs w:val="24"/>
          <w:lang w:val="en-US"/>
        </w:rPr>
        <w:t xml:space="preserve">, on the contrary of nonlinear optimization, linear optimization ignores lens distortions. In our experimental application, lens distortion is crucial and unknown because of the use of an inherently distorted commercial lens. Thus, the nonlinear pinhole method of Tsai (1987), including the optimization of lens distortion, is used. </w:t>
      </w:r>
    </w:p>
    <w:p w14:paraId="11C2539B" w14:textId="670E16CE" w:rsidR="009B11C5" w:rsidRDefault="009B11C5" w:rsidP="009B11C5">
      <w:pPr>
        <w:rPr>
          <w:rFonts w:eastAsia="Cambria"/>
          <w:szCs w:val="24"/>
          <w:lang w:val="en-US"/>
        </w:rPr>
      </w:pPr>
    </w:p>
    <w:p w14:paraId="690FDD8F" w14:textId="77777777" w:rsidR="009B11C5" w:rsidRPr="009B11C5" w:rsidRDefault="009B11C5" w:rsidP="009B11C5">
      <w:pPr>
        <w:rPr>
          <w:lang w:val="en-US"/>
        </w:rPr>
      </w:pPr>
      <w:r w:rsidRPr="009B11C5">
        <w:rPr>
          <w:lang w:val="en-US"/>
        </w:rPr>
        <w:t xml:space="preserve">An example of measured </w:t>
      </w:r>
      <w:proofErr w:type="gramStart"/>
      <w:r w:rsidRPr="009B11C5">
        <w:rPr>
          <w:i/>
          <w:u w:val="single"/>
          <w:lang w:val="en-US"/>
        </w:rPr>
        <w:t>v</w:t>
      </w:r>
      <w:r w:rsidRPr="009B11C5">
        <w:rPr>
          <w:i/>
          <w:vertAlign w:val="subscript"/>
          <w:lang w:val="en-US"/>
        </w:rPr>
        <w:t>s</w:t>
      </w:r>
      <w:r w:rsidRPr="009B11C5">
        <w:rPr>
          <w:i/>
          <w:lang w:val="en-US"/>
        </w:rPr>
        <w:t>(</w:t>
      </w:r>
      <w:proofErr w:type="gramEnd"/>
      <w:r w:rsidRPr="009B11C5">
        <w:rPr>
          <w:i/>
          <w:lang w:val="en-US"/>
        </w:rPr>
        <w:t xml:space="preserve">t) </w:t>
      </w:r>
      <w:r w:rsidRPr="009B11C5">
        <w:rPr>
          <w:lang w:val="en-US"/>
        </w:rPr>
        <w:t xml:space="preserve">and </w:t>
      </w:r>
      <w:proofErr w:type="spellStart"/>
      <w:r w:rsidRPr="009B11C5">
        <w:rPr>
          <w:i/>
          <w:u w:val="single"/>
          <w:lang w:val="en-US"/>
        </w:rPr>
        <w:t>h</w:t>
      </w:r>
      <w:r w:rsidRPr="009B11C5">
        <w:rPr>
          <w:i/>
          <w:vertAlign w:val="subscript"/>
          <w:lang w:val="en-US"/>
        </w:rPr>
        <w:t>s</w:t>
      </w:r>
      <w:proofErr w:type="spellEnd"/>
      <w:r w:rsidRPr="009B11C5">
        <w:rPr>
          <w:i/>
          <w:lang w:val="en-US"/>
        </w:rPr>
        <w:t xml:space="preserve">(t) </w:t>
      </w:r>
      <w:r w:rsidRPr="009B11C5">
        <w:rPr>
          <w:lang w:val="en-US"/>
        </w:rPr>
        <w:t xml:space="preserve">is presented in </w:t>
      </w:r>
      <w:r>
        <w:fldChar w:fldCharType="begin"/>
      </w:r>
      <w:r w:rsidRPr="009B11C5">
        <w:rPr>
          <w:lang w:val="en-US"/>
        </w:rPr>
        <w:instrText xml:space="preserve"> REF _Ref508647307 \h </w:instrText>
      </w:r>
      <w:r>
        <w:fldChar w:fldCharType="separate"/>
      </w:r>
      <w:r w:rsidRPr="009B11C5">
        <w:rPr>
          <w:lang w:val="en-US"/>
        </w:rPr>
        <w:t xml:space="preserve">Fig. </w:t>
      </w:r>
      <w:r w:rsidRPr="009B11C5">
        <w:rPr>
          <w:noProof/>
          <w:lang w:val="en-US"/>
        </w:rPr>
        <w:t>8</w:t>
      </w:r>
      <w:r>
        <w:fldChar w:fldCharType="end"/>
      </w:r>
      <w:r w:rsidRPr="009B11C5">
        <w:rPr>
          <w:lang w:val="en-US"/>
        </w:rPr>
        <w:t xml:space="preserve">. In researching </w:t>
      </w:r>
      <w:proofErr w:type="spellStart"/>
      <w:r w:rsidRPr="009B11C5">
        <w:rPr>
          <w:i/>
          <w:lang w:val="en-US"/>
        </w:rPr>
        <w:t>h</w:t>
      </w:r>
      <w:r w:rsidRPr="009B11C5">
        <w:rPr>
          <w:i/>
          <w:vertAlign w:val="subscript"/>
          <w:lang w:val="en-US"/>
        </w:rPr>
        <w:t>s</w:t>
      </w:r>
      <w:proofErr w:type="spellEnd"/>
      <w:r w:rsidRPr="009B11C5">
        <w:rPr>
          <w:lang w:val="en-US"/>
        </w:rPr>
        <w:t xml:space="preserve">, </w:t>
      </w:r>
      <w:r w:rsidRPr="009B11C5">
        <w:rPr>
          <w:i/>
          <w:lang w:val="en-US"/>
        </w:rPr>
        <w:t>v</w:t>
      </w:r>
      <w:r w:rsidRPr="009B11C5">
        <w:rPr>
          <w:i/>
          <w:vertAlign w:val="subscript"/>
          <w:lang w:val="en-US"/>
        </w:rPr>
        <w:t>s</w:t>
      </w:r>
      <w:r w:rsidRPr="009B11C5">
        <w:rPr>
          <w:lang w:val="en-US"/>
        </w:rPr>
        <w:t xml:space="preserve"> and </w:t>
      </w:r>
      <w:r w:rsidRPr="009B11C5">
        <w:rPr>
          <w:i/>
          <w:lang w:val="en-US"/>
        </w:rPr>
        <w:t>l</w:t>
      </w:r>
      <w:r w:rsidRPr="009B11C5">
        <w:rPr>
          <w:i/>
          <w:vertAlign w:val="subscript"/>
          <w:lang w:val="en-US"/>
        </w:rPr>
        <w:t>s</w:t>
      </w:r>
      <w:r w:rsidRPr="009B11C5">
        <w:rPr>
          <w:lang w:val="en-US"/>
        </w:rPr>
        <w:t xml:space="preserve"> a </w:t>
      </w:r>
      <w:proofErr w:type="spellStart"/>
      <w:r w:rsidRPr="009B11C5">
        <w:rPr>
          <w:lang w:val="en-US"/>
        </w:rPr>
        <w:t>Lagrangian</w:t>
      </w:r>
      <w:proofErr w:type="spellEnd"/>
      <w:r w:rsidRPr="009B11C5">
        <w:rPr>
          <w:lang w:val="en-US"/>
        </w:rPr>
        <w:t xml:space="preserve"> average on the entire granular mass passing through the control volume is calculated, considering total mass </w:t>
      </w:r>
      <w:r w:rsidRPr="009B11C5">
        <w:rPr>
          <w:i/>
          <w:lang w:val="en-US"/>
        </w:rPr>
        <w:t>M</w:t>
      </w:r>
      <w:r w:rsidRPr="009B11C5">
        <w:rPr>
          <w:lang w:val="en-US"/>
        </w:rPr>
        <w:t xml:space="preserve"> and momentum </w:t>
      </w:r>
      <w:r w:rsidRPr="009B11C5">
        <w:rPr>
          <w:i/>
          <w:lang w:val="en-US"/>
        </w:rPr>
        <w:t>p</w:t>
      </w:r>
      <w:r w:rsidRPr="009B11C5">
        <w:rPr>
          <w:lang w:val="en-US"/>
        </w:rPr>
        <w:t xml:space="preserve"> for unit width as follow:</w:t>
      </w:r>
    </w:p>
    <w:p w14:paraId="20B3A41F" w14:textId="1A7A32CF" w:rsidR="009B11C5" w:rsidRDefault="009B11C5" w:rsidP="009B11C5">
      <w:pPr>
        <w:pStyle w:val="MTDisplayEquation"/>
        <w:jc w:val="center"/>
      </w:pPr>
      <w:r w:rsidRPr="004470B5">
        <w:rPr>
          <w:position w:val="-16"/>
        </w:rPr>
        <w:object w:dxaOrig="1960" w:dyaOrig="440" w14:anchorId="359F6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45pt;height:22.55pt" o:ole="">
            <v:imagedata r:id="rId8" o:title=""/>
          </v:shape>
          <o:OLEObject Type="Embed" ProgID="Equation.DSMT4" ShapeID="_x0000_i1025" DrawAspect="Content" ObjectID="_1693196318" r:id="rId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6</w:instrText>
      </w:r>
      <w:r>
        <w:rPr>
          <w:noProof/>
        </w:rPr>
        <w:fldChar w:fldCharType="end"/>
      </w:r>
      <w:r>
        <w:instrText>)</w:instrText>
      </w:r>
      <w:r>
        <w:fldChar w:fldCharType="end"/>
      </w:r>
    </w:p>
    <w:p w14:paraId="26AC05B1" w14:textId="5CFBF70E" w:rsidR="009B11C5" w:rsidRDefault="009B11C5" w:rsidP="009B11C5">
      <w:pPr>
        <w:pStyle w:val="MTDisplayEquation"/>
        <w:jc w:val="center"/>
      </w:pPr>
      <w:r w:rsidRPr="004470B5">
        <w:rPr>
          <w:position w:val="-16"/>
        </w:rPr>
        <w:object w:dxaOrig="3140" w:dyaOrig="440" w14:anchorId="40682100">
          <v:shape id="_x0000_i1026" type="#_x0000_t75" style="width:156.35pt;height:22.55pt" o:ole="">
            <v:imagedata r:id="rId10" o:title=""/>
          </v:shape>
          <o:OLEObject Type="Embed" ProgID="Equation.DSMT4" ShapeID="_x0000_i1026" DrawAspect="Content" ObjectID="_1693196319" r:id="rId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7</w:instrText>
      </w:r>
      <w:r>
        <w:rPr>
          <w:noProof/>
        </w:rPr>
        <w:fldChar w:fldCharType="end"/>
      </w:r>
      <w:r>
        <w:instrText>)</w:instrText>
      </w:r>
      <w:r>
        <w:fldChar w:fldCharType="end"/>
      </w:r>
    </w:p>
    <w:p w14:paraId="30631545" w14:textId="4941B558" w:rsidR="009B11C5" w:rsidRDefault="009B11C5" w:rsidP="009B11C5">
      <w:pPr>
        <w:pStyle w:val="MTDisplayEquation"/>
        <w:jc w:val="center"/>
      </w:pPr>
      <w:r w:rsidRPr="004470B5">
        <w:rPr>
          <w:position w:val="-32"/>
        </w:rPr>
        <w:object w:dxaOrig="3019" w:dyaOrig="780" w14:anchorId="75C6DCC1">
          <v:shape id="_x0000_i1027" type="#_x0000_t75" style="width:151.25pt;height:40pt" o:ole="">
            <v:imagedata r:id="rId12" o:title=""/>
          </v:shape>
          <o:OLEObject Type="Embed" ProgID="Equation.DSMT4" ShapeID="_x0000_i1027" DrawAspect="Content" ObjectID="_1693196320" r:id="rId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Pr>
          <w:noProof/>
        </w:rPr>
        <w:instrText>8</w:instrText>
      </w:r>
      <w:r>
        <w:rPr>
          <w:noProof/>
        </w:rPr>
        <w:fldChar w:fldCharType="end"/>
      </w:r>
      <w:r>
        <w:instrText>)</w:instrText>
      </w:r>
      <w:r>
        <w:fldChar w:fldCharType="end"/>
      </w:r>
    </w:p>
    <w:p w14:paraId="60344165" w14:textId="77777777" w:rsidR="009B11C5" w:rsidRPr="009B11C5" w:rsidRDefault="009B11C5" w:rsidP="009B11C5">
      <w:pPr>
        <w:pStyle w:val="heading10"/>
        <w:rPr>
          <w:sz w:val="20"/>
          <w:lang w:eastAsia="es-VE"/>
        </w:rPr>
      </w:pPr>
      <w:r w:rsidRPr="009B11C5">
        <w:rPr>
          <w:sz w:val="20"/>
          <w:lang w:eastAsia="es-VE"/>
        </w:rPr>
        <w:t>4.2 Wave surface measurements</w:t>
      </w:r>
    </w:p>
    <w:p w14:paraId="4FBDA691" w14:textId="77777777" w:rsidR="009B11C5" w:rsidRPr="009B11C5" w:rsidRDefault="009B11C5" w:rsidP="009B11C5">
      <w:pPr>
        <w:rPr>
          <w:lang w:val="en-US"/>
        </w:rPr>
      </w:pPr>
      <w:r w:rsidRPr="009B11C5">
        <w:rPr>
          <w:lang w:val="en-US"/>
        </w:rPr>
        <w:t xml:space="preserve">The water surface elevation is measured along the direction </w:t>
      </w:r>
      <w:r w:rsidRPr="009B11C5">
        <w:rPr>
          <w:i/>
          <w:lang w:val="en-US"/>
        </w:rPr>
        <w:t>r</w:t>
      </w:r>
      <w:r w:rsidRPr="009B11C5">
        <w:rPr>
          <w:lang w:val="en-US"/>
        </w:rPr>
        <w:t xml:space="preserve"> for each time step fixed by the HD1 camera frame rate as </w:t>
      </w:r>
      <w:proofErr w:type="gramStart"/>
      <w:r w:rsidRPr="003971C8">
        <w:t>Δ</w:t>
      </w:r>
      <w:r w:rsidRPr="009B11C5">
        <w:rPr>
          <w:i/>
          <w:lang w:val="en-US"/>
        </w:rPr>
        <w:t>t</w:t>
      </w:r>
      <w:proofErr w:type="gramEnd"/>
      <w:r w:rsidRPr="009B11C5">
        <w:rPr>
          <w:lang w:val="en-US"/>
        </w:rPr>
        <w:t xml:space="preserve"> = 1/50 = 0.02s. The first frame when the contact of landslide with water is detected corresponds to the frame of initial time </w:t>
      </w:r>
      <w:r w:rsidRPr="009B11C5">
        <w:rPr>
          <w:i/>
          <w:lang w:val="en-US"/>
        </w:rPr>
        <w:t>t</w:t>
      </w:r>
      <w:r w:rsidRPr="009B11C5">
        <w:rPr>
          <w:lang w:val="en-US"/>
        </w:rPr>
        <w:t xml:space="preserve"> = </w:t>
      </w:r>
      <w:proofErr w:type="gramStart"/>
      <w:r w:rsidRPr="009B11C5">
        <w:rPr>
          <w:lang w:val="en-US"/>
        </w:rPr>
        <w:t>0</w:t>
      </w:r>
      <w:proofErr w:type="gramEnd"/>
      <w:r w:rsidRPr="009B11C5">
        <w:rPr>
          <w:lang w:val="en-US"/>
        </w:rPr>
        <w:t xml:space="preserve">. In </w:t>
      </w:r>
      <w:r>
        <w:fldChar w:fldCharType="begin"/>
      </w:r>
      <w:r w:rsidRPr="009B11C5">
        <w:rPr>
          <w:lang w:val="en-US"/>
        </w:rPr>
        <w:instrText xml:space="preserve"> REF _Ref508793897 \h </w:instrText>
      </w:r>
      <w:r>
        <w:fldChar w:fldCharType="separate"/>
      </w:r>
      <w:proofErr w:type="gramStart"/>
      <w:r w:rsidRPr="009B11C5">
        <w:rPr>
          <w:lang w:val="en-US"/>
        </w:rPr>
        <w:t xml:space="preserve">Fig. </w:t>
      </w:r>
      <w:r w:rsidRPr="009B11C5">
        <w:rPr>
          <w:noProof/>
          <w:lang w:val="en-US"/>
        </w:rPr>
        <w:t>10</w:t>
      </w:r>
      <w:proofErr w:type="gramEnd"/>
      <w:r>
        <w:fldChar w:fldCharType="end"/>
      </w:r>
      <w:r w:rsidRPr="009B11C5">
        <w:rPr>
          <w:lang w:val="en-US"/>
        </w:rPr>
        <w:t xml:space="preserve"> it is possible to observe the vertical water surface displacement </w:t>
      </w:r>
      <w:r w:rsidRPr="000137EF">
        <w:rPr>
          <w:i/>
        </w:rPr>
        <w:sym w:font="Symbol" w:char="F068"/>
      </w:r>
      <w:r w:rsidRPr="009B11C5">
        <w:rPr>
          <w:lang w:val="en-US"/>
        </w:rPr>
        <w:t xml:space="preserve"> measured from the frame reported in </w:t>
      </w:r>
      <w:r>
        <w:fldChar w:fldCharType="begin"/>
      </w:r>
      <w:r w:rsidRPr="009B11C5">
        <w:rPr>
          <w:lang w:val="en-US"/>
        </w:rPr>
        <w:instrText xml:space="preserve"> REF _Ref508793915 \h </w:instrText>
      </w:r>
      <w:r>
        <w:fldChar w:fldCharType="separate"/>
      </w:r>
      <w:r w:rsidRPr="009B11C5">
        <w:rPr>
          <w:lang w:val="en-US"/>
        </w:rPr>
        <w:t xml:space="preserve">Fig. </w:t>
      </w:r>
      <w:r w:rsidRPr="009B11C5">
        <w:rPr>
          <w:noProof/>
          <w:lang w:val="en-US"/>
        </w:rPr>
        <w:t>9</w:t>
      </w:r>
      <w:r>
        <w:fldChar w:fldCharType="end"/>
      </w:r>
      <w:r w:rsidRPr="009B11C5">
        <w:rPr>
          <w:lang w:val="en-US"/>
        </w:rPr>
        <w:t xml:space="preserve">. Further extensive measurements </w:t>
      </w:r>
      <w:proofErr w:type="gramStart"/>
      <w:r w:rsidRPr="009B11C5">
        <w:rPr>
          <w:lang w:val="en-US"/>
        </w:rPr>
        <w:t>are depicted</w:t>
      </w:r>
      <w:proofErr w:type="gramEnd"/>
      <w:r w:rsidRPr="009B11C5">
        <w:rPr>
          <w:lang w:val="en-US"/>
        </w:rPr>
        <w:t xml:space="preserve"> in Bregoli et al. (2017). In </w:t>
      </w:r>
      <w:r>
        <w:rPr>
          <w:highlight w:val="yellow"/>
        </w:rPr>
        <w:fldChar w:fldCharType="begin"/>
      </w:r>
      <w:r w:rsidRPr="009B11C5">
        <w:rPr>
          <w:lang w:val="en-US"/>
        </w:rPr>
        <w:instrText xml:space="preserve"> REF _Ref508793897 \h </w:instrText>
      </w:r>
      <w:r>
        <w:rPr>
          <w:highlight w:val="yellow"/>
        </w:rPr>
      </w:r>
      <w:r>
        <w:rPr>
          <w:highlight w:val="yellow"/>
        </w:rPr>
        <w:fldChar w:fldCharType="separate"/>
      </w:r>
      <w:proofErr w:type="gramStart"/>
      <w:r w:rsidRPr="009B11C5">
        <w:rPr>
          <w:lang w:val="en-US"/>
        </w:rPr>
        <w:t xml:space="preserve">Fig. </w:t>
      </w:r>
      <w:r w:rsidRPr="009B11C5">
        <w:rPr>
          <w:noProof/>
          <w:lang w:val="en-US"/>
        </w:rPr>
        <w:t>10</w:t>
      </w:r>
      <w:proofErr w:type="gramEnd"/>
      <w:r>
        <w:rPr>
          <w:highlight w:val="yellow"/>
        </w:rPr>
        <w:fldChar w:fldCharType="end"/>
      </w:r>
      <w:r w:rsidRPr="009B11C5">
        <w:rPr>
          <w:lang w:val="en-US"/>
        </w:rPr>
        <w:t xml:space="preserve"> one observes that the measurement starts from </w:t>
      </w:r>
      <w:r w:rsidRPr="009B11C5">
        <w:rPr>
          <w:i/>
          <w:lang w:val="en-US"/>
        </w:rPr>
        <w:t>r</w:t>
      </w:r>
      <w:r w:rsidRPr="009B11C5">
        <w:rPr>
          <w:lang w:val="en-US"/>
        </w:rPr>
        <w:t xml:space="preserve"> = 1m: the area of measurement was masked close to impact because of splash interferences. </w:t>
      </w:r>
    </w:p>
    <w:p w14:paraId="5876A869" w14:textId="77777777" w:rsidR="009B11C5" w:rsidRDefault="009B11C5" w:rsidP="009B11C5">
      <w:pPr>
        <w:keepNext/>
      </w:pPr>
      <w:r>
        <w:rPr>
          <w:noProof/>
          <w:lang w:eastAsia="en-US"/>
        </w:rPr>
        <w:drawing>
          <wp:inline distT="0" distB="0" distL="0" distR="0" wp14:anchorId="1A129C27" wp14:editId="0949AD2E">
            <wp:extent cx="2951019" cy="196734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eg_2.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2603" cy="1968402"/>
                    </a:xfrm>
                    <a:prstGeom prst="rect">
                      <a:avLst/>
                    </a:prstGeom>
                  </pic:spPr>
                </pic:pic>
              </a:graphicData>
            </a:graphic>
          </wp:inline>
        </w:drawing>
      </w:r>
      <w:bookmarkStart w:id="0" w:name="_GoBack"/>
      <w:bookmarkEnd w:id="0"/>
    </w:p>
    <w:p w14:paraId="228DD134" w14:textId="2CEB9131" w:rsidR="009B11C5" w:rsidRPr="009B11C5" w:rsidRDefault="009B11C5" w:rsidP="009B11C5">
      <w:pPr>
        <w:rPr>
          <w:rFonts w:eastAsia="Cambria"/>
          <w:szCs w:val="24"/>
          <w:lang w:val="en-US"/>
        </w:rPr>
      </w:pPr>
      <w:r w:rsidRPr="009B11C5">
        <w:rPr>
          <w:lang w:val="en-US"/>
        </w:rPr>
        <w:t>Figure 1.</w:t>
      </w:r>
      <w:r w:rsidRPr="009B11C5">
        <w:rPr>
          <w:lang w:val="en-US"/>
        </w:rPr>
        <w:t xml:space="preserve"> </w:t>
      </w:r>
      <w:r w:rsidRPr="009B11C5">
        <w:rPr>
          <w:lang w:val="en-US"/>
        </w:rPr>
        <w:t>Sketch of the measuring system.</w:t>
      </w:r>
    </w:p>
    <w:p w14:paraId="73677A42" w14:textId="63CA2B3D" w:rsidR="009B11C5" w:rsidRDefault="009B11C5" w:rsidP="009B11C5">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0"/>
        <w:jc w:val="left"/>
        <w:rPr>
          <w:sz w:val="20"/>
          <w:lang w:val="en-US" w:eastAsia="es-AR"/>
        </w:rPr>
      </w:pPr>
    </w:p>
    <w:p w14:paraId="5DE9A756" w14:textId="77777777" w:rsidR="009B11C5" w:rsidRPr="00AA4AC0" w:rsidRDefault="009B11C5" w:rsidP="009B11C5">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spacing w:after="0"/>
        <w:jc w:val="left"/>
        <w:rPr>
          <w:rFonts w:ascii="Arial" w:hAnsi="Arial"/>
          <w:b/>
          <w:sz w:val="20"/>
          <w:lang w:val="en-US"/>
        </w:rPr>
      </w:pPr>
    </w:p>
    <w:p w14:paraId="1DDA6C20" w14:textId="3CF15A6D" w:rsidR="00DF7015" w:rsidRPr="009B11C5" w:rsidRDefault="009B11C5" w:rsidP="00DF7015">
      <w:pPr>
        <w:spacing w:before="80"/>
        <w:jc w:val="center"/>
        <w:rPr>
          <w:lang w:val="en-US"/>
        </w:rPr>
      </w:pPr>
      <w:bookmarkStart w:id="1" w:name="_Ref487039690"/>
      <w:r w:rsidRPr="009B11C5">
        <w:rPr>
          <w:lang w:val="en-US"/>
        </w:rPr>
        <w:t xml:space="preserve">Table </w:t>
      </w:r>
      <w:r w:rsidRPr="007C4F69">
        <w:fldChar w:fldCharType="begin"/>
      </w:r>
      <w:r w:rsidRPr="009B11C5">
        <w:rPr>
          <w:lang w:val="en-US"/>
        </w:rPr>
        <w:instrText xml:space="preserve"> SEQ Table \* ARABIC </w:instrText>
      </w:r>
      <w:r w:rsidRPr="007C4F69">
        <w:fldChar w:fldCharType="separate"/>
      </w:r>
      <w:r w:rsidRPr="009B11C5">
        <w:rPr>
          <w:noProof/>
          <w:lang w:val="en-US"/>
        </w:rPr>
        <w:t>1</w:t>
      </w:r>
      <w:r w:rsidRPr="007C4F69">
        <w:fldChar w:fldCharType="end"/>
      </w:r>
      <w:bookmarkEnd w:id="1"/>
      <w:r w:rsidRPr="009B11C5">
        <w:rPr>
          <w:lang w:val="en-US"/>
        </w:rPr>
        <w:t>. Maximum systematic errors and associated uncertainty in measurements</w:t>
      </w:r>
    </w:p>
    <w:tbl>
      <w:tblPr>
        <w:tblW w:w="5000" w:type="pct"/>
        <w:tblCellMar>
          <w:left w:w="57" w:type="dxa"/>
          <w:right w:w="57" w:type="dxa"/>
        </w:tblCellMar>
        <w:tblLook w:val="04A0" w:firstRow="1" w:lastRow="0" w:firstColumn="1" w:lastColumn="0" w:noHBand="0" w:noVBand="1"/>
      </w:tblPr>
      <w:tblGrid>
        <w:gridCol w:w="1669"/>
        <w:gridCol w:w="519"/>
        <w:gridCol w:w="483"/>
        <w:gridCol w:w="506"/>
        <w:gridCol w:w="483"/>
        <w:gridCol w:w="483"/>
        <w:gridCol w:w="506"/>
      </w:tblGrid>
      <w:tr w:rsidR="009B11C5" w:rsidRPr="006713F5" w14:paraId="6C4FE8F3" w14:textId="77777777" w:rsidTr="009B11C5">
        <w:trPr>
          <w:cantSplit/>
          <w:trHeight w:val="397"/>
        </w:trPr>
        <w:tc>
          <w:tcPr>
            <w:tcW w:w="1795" w:type="pct"/>
            <w:tcBorders>
              <w:top w:val="single" w:sz="4" w:space="0" w:color="auto"/>
            </w:tcBorders>
            <w:shd w:val="clear" w:color="auto" w:fill="auto"/>
            <w:noWrap/>
            <w:tcMar>
              <w:left w:w="28" w:type="dxa"/>
              <w:right w:w="28" w:type="dxa"/>
            </w:tcMar>
            <w:vAlign w:val="center"/>
            <w:hideMark/>
          </w:tcPr>
          <w:p w14:paraId="00CDFB86" w14:textId="77777777" w:rsidR="009B11C5" w:rsidRPr="009B11C5" w:rsidRDefault="009B11C5" w:rsidP="008C4E2A">
            <w:pPr>
              <w:jc w:val="center"/>
              <w:rPr>
                <w:b/>
                <w:bCs/>
                <w:color w:val="000000"/>
                <w:sz w:val="20"/>
                <w:lang w:val="en-US"/>
              </w:rPr>
            </w:pPr>
          </w:p>
        </w:tc>
        <w:tc>
          <w:tcPr>
            <w:tcW w:w="1622" w:type="pct"/>
            <w:gridSpan w:val="3"/>
            <w:tcBorders>
              <w:top w:val="single" w:sz="4" w:space="0" w:color="auto"/>
            </w:tcBorders>
            <w:shd w:val="clear" w:color="auto" w:fill="auto"/>
            <w:noWrap/>
            <w:tcMar>
              <w:left w:w="28" w:type="dxa"/>
              <w:right w:w="28" w:type="dxa"/>
            </w:tcMar>
            <w:vAlign w:val="center"/>
            <w:hideMark/>
          </w:tcPr>
          <w:p w14:paraId="79370623" w14:textId="77777777" w:rsidR="009B11C5" w:rsidRPr="00E95F51" w:rsidRDefault="009B11C5" w:rsidP="008C4E2A">
            <w:pPr>
              <w:jc w:val="center"/>
              <w:rPr>
                <w:b/>
                <w:bCs/>
                <w:color w:val="000000"/>
                <w:spacing w:val="40"/>
                <w:sz w:val="20"/>
              </w:rPr>
            </w:pPr>
            <w:r w:rsidRPr="00E95F51">
              <w:rPr>
                <w:b/>
                <w:bCs/>
                <w:color w:val="000000"/>
                <w:spacing w:val="40"/>
                <w:sz w:val="20"/>
              </w:rPr>
              <w:t xml:space="preserve">HS </w:t>
            </w:r>
            <w:r>
              <w:rPr>
                <w:b/>
                <w:bCs/>
                <w:color w:val="000000"/>
                <w:spacing w:val="40"/>
                <w:sz w:val="20"/>
              </w:rPr>
              <w:t>C</w:t>
            </w:r>
            <w:r w:rsidRPr="00E95F51">
              <w:rPr>
                <w:b/>
                <w:bCs/>
                <w:color w:val="000000"/>
                <w:spacing w:val="40"/>
                <w:sz w:val="20"/>
              </w:rPr>
              <w:t>amera</w:t>
            </w:r>
          </w:p>
        </w:tc>
        <w:tc>
          <w:tcPr>
            <w:tcW w:w="1583" w:type="pct"/>
            <w:gridSpan w:val="3"/>
            <w:tcBorders>
              <w:top w:val="single" w:sz="4" w:space="0" w:color="auto"/>
            </w:tcBorders>
            <w:shd w:val="clear" w:color="auto" w:fill="auto"/>
            <w:noWrap/>
            <w:tcMar>
              <w:left w:w="28" w:type="dxa"/>
              <w:right w:w="28" w:type="dxa"/>
            </w:tcMar>
            <w:vAlign w:val="center"/>
            <w:hideMark/>
          </w:tcPr>
          <w:p w14:paraId="4EF37157" w14:textId="77777777" w:rsidR="009B11C5" w:rsidRPr="006713F5" w:rsidRDefault="009B11C5" w:rsidP="008C4E2A">
            <w:pPr>
              <w:jc w:val="center"/>
              <w:rPr>
                <w:b/>
                <w:bCs/>
                <w:color w:val="000000"/>
                <w:sz w:val="20"/>
              </w:rPr>
            </w:pPr>
            <w:r w:rsidRPr="00E95F51">
              <w:rPr>
                <w:b/>
                <w:bCs/>
                <w:color w:val="000000"/>
                <w:spacing w:val="40"/>
                <w:sz w:val="20"/>
              </w:rPr>
              <w:t>HD</w:t>
            </w:r>
            <w:r>
              <w:rPr>
                <w:b/>
                <w:bCs/>
                <w:color w:val="000000"/>
                <w:spacing w:val="40"/>
                <w:sz w:val="20"/>
              </w:rPr>
              <w:t>1</w:t>
            </w:r>
            <w:r w:rsidRPr="00E95F51">
              <w:rPr>
                <w:b/>
                <w:bCs/>
                <w:color w:val="000000"/>
                <w:spacing w:val="40"/>
                <w:sz w:val="20"/>
              </w:rPr>
              <w:t xml:space="preserve"> </w:t>
            </w:r>
            <w:r>
              <w:rPr>
                <w:b/>
                <w:bCs/>
                <w:color w:val="000000"/>
                <w:spacing w:val="40"/>
                <w:sz w:val="20"/>
              </w:rPr>
              <w:t>C</w:t>
            </w:r>
            <w:r w:rsidRPr="00E95F51">
              <w:rPr>
                <w:b/>
                <w:bCs/>
                <w:color w:val="000000"/>
                <w:spacing w:val="40"/>
                <w:sz w:val="20"/>
              </w:rPr>
              <w:t>amera</w:t>
            </w:r>
          </w:p>
        </w:tc>
      </w:tr>
      <w:tr w:rsidR="009B11C5" w:rsidRPr="006713F5" w14:paraId="40844B09" w14:textId="77777777" w:rsidTr="009B11C5">
        <w:trPr>
          <w:cantSplit/>
          <w:trHeight w:val="397"/>
        </w:trPr>
        <w:tc>
          <w:tcPr>
            <w:tcW w:w="1795" w:type="pct"/>
            <w:tcBorders>
              <w:bottom w:val="single" w:sz="4" w:space="0" w:color="auto"/>
            </w:tcBorders>
            <w:shd w:val="clear" w:color="auto" w:fill="auto"/>
            <w:noWrap/>
            <w:tcMar>
              <w:left w:w="28" w:type="dxa"/>
              <w:right w:w="28" w:type="dxa"/>
            </w:tcMar>
            <w:vAlign w:val="center"/>
            <w:hideMark/>
          </w:tcPr>
          <w:p w14:paraId="50A8A405" w14:textId="77777777" w:rsidR="009B11C5" w:rsidRPr="006713F5" w:rsidRDefault="009B11C5" w:rsidP="008C4E2A">
            <w:pPr>
              <w:rPr>
                <w:b/>
                <w:bCs/>
                <w:color w:val="000000"/>
                <w:sz w:val="20"/>
              </w:rPr>
            </w:pPr>
            <w:r w:rsidRPr="006713F5">
              <w:rPr>
                <w:b/>
                <w:bCs/>
                <w:color w:val="000000"/>
                <w:sz w:val="20"/>
              </w:rPr>
              <w:t xml:space="preserve">Reference </w:t>
            </w:r>
            <w:proofErr w:type="spellStart"/>
            <w:r w:rsidRPr="006713F5">
              <w:rPr>
                <w:b/>
                <w:bCs/>
                <w:color w:val="000000"/>
                <w:sz w:val="20"/>
              </w:rPr>
              <w:t>axes</w:t>
            </w:r>
            <w:proofErr w:type="spellEnd"/>
          </w:p>
        </w:tc>
        <w:tc>
          <w:tcPr>
            <w:tcW w:w="558" w:type="pct"/>
            <w:tcBorders>
              <w:bottom w:val="single" w:sz="4" w:space="0" w:color="auto"/>
            </w:tcBorders>
            <w:shd w:val="clear" w:color="auto" w:fill="auto"/>
            <w:noWrap/>
            <w:tcMar>
              <w:left w:w="28" w:type="dxa"/>
              <w:right w:w="28" w:type="dxa"/>
            </w:tcMar>
            <w:vAlign w:val="center"/>
            <w:hideMark/>
          </w:tcPr>
          <w:p w14:paraId="70A92376" w14:textId="77777777" w:rsidR="009B11C5" w:rsidRPr="006713F5" w:rsidRDefault="009B11C5" w:rsidP="008C4E2A">
            <w:pPr>
              <w:jc w:val="center"/>
              <w:rPr>
                <w:b/>
                <w:bCs/>
                <w:i/>
                <w:iCs/>
                <w:color w:val="000000"/>
                <w:sz w:val="20"/>
              </w:rPr>
            </w:pPr>
            <w:r w:rsidRPr="006713F5">
              <w:rPr>
                <w:b/>
                <w:bCs/>
                <w:i/>
                <w:iCs/>
                <w:color w:val="000000"/>
                <w:sz w:val="20"/>
              </w:rPr>
              <w:t>x</w:t>
            </w:r>
          </w:p>
        </w:tc>
        <w:tc>
          <w:tcPr>
            <w:tcW w:w="519" w:type="pct"/>
            <w:tcBorders>
              <w:bottom w:val="single" w:sz="4" w:space="0" w:color="auto"/>
            </w:tcBorders>
            <w:shd w:val="clear" w:color="auto" w:fill="auto"/>
            <w:noWrap/>
            <w:tcMar>
              <w:left w:w="28" w:type="dxa"/>
              <w:right w:w="28" w:type="dxa"/>
            </w:tcMar>
            <w:vAlign w:val="center"/>
            <w:hideMark/>
          </w:tcPr>
          <w:p w14:paraId="23C2694B" w14:textId="77777777" w:rsidR="009B11C5" w:rsidRPr="006713F5" w:rsidRDefault="009B11C5" w:rsidP="008C4E2A">
            <w:pPr>
              <w:jc w:val="center"/>
              <w:rPr>
                <w:b/>
                <w:bCs/>
                <w:i/>
                <w:iCs/>
                <w:color w:val="000000"/>
                <w:sz w:val="20"/>
              </w:rPr>
            </w:pPr>
            <w:r w:rsidRPr="006713F5">
              <w:rPr>
                <w:b/>
                <w:bCs/>
                <w:i/>
                <w:iCs/>
                <w:color w:val="000000"/>
                <w:sz w:val="20"/>
              </w:rPr>
              <w:t>y</w:t>
            </w:r>
          </w:p>
        </w:tc>
        <w:tc>
          <w:tcPr>
            <w:tcW w:w="544" w:type="pct"/>
            <w:tcBorders>
              <w:bottom w:val="single" w:sz="4" w:space="0" w:color="auto"/>
            </w:tcBorders>
            <w:shd w:val="clear" w:color="auto" w:fill="auto"/>
            <w:noWrap/>
            <w:tcMar>
              <w:left w:w="28" w:type="dxa"/>
              <w:right w:w="28" w:type="dxa"/>
            </w:tcMar>
            <w:vAlign w:val="center"/>
            <w:hideMark/>
          </w:tcPr>
          <w:p w14:paraId="744E2CCC" w14:textId="77777777" w:rsidR="009B11C5" w:rsidRPr="006713F5" w:rsidRDefault="009B11C5" w:rsidP="008C4E2A">
            <w:pPr>
              <w:jc w:val="center"/>
              <w:rPr>
                <w:b/>
                <w:bCs/>
                <w:i/>
                <w:iCs/>
                <w:color w:val="000000"/>
                <w:sz w:val="20"/>
              </w:rPr>
            </w:pPr>
            <w:r w:rsidRPr="006713F5">
              <w:rPr>
                <w:b/>
                <w:bCs/>
                <w:i/>
                <w:iCs/>
                <w:color w:val="000000"/>
                <w:sz w:val="20"/>
              </w:rPr>
              <w:t>z</w:t>
            </w:r>
          </w:p>
        </w:tc>
        <w:tc>
          <w:tcPr>
            <w:tcW w:w="519" w:type="pct"/>
            <w:tcBorders>
              <w:bottom w:val="single" w:sz="4" w:space="0" w:color="auto"/>
            </w:tcBorders>
            <w:shd w:val="clear" w:color="auto" w:fill="auto"/>
            <w:noWrap/>
            <w:tcMar>
              <w:left w:w="28" w:type="dxa"/>
              <w:right w:w="28" w:type="dxa"/>
            </w:tcMar>
            <w:vAlign w:val="center"/>
            <w:hideMark/>
          </w:tcPr>
          <w:p w14:paraId="7619840B" w14:textId="77777777" w:rsidR="009B11C5" w:rsidRPr="006713F5" w:rsidRDefault="009B11C5" w:rsidP="008C4E2A">
            <w:pPr>
              <w:jc w:val="center"/>
              <w:rPr>
                <w:b/>
                <w:bCs/>
                <w:i/>
                <w:iCs/>
                <w:color w:val="000000"/>
                <w:sz w:val="20"/>
              </w:rPr>
            </w:pPr>
            <w:r w:rsidRPr="006713F5">
              <w:rPr>
                <w:b/>
                <w:bCs/>
                <w:i/>
                <w:iCs/>
                <w:color w:val="000000"/>
                <w:sz w:val="20"/>
              </w:rPr>
              <w:t>x</w:t>
            </w:r>
          </w:p>
        </w:tc>
        <w:tc>
          <w:tcPr>
            <w:tcW w:w="519" w:type="pct"/>
            <w:tcBorders>
              <w:bottom w:val="single" w:sz="4" w:space="0" w:color="auto"/>
            </w:tcBorders>
            <w:shd w:val="clear" w:color="auto" w:fill="auto"/>
            <w:noWrap/>
            <w:tcMar>
              <w:left w:w="28" w:type="dxa"/>
              <w:right w:w="28" w:type="dxa"/>
            </w:tcMar>
            <w:vAlign w:val="center"/>
            <w:hideMark/>
          </w:tcPr>
          <w:p w14:paraId="4BEB969A" w14:textId="77777777" w:rsidR="009B11C5" w:rsidRPr="006713F5" w:rsidRDefault="009B11C5" w:rsidP="008C4E2A">
            <w:pPr>
              <w:jc w:val="center"/>
              <w:rPr>
                <w:b/>
                <w:bCs/>
                <w:i/>
                <w:iCs/>
                <w:color w:val="000000"/>
                <w:sz w:val="20"/>
              </w:rPr>
            </w:pPr>
            <w:r w:rsidRPr="006713F5">
              <w:rPr>
                <w:b/>
                <w:bCs/>
                <w:i/>
                <w:iCs/>
                <w:color w:val="000000"/>
                <w:sz w:val="20"/>
              </w:rPr>
              <w:t>y</w:t>
            </w:r>
          </w:p>
        </w:tc>
        <w:tc>
          <w:tcPr>
            <w:tcW w:w="544" w:type="pct"/>
            <w:tcBorders>
              <w:bottom w:val="single" w:sz="4" w:space="0" w:color="auto"/>
            </w:tcBorders>
            <w:shd w:val="clear" w:color="auto" w:fill="auto"/>
            <w:noWrap/>
            <w:tcMar>
              <w:left w:w="28" w:type="dxa"/>
              <w:right w:w="28" w:type="dxa"/>
            </w:tcMar>
            <w:vAlign w:val="center"/>
            <w:hideMark/>
          </w:tcPr>
          <w:p w14:paraId="27FD6E7C" w14:textId="77777777" w:rsidR="009B11C5" w:rsidRPr="006713F5" w:rsidRDefault="009B11C5" w:rsidP="008C4E2A">
            <w:pPr>
              <w:jc w:val="center"/>
              <w:rPr>
                <w:b/>
                <w:bCs/>
                <w:i/>
                <w:iCs/>
                <w:color w:val="000000"/>
                <w:sz w:val="20"/>
              </w:rPr>
            </w:pPr>
            <w:r w:rsidRPr="006713F5">
              <w:rPr>
                <w:b/>
                <w:bCs/>
                <w:i/>
                <w:iCs/>
                <w:color w:val="000000"/>
                <w:sz w:val="20"/>
              </w:rPr>
              <w:t>z</w:t>
            </w:r>
          </w:p>
        </w:tc>
      </w:tr>
      <w:tr w:rsidR="009B11C5" w:rsidRPr="006713F5" w14:paraId="5F7058C5" w14:textId="77777777" w:rsidTr="009B11C5">
        <w:trPr>
          <w:cantSplit/>
          <w:trHeight w:val="397"/>
        </w:trPr>
        <w:tc>
          <w:tcPr>
            <w:tcW w:w="1795" w:type="pct"/>
            <w:tcBorders>
              <w:top w:val="single" w:sz="4" w:space="0" w:color="auto"/>
            </w:tcBorders>
            <w:shd w:val="clear" w:color="auto" w:fill="auto"/>
            <w:noWrap/>
            <w:tcMar>
              <w:left w:w="28" w:type="dxa"/>
              <w:right w:w="28" w:type="dxa"/>
            </w:tcMar>
            <w:vAlign w:val="center"/>
            <w:hideMark/>
          </w:tcPr>
          <w:p w14:paraId="2E3F76C1" w14:textId="77777777" w:rsidR="009B11C5" w:rsidRPr="006713F5" w:rsidRDefault="009B11C5" w:rsidP="008C4E2A">
            <w:pPr>
              <w:rPr>
                <w:b/>
                <w:bCs/>
                <w:color w:val="000000"/>
                <w:sz w:val="20"/>
              </w:rPr>
            </w:pPr>
            <w:r w:rsidRPr="006713F5">
              <w:rPr>
                <w:b/>
                <w:bCs/>
                <w:color w:val="000000"/>
                <w:sz w:val="20"/>
              </w:rPr>
              <w:t xml:space="preserve">Max. </w:t>
            </w:r>
            <w:r>
              <w:rPr>
                <w:b/>
                <w:bCs/>
                <w:color w:val="000000"/>
                <w:sz w:val="20"/>
              </w:rPr>
              <w:t>error in</w:t>
            </w:r>
            <w:r w:rsidRPr="006713F5">
              <w:rPr>
                <w:b/>
                <w:bCs/>
                <w:color w:val="000000"/>
                <w:sz w:val="20"/>
              </w:rPr>
              <w:t xml:space="preserve"> </w:t>
            </w:r>
            <w:proofErr w:type="spellStart"/>
            <w:r>
              <w:rPr>
                <w:b/>
                <w:bCs/>
                <w:color w:val="000000"/>
                <w:sz w:val="20"/>
              </w:rPr>
              <w:t>tras</w:t>
            </w:r>
            <w:r w:rsidRPr="006713F5">
              <w:rPr>
                <w:b/>
                <w:bCs/>
                <w:color w:val="000000"/>
                <w:sz w:val="20"/>
              </w:rPr>
              <w:t>l</w:t>
            </w:r>
            <w:proofErr w:type="spellEnd"/>
            <w:r w:rsidRPr="006713F5">
              <w:rPr>
                <w:b/>
                <w:bCs/>
                <w:color w:val="000000"/>
                <w:sz w:val="20"/>
              </w:rPr>
              <w:t>. /</w:t>
            </w:r>
            <w:r>
              <w:rPr>
                <w:b/>
                <w:bCs/>
                <w:color w:val="000000"/>
                <w:sz w:val="20"/>
              </w:rPr>
              <w:t xml:space="preserve"> </w:t>
            </w:r>
            <w:proofErr w:type="spellStart"/>
            <w:r w:rsidRPr="006713F5">
              <w:rPr>
                <w:b/>
                <w:bCs/>
                <w:color w:val="000000"/>
                <w:sz w:val="20"/>
              </w:rPr>
              <w:t>rot</w:t>
            </w:r>
            <w:proofErr w:type="spellEnd"/>
            <w:r w:rsidRPr="006713F5">
              <w:rPr>
                <w:b/>
                <w:bCs/>
                <w:color w:val="000000"/>
                <w:sz w:val="20"/>
              </w:rPr>
              <w:t>.</w:t>
            </w:r>
          </w:p>
        </w:tc>
        <w:tc>
          <w:tcPr>
            <w:tcW w:w="558" w:type="pct"/>
            <w:tcBorders>
              <w:top w:val="single" w:sz="4" w:space="0" w:color="auto"/>
            </w:tcBorders>
            <w:shd w:val="clear" w:color="auto" w:fill="auto"/>
            <w:noWrap/>
            <w:tcMar>
              <w:left w:w="28" w:type="dxa"/>
              <w:right w:w="28" w:type="dxa"/>
            </w:tcMar>
            <w:vAlign w:val="center"/>
            <w:hideMark/>
          </w:tcPr>
          <w:p w14:paraId="53BBA5D3" w14:textId="77777777" w:rsidR="009B11C5" w:rsidRPr="006713F5" w:rsidRDefault="009B11C5" w:rsidP="008C4E2A">
            <w:pPr>
              <w:jc w:val="center"/>
              <w:rPr>
                <w:color w:val="000000"/>
                <w:sz w:val="20"/>
              </w:rPr>
            </w:pPr>
            <w:r w:rsidRPr="006713F5">
              <w:rPr>
                <w:color w:val="000000"/>
                <w:sz w:val="20"/>
              </w:rPr>
              <w:t xml:space="preserve">± 1.90 </w:t>
            </w:r>
            <w:r>
              <w:rPr>
                <w:color w:val="000000"/>
                <w:sz w:val="20"/>
              </w:rPr>
              <w:t>°</w:t>
            </w:r>
          </w:p>
        </w:tc>
        <w:tc>
          <w:tcPr>
            <w:tcW w:w="519" w:type="pct"/>
            <w:tcBorders>
              <w:top w:val="single" w:sz="4" w:space="0" w:color="auto"/>
            </w:tcBorders>
            <w:shd w:val="clear" w:color="auto" w:fill="auto"/>
            <w:noWrap/>
            <w:tcMar>
              <w:left w:w="28" w:type="dxa"/>
              <w:right w:w="28" w:type="dxa"/>
            </w:tcMar>
            <w:vAlign w:val="center"/>
            <w:hideMark/>
          </w:tcPr>
          <w:p w14:paraId="60D57614" w14:textId="77777777" w:rsidR="009B11C5" w:rsidRPr="006713F5" w:rsidRDefault="009B11C5" w:rsidP="008C4E2A">
            <w:pPr>
              <w:jc w:val="center"/>
              <w:rPr>
                <w:color w:val="000000"/>
                <w:sz w:val="20"/>
              </w:rPr>
            </w:pPr>
            <w:r w:rsidRPr="006713F5">
              <w:rPr>
                <w:color w:val="000000"/>
                <w:sz w:val="20"/>
              </w:rPr>
              <w:t>± 1.27</w:t>
            </w:r>
            <w:r>
              <w:rPr>
                <w:color w:val="000000"/>
                <w:sz w:val="20"/>
              </w:rPr>
              <w:t>°</w:t>
            </w:r>
          </w:p>
        </w:tc>
        <w:tc>
          <w:tcPr>
            <w:tcW w:w="544" w:type="pct"/>
            <w:tcBorders>
              <w:top w:val="single" w:sz="4" w:space="0" w:color="auto"/>
            </w:tcBorders>
            <w:shd w:val="clear" w:color="auto" w:fill="auto"/>
            <w:noWrap/>
            <w:tcMar>
              <w:left w:w="28" w:type="dxa"/>
              <w:right w:w="28" w:type="dxa"/>
            </w:tcMar>
            <w:vAlign w:val="center"/>
            <w:hideMark/>
          </w:tcPr>
          <w:p w14:paraId="781FC2B7" w14:textId="77777777" w:rsidR="009B11C5" w:rsidRPr="006713F5" w:rsidRDefault="009B11C5" w:rsidP="008C4E2A">
            <w:pPr>
              <w:jc w:val="center"/>
              <w:rPr>
                <w:color w:val="000000"/>
                <w:sz w:val="20"/>
              </w:rPr>
            </w:pPr>
            <w:r w:rsidRPr="006713F5">
              <w:rPr>
                <w:color w:val="000000"/>
                <w:sz w:val="20"/>
              </w:rPr>
              <w:t xml:space="preserve">± </w:t>
            </w:r>
            <w:r>
              <w:rPr>
                <w:color w:val="000000"/>
                <w:sz w:val="20"/>
              </w:rPr>
              <w:t>5</w:t>
            </w:r>
            <w:r w:rsidRPr="006713F5">
              <w:rPr>
                <w:color w:val="000000"/>
                <w:sz w:val="20"/>
              </w:rPr>
              <w:t xml:space="preserve"> </w:t>
            </w:r>
            <w:r>
              <w:rPr>
                <w:color w:val="000000"/>
                <w:sz w:val="20"/>
              </w:rPr>
              <w:t>mm</w:t>
            </w:r>
          </w:p>
        </w:tc>
        <w:tc>
          <w:tcPr>
            <w:tcW w:w="519" w:type="pct"/>
            <w:tcBorders>
              <w:top w:val="single" w:sz="4" w:space="0" w:color="auto"/>
            </w:tcBorders>
            <w:shd w:val="clear" w:color="auto" w:fill="auto"/>
            <w:noWrap/>
            <w:tcMar>
              <w:left w:w="28" w:type="dxa"/>
              <w:right w:w="28" w:type="dxa"/>
            </w:tcMar>
            <w:vAlign w:val="center"/>
            <w:hideMark/>
          </w:tcPr>
          <w:p w14:paraId="757DE46F" w14:textId="77777777" w:rsidR="009B11C5" w:rsidRPr="006713F5" w:rsidRDefault="009B11C5" w:rsidP="008C4E2A">
            <w:pPr>
              <w:jc w:val="center"/>
              <w:rPr>
                <w:color w:val="000000"/>
                <w:sz w:val="20"/>
              </w:rPr>
            </w:pPr>
            <w:r w:rsidRPr="006713F5">
              <w:rPr>
                <w:color w:val="000000"/>
                <w:sz w:val="20"/>
              </w:rPr>
              <w:t>± 0.57</w:t>
            </w:r>
            <w:r>
              <w:rPr>
                <w:color w:val="000000"/>
                <w:sz w:val="20"/>
              </w:rPr>
              <w:t>°</w:t>
            </w:r>
          </w:p>
        </w:tc>
        <w:tc>
          <w:tcPr>
            <w:tcW w:w="519" w:type="pct"/>
            <w:tcBorders>
              <w:top w:val="single" w:sz="4" w:space="0" w:color="auto"/>
            </w:tcBorders>
            <w:shd w:val="clear" w:color="auto" w:fill="auto"/>
            <w:noWrap/>
            <w:tcMar>
              <w:left w:w="28" w:type="dxa"/>
              <w:right w:w="28" w:type="dxa"/>
            </w:tcMar>
            <w:vAlign w:val="center"/>
            <w:hideMark/>
          </w:tcPr>
          <w:p w14:paraId="79B15D33" w14:textId="77777777" w:rsidR="009B11C5" w:rsidRPr="006713F5" w:rsidRDefault="009B11C5" w:rsidP="008C4E2A">
            <w:pPr>
              <w:jc w:val="center"/>
              <w:rPr>
                <w:color w:val="000000"/>
                <w:sz w:val="20"/>
              </w:rPr>
            </w:pPr>
            <w:r w:rsidRPr="006713F5">
              <w:rPr>
                <w:color w:val="000000"/>
                <w:sz w:val="20"/>
              </w:rPr>
              <w:t>± 0.38</w:t>
            </w:r>
            <w:r>
              <w:rPr>
                <w:color w:val="000000"/>
                <w:sz w:val="20"/>
              </w:rPr>
              <w:t>°</w:t>
            </w:r>
          </w:p>
        </w:tc>
        <w:tc>
          <w:tcPr>
            <w:tcW w:w="544" w:type="pct"/>
            <w:tcBorders>
              <w:top w:val="single" w:sz="4" w:space="0" w:color="auto"/>
            </w:tcBorders>
            <w:shd w:val="clear" w:color="auto" w:fill="auto"/>
            <w:noWrap/>
            <w:tcMar>
              <w:left w:w="28" w:type="dxa"/>
              <w:right w:w="28" w:type="dxa"/>
            </w:tcMar>
            <w:vAlign w:val="center"/>
            <w:hideMark/>
          </w:tcPr>
          <w:p w14:paraId="24515681" w14:textId="77777777" w:rsidR="009B11C5" w:rsidRPr="006713F5" w:rsidRDefault="009B11C5" w:rsidP="008C4E2A">
            <w:pPr>
              <w:jc w:val="center"/>
              <w:rPr>
                <w:color w:val="000000"/>
                <w:sz w:val="20"/>
              </w:rPr>
            </w:pPr>
            <w:r w:rsidRPr="006713F5">
              <w:rPr>
                <w:color w:val="000000"/>
                <w:sz w:val="20"/>
              </w:rPr>
              <w:t xml:space="preserve">± </w:t>
            </w:r>
            <w:r>
              <w:rPr>
                <w:color w:val="000000"/>
                <w:sz w:val="20"/>
              </w:rPr>
              <w:t>5</w:t>
            </w:r>
            <w:r w:rsidRPr="006713F5">
              <w:rPr>
                <w:color w:val="000000"/>
                <w:sz w:val="20"/>
              </w:rPr>
              <w:t xml:space="preserve"> </w:t>
            </w:r>
            <w:r>
              <w:rPr>
                <w:color w:val="000000"/>
                <w:sz w:val="20"/>
              </w:rPr>
              <w:t>mm</w:t>
            </w:r>
          </w:p>
        </w:tc>
      </w:tr>
      <w:tr w:rsidR="009B11C5" w:rsidRPr="006713F5" w14:paraId="5DEA7E4F" w14:textId="77777777" w:rsidTr="009B11C5">
        <w:trPr>
          <w:cantSplit/>
          <w:trHeight w:val="397"/>
        </w:trPr>
        <w:tc>
          <w:tcPr>
            <w:tcW w:w="1795" w:type="pct"/>
            <w:shd w:val="clear" w:color="auto" w:fill="auto"/>
            <w:noWrap/>
            <w:tcMar>
              <w:left w:w="28" w:type="dxa"/>
              <w:right w:w="28" w:type="dxa"/>
            </w:tcMar>
            <w:vAlign w:val="center"/>
            <w:hideMark/>
          </w:tcPr>
          <w:p w14:paraId="740A6976" w14:textId="77777777" w:rsidR="009B11C5" w:rsidRPr="0094053E" w:rsidRDefault="009B11C5" w:rsidP="008C4E2A">
            <w:pPr>
              <w:rPr>
                <w:b/>
                <w:bCs/>
                <w:color w:val="000000"/>
                <w:sz w:val="20"/>
              </w:rPr>
            </w:pPr>
            <w:r w:rsidRPr="006713F5">
              <w:rPr>
                <w:b/>
                <w:bCs/>
                <w:color w:val="000000"/>
                <w:sz w:val="20"/>
              </w:rPr>
              <w:t xml:space="preserve">Max. </w:t>
            </w:r>
            <w:proofErr w:type="spellStart"/>
            <w:r w:rsidRPr="006713F5">
              <w:rPr>
                <w:b/>
                <w:bCs/>
                <w:color w:val="000000"/>
                <w:sz w:val="20"/>
              </w:rPr>
              <w:t>uncertainty</w:t>
            </w:r>
            <w:proofErr w:type="spellEnd"/>
            <w:r w:rsidRPr="006713F5">
              <w:rPr>
                <w:b/>
                <w:bCs/>
                <w:color w:val="000000"/>
                <w:sz w:val="20"/>
              </w:rPr>
              <w:t xml:space="preserve"> in </w:t>
            </w:r>
            <w:r w:rsidRPr="006713F5">
              <w:rPr>
                <w:b/>
                <w:bCs/>
                <w:i/>
                <w:iCs/>
                <w:color w:val="000000"/>
                <w:sz w:val="20"/>
              </w:rPr>
              <w:t>x</w:t>
            </w:r>
            <w:r>
              <w:rPr>
                <w:b/>
                <w:bCs/>
                <w:iCs/>
                <w:color w:val="000000"/>
                <w:sz w:val="20"/>
              </w:rPr>
              <w:t xml:space="preserve"> (%)</w:t>
            </w:r>
          </w:p>
        </w:tc>
        <w:tc>
          <w:tcPr>
            <w:tcW w:w="558" w:type="pct"/>
            <w:shd w:val="clear" w:color="auto" w:fill="auto"/>
            <w:noWrap/>
            <w:tcMar>
              <w:left w:w="28" w:type="dxa"/>
              <w:right w:w="28" w:type="dxa"/>
            </w:tcMar>
            <w:vAlign w:val="center"/>
            <w:hideMark/>
          </w:tcPr>
          <w:p w14:paraId="4E7CC349" w14:textId="77777777" w:rsidR="009B11C5" w:rsidRPr="006713F5" w:rsidRDefault="009B11C5" w:rsidP="008C4E2A">
            <w:pPr>
              <w:jc w:val="center"/>
              <w:rPr>
                <w:color w:val="000000"/>
                <w:sz w:val="20"/>
              </w:rPr>
            </w:pPr>
            <w:r w:rsidRPr="006713F5">
              <w:rPr>
                <w:color w:val="000000"/>
                <w:sz w:val="20"/>
              </w:rPr>
              <w:t xml:space="preserve">± 0.38 </w:t>
            </w:r>
          </w:p>
        </w:tc>
        <w:tc>
          <w:tcPr>
            <w:tcW w:w="519" w:type="pct"/>
            <w:shd w:val="clear" w:color="auto" w:fill="auto"/>
            <w:noWrap/>
            <w:tcMar>
              <w:left w:w="28" w:type="dxa"/>
              <w:right w:w="28" w:type="dxa"/>
            </w:tcMar>
            <w:vAlign w:val="center"/>
            <w:hideMark/>
          </w:tcPr>
          <w:p w14:paraId="235CA542" w14:textId="77777777" w:rsidR="009B11C5" w:rsidRPr="006713F5" w:rsidRDefault="009B11C5" w:rsidP="008C4E2A">
            <w:pPr>
              <w:jc w:val="center"/>
              <w:rPr>
                <w:color w:val="000000"/>
                <w:sz w:val="20"/>
              </w:rPr>
            </w:pPr>
            <w:r w:rsidRPr="006713F5">
              <w:rPr>
                <w:color w:val="000000"/>
                <w:sz w:val="20"/>
              </w:rPr>
              <w:t xml:space="preserve">± 2.16 </w:t>
            </w:r>
          </w:p>
        </w:tc>
        <w:tc>
          <w:tcPr>
            <w:tcW w:w="544" w:type="pct"/>
            <w:shd w:val="clear" w:color="auto" w:fill="auto"/>
            <w:noWrap/>
            <w:tcMar>
              <w:left w:w="28" w:type="dxa"/>
              <w:right w:w="28" w:type="dxa"/>
            </w:tcMar>
            <w:vAlign w:val="center"/>
            <w:hideMark/>
          </w:tcPr>
          <w:p w14:paraId="343C915F" w14:textId="77777777" w:rsidR="009B11C5" w:rsidRPr="006713F5" w:rsidRDefault="009B11C5" w:rsidP="008C4E2A">
            <w:pPr>
              <w:jc w:val="center"/>
              <w:rPr>
                <w:color w:val="000000"/>
                <w:sz w:val="20"/>
              </w:rPr>
            </w:pPr>
            <w:r w:rsidRPr="006713F5">
              <w:rPr>
                <w:color w:val="000000"/>
                <w:sz w:val="20"/>
              </w:rPr>
              <w:t xml:space="preserve">± 0.39 </w:t>
            </w:r>
          </w:p>
        </w:tc>
        <w:tc>
          <w:tcPr>
            <w:tcW w:w="519" w:type="pct"/>
            <w:shd w:val="clear" w:color="auto" w:fill="auto"/>
            <w:noWrap/>
            <w:tcMar>
              <w:left w:w="28" w:type="dxa"/>
              <w:right w:w="28" w:type="dxa"/>
            </w:tcMar>
            <w:vAlign w:val="center"/>
            <w:hideMark/>
          </w:tcPr>
          <w:p w14:paraId="12A1AC6D" w14:textId="77777777" w:rsidR="009B11C5" w:rsidRPr="006713F5" w:rsidRDefault="009B11C5" w:rsidP="008C4E2A">
            <w:pPr>
              <w:jc w:val="center"/>
              <w:rPr>
                <w:color w:val="000000"/>
                <w:sz w:val="20"/>
              </w:rPr>
            </w:pPr>
            <w:r w:rsidRPr="006713F5">
              <w:rPr>
                <w:color w:val="000000"/>
                <w:sz w:val="20"/>
              </w:rPr>
              <w:t xml:space="preserve">± 0.11 </w:t>
            </w:r>
          </w:p>
        </w:tc>
        <w:tc>
          <w:tcPr>
            <w:tcW w:w="519" w:type="pct"/>
            <w:shd w:val="clear" w:color="auto" w:fill="auto"/>
            <w:noWrap/>
            <w:tcMar>
              <w:left w:w="28" w:type="dxa"/>
              <w:right w:w="28" w:type="dxa"/>
            </w:tcMar>
            <w:vAlign w:val="center"/>
            <w:hideMark/>
          </w:tcPr>
          <w:p w14:paraId="5F608CF0" w14:textId="77777777" w:rsidR="009B11C5" w:rsidRPr="006713F5" w:rsidRDefault="009B11C5" w:rsidP="008C4E2A">
            <w:pPr>
              <w:jc w:val="center"/>
              <w:rPr>
                <w:color w:val="000000"/>
                <w:sz w:val="20"/>
              </w:rPr>
            </w:pPr>
            <w:r w:rsidRPr="006713F5">
              <w:rPr>
                <w:color w:val="000000"/>
                <w:sz w:val="20"/>
              </w:rPr>
              <w:t xml:space="preserve">± 0.65 </w:t>
            </w:r>
          </w:p>
        </w:tc>
        <w:tc>
          <w:tcPr>
            <w:tcW w:w="544" w:type="pct"/>
            <w:shd w:val="clear" w:color="auto" w:fill="auto"/>
            <w:noWrap/>
            <w:tcMar>
              <w:left w:w="28" w:type="dxa"/>
              <w:right w:w="28" w:type="dxa"/>
            </w:tcMar>
            <w:vAlign w:val="center"/>
            <w:hideMark/>
          </w:tcPr>
          <w:p w14:paraId="160BCDFF" w14:textId="77777777" w:rsidR="009B11C5" w:rsidRPr="006713F5" w:rsidRDefault="009B11C5" w:rsidP="008C4E2A">
            <w:pPr>
              <w:jc w:val="center"/>
              <w:rPr>
                <w:color w:val="000000"/>
                <w:sz w:val="20"/>
              </w:rPr>
            </w:pPr>
            <w:r w:rsidRPr="006713F5">
              <w:rPr>
                <w:color w:val="000000"/>
                <w:sz w:val="20"/>
              </w:rPr>
              <w:t xml:space="preserve">± 0.39 </w:t>
            </w:r>
          </w:p>
        </w:tc>
      </w:tr>
      <w:tr w:rsidR="009B11C5" w:rsidRPr="006713F5" w14:paraId="0AF43E15" w14:textId="77777777" w:rsidTr="009B11C5">
        <w:trPr>
          <w:cantSplit/>
          <w:trHeight w:val="397"/>
        </w:trPr>
        <w:tc>
          <w:tcPr>
            <w:tcW w:w="1795" w:type="pct"/>
            <w:tcBorders>
              <w:bottom w:val="single" w:sz="4" w:space="0" w:color="auto"/>
            </w:tcBorders>
            <w:shd w:val="clear" w:color="auto" w:fill="auto"/>
            <w:noWrap/>
            <w:tcMar>
              <w:left w:w="28" w:type="dxa"/>
              <w:right w:w="28" w:type="dxa"/>
            </w:tcMar>
            <w:vAlign w:val="center"/>
            <w:hideMark/>
          </w:tcPr>
          <w:p w14:paraId="07FC9244" w14:textId="77777777" w:rsidR="009B11C5" w:rsidRPr="0094053E" w:rsidRDefault="009B11C5" w:rsidP="008C4E2A">
            <w:pPr>
              <w:rPr>
                <w:b/>
                <w:bCs/>
                <w:color w:val="000000"/>
                <w:sz w:val="20"/>
              </w:rPr>
            </w:pPr>
            <w:r w:rsidRPr="006713F5">
              <w:rPr>
                <w:b/>
                <w:bCs/>
                <w:color w:val="000000"/>
                <w:sz w:val="20"/>
              </w:rPr>
              <w:t xml:space="preserve">Max. </w:t>
            </w:r>
            <w:proofErr w:type="spellStart"/>
            <w:r w:rsidRPr="006713F5">
              <w:rPr>
                <w:b/>
                <w:bCs/>
                <w:color w:val="000000"/>
                <w:sz w:val="20"/>
              </w:rPr>
              <w:t>uncertainty</w:t>
            </w:r>
            <w:proofErr w:type="spellEnd"/>
            <w:r w:rsidRPr="006713F5">
              <w:rPr>
                <w:b/>
                <w:bCs/>
                <w:color w:val="000000"/>
                <w:sz w:val="20"/>
              </w:rPr>
              <w:t xml:space="preserve"> in </w:t>
            </w:r>
            <w:r w:rsidRPr="006713F5">
              <w:rPr>
                <w:b/>
                <w:bCs/>
                <w:i/>
                <w:iCs/>
                <w:color w:val="000000"/>
                <w:sz w:val="20"/>
              </w:rPr>
              <w:t>y</w:t>
            </w:r>
            <w:r>
              <w:rPr>
                <w:b/>
                <w:bCs/>
                <w:iCs/>
                <w:color w:val="000000"/>
                <w:sz w:val="20"/>
              </w:rPr>
              <w:t xml:space="preserve"> </w:t>
            </w:r>
            <w:r w:rsidRPr="0094053E">
              <w:rPr>
                <w:b/>
                <w:bCs/>
                <w:iCs/>
                <w:color w:val="000000"/>
                <w:sz w:val="20"/>
              </w:rPr>
              <w:t>(%)</w:t>
            </w:r>
          </w:p>
        </w:tc>
        <w:tc>
          <w:tcPr>
            <w:tcW w:w="558" w:type="pct"/>
            <w:tcBorders>
              <w:bottom w:val="single" w:sz="4" w:space="0" w:color="auto"/>
            </w:tcBorders>
            <w:shd w:val="clear" w:color="auto" w:fill="auto"/>
            <w:noWrap/>
            <w:tcMar>
              <w:left w:w="28" w:type="dxa"/>
              <w:right w:w="28" w:type="dxa"/>
            </w:tcMar>
            <w:vAlign w:val="center"/>
            <w:hideMark/>
          </w:tcPr>
          <w:p w14:paraId="7F83EDF3" w14:textId="77777777" w:rsidR="009B11C5" w:rsidRPr="006713F5" w:rsidRDefault="009B11C5" w:rsidP="008C4E2A">
            <w:pPr>
              <w:jc w:val="center"/>
              <w:rPr>
                <w:color w:val="000000"/>
                <w:sz w:val="20"/>
              </w:rPr>
            </w:pPr>
            <w:r w:rsidRPr="006713F5">
              <w:rPr>
                <w:color w:val="000000"/>
                <w:sz w:val="20"/>
              </w:rPr>
              <w:t xml:space="preserve">± 11.00 </w:t>
            </w:r>
          </w:p>
        </w:tc>
        <w:tc>
          <w:tcPr>
            <w:tcW w:w="519" w:type="pct"/>
            <w:tcBorders>
              <w:bottom w:val="single" w:sz="4" w:space="0" w:color="auto"/>
            </w:tcBorders>
            <w:shd w:val="clear" w:color="auto" w:fill="auto"/>
            <w:noWrap/>
            <w:tcMar>
              <w:left w:w="28" w:type="dxa"/>
              <w:right w:w="28" w:type="dxa"/>
            </w:tcMar>
            <w:vAlign w:val="center"/>
            <w:hideMark/>
          </w:tcPr>
          <w:p w14:paraId="034C8CC6" w14:textId="77777777" w:rsidR="009B11C5" w:rsidRPr="006713F5" w:rsidRDefault="009B11C5" w:rsidP="008C4E2A">
            <w:pPr>
              <w:jc w:val="center"/>
              <w:rPr>
                <w:color w:val="000000"/>
                <w:sz w:val="20"/>
              </w:rPr>
            </w:pPr>
            <w:r w:rsidRPr="006713F5">
              <w:rPr>
                <w:color w:val="000000"/>
                <w:sz w:val="20"/>
              </w:rPr>
              <w:t xml:space="preserve">± 3.62 </w:t>
            </w:r>
          </w:p>
        </w:tc>
        <w:tc>
          <w:tcPr>
            <w:tcW w:w="544" w:type="pct"/>
            <w:tcBorders>
              <w:bottom w:val="single" w:sz="4" w:space="0" w:color="auto"/>
            </w:tcBorders>
            <w:shd w:val="clear" w:color="auto" w:fill="auto"/>
            <w:noWrap/>
            <w:tcMar>
              <w:left w:w="28" w:type="dxa"/>
              <w:right w:w="28" w:type="dxa"/>
            </w:tcMar>
            <w:vAlign w:val="center"/>
            <w:hideMark/>
          </w:tcPr>
          <w:p w14:paraId="2AC14765" w14:textId="77777777" w:rsidR="009B11C5" w:rsidRPr="006713F5" w:rsidRDefault="009B11C5" w:rsidP="008C4E2A">
            <w:pPr>
              <w:jc w:val="center"/>
              <w:rPr>
                <w:color w:val="000000"/>
                <w:sz w:val="20"/>
              </w:rPr>
            </w:pPr>
            <w:r w:rsidRPr="006713F5">
              <w:rPr>
                <w:color w:val="000000"/>
                <w:sz w:val="20"/>
              </w:rPr>
              <w:t xml:space="preserve">± 15.02 </w:t>
            </w:r>
          </w:p>
        </w:tc>
        <w:tc>
          <w:tcPr>
            <w:tcW w:w="519" w:type="pct"/>
            <w:tcBorders>
              <w:bottom w:val="single" w:sz="4" w:space="0" w:color="auto"/>
            </w:tcBorders>
            <w:shd w:val="clear" w:color="auto" w:fill="auto"/>
            <w:noWrap/>
            <w:tcMar>
              <w:left w:w="28" w:type="dxa"/>
              <w:right w:w="28" w:type="dxa"/>
            </w:tcMar>
            <w:vAlign w:val="center"/>
            <w:hideMark/>
          </w:tcPr>
          <w:p w14:paraId="53DCC1C3" w14:textId="77777777" w:rsidR="009B11C5" w:rsidRPr="006713F5" w:rsidRDefault="009B11C5" w:rsidP="008C4E2A">
            <w:pPr>
              <w:jc w:val="center"/>
              <w:rPr>
                <w:color w:val="000000"/>
                <w:sz w:val="20"/>
              </w:rPr>
            </w:pPr>
            <w:r w:rsidRPr="006713F5">
              <w:rPr>
                <w:color w:val="000000"/>
                <w:sz w:val="20"/>
              </w:rPr>
              <w:t xml:space="preserve">± 5.22 </w:t>
            </w:r>
          </w:p>
        </w:tc>
        <w:tc>
          <w:tcPr>
            <w:tcW w:w="519" w:type="pct"/>
            <w:tcBorders>
              <w:bottom w:val="single" w:sz="4" w:space="0" w:color="auto"/>
            </w:tcBorders>
            <w:shd w:val="clear" w:color="auto" w:fill="auto"/>
            <w:noWrap/>
            <w:tcMar>
              <w:left w:w="28" w:type="dxa"/>
              <w:right w:w="28" w:type="dxa"/>
            </w:tcMar>
            <w:vAlign w:val="center"/>
            <w:hideMark/>
          </w:tcPr>
          <w:p w14:paraId="57023F0A" w14:textId="77777777" w:rsidR="009B11C5" w:rsidRPr="006713F5" w:rsidRDefault="009B11C5" w:rsidP="008C4E2A">
            <w:pPr>
              <w:jc w:val="center"/>
              <w:rPr>
                <w:color w:val="000000"/>
                <w:sz w:val="20"/>
              </w:rPr>
            </w:pPr>
            <w:r w:rsidRPr="006713F5">
              <w:rPr>
                <w:color w:val="000000"/>
                <w:sz w:val="20"/>
              </w:rPr>
              <w:t xml:space="preserve">± 2.90 </w:t>
            </w:r>
          </w:p>
        </w:tc>
        <w:tc>
          <w:tcPr>
            <w:tcW w:w="544" w:type="pct"/>
            <w:tcBorders>
              <w:bottom w:val="single" w:sz="4" w:space="0" w:color="auto"/>
            </w:tcBorders>
            <w:shd w:val="clear" w:color="auto" w:fill="auto"/>
            <w:noWrap/>
            <w:tcMar>
              <w:left w:w="28" w:type="dxa"/>
              <w:right w:w="28" w:type="dxa"/>
            </w:tcMar>
            <w:vAlign w:val="center"/>
            <w:hideMark/>
          </w:tcPr>
          <w:p w14:paraId="0C393D60" w14:textId="77777777" w:rsidR="009B11C5" w:rsidRPr="006713F5" w:rsidRDefault="009B11C5" w:rsidP="008C4E2A">
            <w:pPr>
              <w:jc w:val="center"/>
              <w:rPr>
                <w:color w:val="000000"/>
                <w:sz w:val="20"/>
              </w:rPr>
            </w:pPr>
            <w:r w:rsidRPr="006713F5">
              <w:rPr>
                <w:color w:val="000000"/>
                <w:sz w:val="20"/>
              </w:rPr>
              <w:t xml:space="preserve">± 15.02 </w:t>
            </w:r>
          </w:p>
        </w:tc>
      </w:tr>
    </w:tbl>
    <w:p w14:paraId="56FE5391" w14:textId="77777777" w:rsidR="009B11C5" w:rsidRDefault="009B11C5" w:rsidP="009B11C5"/>
    <w:p w14:paraId="6AF8BDA2" w14:textId="77777777" w:rsidR="00DF7015" w:rsidRPr="00DF7015" w:rsidRDefault="00DF7015" w:rsidP="00DF7015">
      <w:pPr>
        <w:spacing w:before="80"/>
        <w:rPr>
          <w:lang w:val="es-ES"/>
        </w:rPr>
      </w:pPr>
    </w:p>
    <w:p w14:paraId="6D3B4ACE" w14:textId="77777777" w:rsidR="00DF7015" w:rsidRPr="00DF7015" w:rsidRDefault="00DF7015" w:rsidP="00DF7015">
      <w:pPr>
        <w:spacing w:before="80"/>
        <w:jc w:val="center"/>
        <w:rPr>
          <w:b/>
          <w:sz w:val="16"/>
          <w:szCs w:val="16"/>
          <w:lang w:val="es-ES"/>
        </w:rPr>
      </w:pPr>
    </w:p>
    <w:p w14:paraId="348BFC2A" w14:textId="29C6883A" w:rsidR="00DF7015" w:rsidRDefault="00DF7015" w:rsidP="00DF7015">
      <w:pPr>
        <w:keepNext/>
        <w:spacing w:after="160"/>
        <w:outlineLvl w:val="2"/>
        <w:rPr>
          <w:rFonts w:ascii="Arial" w:hAnsi="Arial"/>
          <w:b/>
          <w:sz w:val="20"/>
          <w:lang w:val="es-ES"/>
        </w:rPr>
      </w:pPr>
      <w:r w:rsidRPr="00DF7015">
        <w:rPr>
          <w:rFonts w:ascii="Arial" w:hAnsi="Arial"/>
          <w:b/>
          <w:sz w:val="20"/>
          <w:lang w:val="es-ES"/>
        </w:rPr>
        <w:t>Conclusión</w:t>
      </w:r>
    </w:p>
    <w:p w14:paraId="16FD75A4" w14:textId="77777777" w:rsidR="009B11C5" w:rsidRPr="009B11C5" w:rsidRDefault="009B11C5" w:rsidP="009B11C5">
      <w:pPr>
        <w:rPr>
          <w:lang w:val="en-US"/>
        </w:rPr>
      </w:pPr>
      <w:r w:rsidRPr="009B11C5">
        <w:rPr>
          <w:lang w:val="en-US"/>
        </w:rPr>
        <w:t xml:space="preserve">A system able to measure the main parameters of experiments of tsunamis generated by landslides </w:t>
      </w:r>
      <w:proofErr w:type="gramStart"/>
      <w:r w:rsidRPr="009B11C5">
        <w:rPr>
          <w:lang w:val="en-US"/>
        </w:rPr>
        <w:t>have been presented</w:t>
      </w:r>
      <w:proofErr w:type="gramEnd"/>
      <w:r w:rsidRPr="009B11C5">
        <w:rPr>
          <w:lang w:val="en-US"/>
        </w:rPr>
        <w:t xml:space="preserve">. The measurement tool </w:t>
      </w:r>
      <w:proofErr w:type="gramStart"/>
      <w:r w:rsidRPr="009B11C5">
        <w:rPr>
          <w:lang w:val="en-US"/>
        </w:rPr>
        <w:t>is based</w:t>
      </w:r>
      <w:proofErr w:type="gramEnd"/>
      <w:r w:rsidRPr="009B11C5">
        <w:rPr>
          <w:lang w:val="en-US"/>
        </w:rPr>
        <w:t xml:space="preserve"> on computer vision and employs a versatile camera calibration technique based on the Tsai’s pinhole method (Tsai 1987). The calibration method is here improved to allow the correct measurement in presence of both lens and perspective high distortions. This last feature has been </w:t>
      </w:r>
      <w:r w:rsidRPr="009B11C5">
        <w:rPr>
          <w:lang w:val="en-US"/>
        </w:rPr>
        <w:t>requested by the pronounced angle of view of the cameras been constrained by the experimental set-up features.</w:t>
      </w:r>
    </w:p>
    <w:p w14:paraId="1496D77E" w14:textId="7BF94387" w:rsidR="009B11C5" w:rsidRPr="009B11C5" w:rsidRDefault="009B11C5" w:rsidP="009B11C5">
      <w:pPr>
        <w:rPr>
          <w:lang w:val="en-US"/>
        </w:rPr>
      </w:pPr>
      <w:r w:rsidRPr="009B11C5">
        <w:rPr>
          <w:lang w:val="en-US"/>
        </w:rPr>
        <w:t xml:space="preserve">The system permitted to measure the rapid granular landslide form and velocity as well as the produced water displacement. Particularly the methodology allowed measuring the wave displacement at high density in space and high frequency in time, avoiding the classical point measurements given by probes and depicting wave series </w:t>
      </w:r>
      <w:r w:rsidR="00102719" w:rsidRPr="009B11C5">
        <w:rPr>
          <w:lang w:val="en-US"/>
        </w:rPr>
        <w:t>measurement, which</w:t>
      </w:r>
      <w:r w:rsidRPr="009B11C5">
        <w:rPr>
          <w:lang w:val="en-US"/>
        </w:rPr>
        <w:t xml:space="preserve"> is here not space dependent. For the specific experiments of tsunamis generated by </w:t>
      </w:r>
      <w:proofErr w:type="gramStart"/>
      <w:r w:rsidRPr="009B11C5">
        <w:rPr>
          <w:lang w:val="en-US"/>
        </w:rPr>
        <w:t>landslides</w:t>
      </w:r>
      <w:proofErr w:type="gramEnd"/>
      <w:r w:rsidRPr="009B11C5">
        <w:rPr>
          <w:lang w:val="en-US"/>
        </w:rPr>
        <w:t xml:space="preserve"> the space independent measurement is particularly beneficial because the point of maximum wave amplitude condition, corresponding with the beginning of wave propagation, forms at a certain distance from impact and it is strongly dependent on the landslide characteristics, thus varying for each run initial conditions (Bregoli et al. 2017).</w:t>
      </w:r>
    </w:p>
    <w:p w14:paraId="4064DEFB" w14:textId="77777777" w:rsidR="009B11C5" w:rsidRPr="009B11C5" w:rsidRDefault="009B11C5" w:rsidP="00DF7015">
      <w:pPr>
        <w:keepNext/>
        <w:spacing w:after="160"/>
        <w:outlineLvl w:val="2"/>
        <w:rPr>
          <w:rFonts w:ascii="Arial" w:hAnsi="Arial"/>
          <w:b/>
          <w:color w:val="000000"/>
          <w:sz w:val="20"/>
          <w:lang w:val="en-US"/>
        </w:rPr>
      </w:pPr>
    </w:p>
    <w:p w14:paraId="33D4EF2F" w14:textId="77777777" w:rsidR="00DF7015" w:rsidRPr="009B11C5" w:rsidRDefault="00DF7015" w:rsidP="00DF7015">
      <w:pPr>
        <w:spacing w:before="80"/>
        <w:rPr>
          <w:lang w:val="en-US"/>
        </w:rPr>
      </w:pPr>
    </w:p>
    <w:p w14:paraId="0AE8B54B" w14:textId="75619CA2" w:rsidR="00DF7015" w:rsidRPr="00DF7015" w:rsidRDefault="00AA4AC0" w:rsidP="00DF7015">
      <w:pPr>
        <w:keepNext/>
        <w:spacing w:after="160"/>
        <w:outlineLvl w:val="2"/>
        <w:rPr>
          <w:rFonts w:ascii="Arial" w:hAnsi="Arial"/>
          <w:b/>
          <w:sz w:val="20"/>
          <w:lang w:val="en-US"/>
        </w:rPr>
      </w:pPr>
      <w:r>
        <w:rPr>
          <w:rFonts w:ascii="Arial" w:hAnsi="Arial"/>
          <w:b/>
          <w:sz w:val="20"/>
          <w:lang w:val="en-US"/>
        </w:rPr>
        <w:t>References</w:t>
      </w:r>
    </w:p>
    <w:p w14:paraId="6C4A3B6D" w14:textId="77777777" w:rsidR="00DF7015" w:rsidRPr="00DF7015" w:rsidRDefault="00DF7015" w:rsidP="00DF7015">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rPr>
          <w:szCs w:val="18"/>
          <w:lang w:val="en-US"/>
        </w:rPr>
      </w:pPr>
      <w:r w:rsidRPr="00DF7015">
        <w:rPr>
          <w:szCs w:val="18"/>
          <w:lang w:val="en-US"/>
        </w:rPr>
        <w:t xml:space="preserve">Pedro Karin </w:t>
      </w:r>
      <w:proofErr w:type="spellStart"/>
      <w:r w:rsidRPr="00DF7015">
        <w:rPr>
          <w:szCs w:val="18"/>
          <w:lang w:val="en-US"/>
        </w:rPr>
        <w:t>Serrato</w:t>
      </w:r>
      <w:proofErr w:type="spellEnd"/>
      <w:r w:rsidRPr="00DF7015">
        <w:rPr>
          <w:szCs w:val="18"/>
          <w:lang w:val="en-US"/>
        </w:rPr>
        <w:t xml:space="preserve"> </w:t>
      </w:r>
      <w:proofErr w:type="spellStart"/>
      <w:r w:rsidRPr="00DF7015">
        <w:rPr>
          <w:szCs w:val="18"/>
          <w:lang w:val="en-US"/>
        </w:rPr>
        <w:t>Álvarez</w:t>
      </w:r>
      <w:proofErr w:type="spellEnd"/>
      <w:r w:rsidRPr="00DF7015">
        <w:rPr>
          <w:szCs w:val="18"/>
          <w:lang w:val="en-US"/>
        </w:rPr>
        <w:t xml:space="preserve"> (2017) Geomorphological study and the river dynamics of the </w:t>
      </w:r>
      <w:proofErr w:type="gramStart"/>
      <w:r w:rsidRPr="00DF7015">
        <w:rPr>
          <w:szCs w:val="18"/>
          <w:lang w:val="en-US"/>
        </w:rPr>
        <w:t>amazon river</w:t>
      </w:r>
      <w:proofErr w:type="gramEnd"/>
      <w:r w:rsidRPr="00DF7015">
        <w:rPr>
          <w:szCs w:val="18"/>
          <w:lang w:val="en-US"/>
        </w:rPr>
        <w:t xml:space="preserve"> through a </w:t>
      </w:r>
      <w:proofErr w:type="spellStart"/>
      <w:r w:rsidRPr="00DF7015">
        <w:rPr>
          <w:szCs w:val="18"/>
          <w:lang w:val="en-US"/>
        </w:rPr>
        <w:t>multitemporary</w:t>
      </w:r>
      <w:proofErr w:type="spellEnd"/>
      <w:r w:rsidRPr="00DF7015">
        <w:rPr>
          <w:szCs w:val="18"/>
          <w:lang w:val="en-US"/>
        </w:rPr>
        <w:t xml:space="preserve"> analysis. Agustin </w:t>
      </w:r>
      <w:proofErr w:type="spellStart"/>
      <w:r w:rsidRPr="00DF7015">
        <w:rPr>
          <w:szCs w:val="18"/>
          <w:lang w:val="en-US"/>
        </w:rPr>
        <w:t>Codazi</w:t>
      </w:r>
      <w:proofErr w:type="spellEnd"/>
      <w:r w:rsidRPr="00DF7015">
        <w:rPr>
          <w:szCs w:val="18"/>
          <w:lang w:val="en-US"/>
        </w:rPr>
        <w:t>. 10.13140/RG.2.2.23477.70880</w:t>
      </w:r>
    </w:p>
    <w:p w14:paraId="12127828" w14:textId="08E66B02" w:rsidR="00C140CA" w:rsidRPr="00AA4AC0" w:rsidRDefault="00C140CA" w:rsidP="007758D3">
      <w:pPr>
        <w:rPr>
          <w:lang w:val="en-US"/>
        </w:rPr>
      </w:pPr>
    </w:p>
    <w:sectPr w:rsidR="00C140CA" w:rsidRPr="00AA4AC0" w:rsidSect="00BD5AEC">
      <w:headerReference w:type="default" r:id="rId15"/>
      <w:footerReference w:type="even" r:id="rId16"/>
      <w:footerReference w:type="default" r:id="rId17"/>
      <w:endnotePr>
        <w:numFmt w:val="decimal"/>
      </w:endnotePr>
      <w:pgSz w:w="11907" w:h="16839" w:code="9"/>
      <w:pgMar w:top="1134" w:right="1134" w:bottom="1134" w:left="1134" w:header="357" w:footer="357" w:gutter="0"/>
      <w:cols w:num="2" w:space="34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03A053" w14:textId="77777777" w:rsidR="007E05D9" w:rsidRDefault="007E05D9" w:rsidP="006E6CC3">
      <w:r>
        <w:separator/>
      </w:r>
    </w:p>
  </w:endnote>
  <w:endnote w:type="continuationSeparator" w:id="0">
    <w:p w14:paraId="02A4AFD1" w14:textId="77777777" w:rsidR="007E05D9" w:rsidRDefault="007E05D9" w:rsidP="006E6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EB925" w14:textId="77777777" w:rsidR="008C280A" w:rsidRDefault="00B30868" w:rsidP="006E6CC3">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91A66B" w14:textId="77777777" w:rsidR="008C280A" w:rsidRDefault="008C280A" w:rsidP="006E6C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4D9B1" w14:textId="77777777" w:rsidR="008C280A" w:rsidRDefault="008C280A" w:rsidP="006E6CC3">
    <w:pPr>
      <w:pStyle w:val="Footer"/>
      <w:rPr>
        <w:rStyle w:val="PageNumber"/>
      </w:rPr>
    </w:pPr>
  </w:p>
  <w:p w14:paraId="6F303FED" w14:textId="77777777" w:rsidR="008C280A" w:rsidRDefault="008C280A" w:rsidP="006E6C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7EE309" w14:textId="77777777" w:rsidR="007E05D9" w:rsidRDefault="007E05D9" w:rsidP="006E6CC3">
      <w:r>
        <w:separator/>
      </w:r>
    </w:p>
  </w:footnote>
  <w:footnote w:type="continuationSeparator" w:id="0">
    <w:p w14:paraId="4F792312" w14:textId="77777777" w:rsidR="007E05D9" w:rsidRDefault="007E05D9" w:rsidP="006E6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DC8F5" w14:textId="77777777" w:rsidR="008C280A" w:rsidRDefault="008C280A" w:rsidP="006E6CC3">
    <w:pPr>
      <w:pStyle w:val="Header"/>
    </w:pPr>
  </w:p>
  <w:p w14:paraId="36232690" w14:textId="7F0A1485" w:rsidR="008C280A" w:rsidRDefault="008C280A" w:rsidP="006E6C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0A0D"/>
    <w:multiLevelType w:val="singleLevel"/>
    <w:tmpl w:val="84148BAA"/>
    <w:lvl w:ilvl="0">
      <w:numFmt w:val="bullet"/>
      <w:lvlText w:val="-"/>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attachedTemplate r:id="rId1"/>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6145"/>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88F"/>
    <w:rsid w:val="00015AE4"/>
    <w:rsid w:val="000236A2"/>
    <w:rsid w:val="00034FE8"/>
    <w:rsid w:val="00035962"/>
    <w:rsid w:val="0004478D"/>
    <w:rsid w:val="0005443F"/>
    <w:rsid w:val="00056649"/>
    <w:rsid w:val="000570DF"/>
    <w:rsid w:val="00071FFD"/>
    <w:rsid w:val="00083313"/>
    <w:rsid w:val="00084F0D"/>
    <w:rsid w:val="000879CB"/>
    <w:rsid w:val="00096A41"/>
    <w:rsid w:val="00097430"/>
    <w:rsid w:val="000A43A8"/>
    <w:rsid w:val="000E2BE6"/>
    <w:rsid w:val="000E312B"/>
    <w:rsid w:val="00100A39"/>
    <w:rsid w:val="00101C94"/>
    <w:rsid w:val="00102719"/>
    <w:rsid w:val="00132923"/>
    <w:rsid w:val="001469AE"/>
    <w:rsid w:val="001515BF"/>
    <w:rsid w:val="001636EA"/>
    <w:rsid w:val="00174DA6"/>
    <w:rsid w:val="0018068C"/>
    <w:rsid w:val="00182265"/>
    <w:rsid w:val="00183F6D"/>
    <w:rsid w:val="00194892"/>
    <w:rsid w:val="00195B6D"/>
    <w:rsid w:val="00195CC3"/>
    <w:rsid w:val="001A05A6"/>
    <w:rsid w:val="001B1C8D"/>
    <w:rsid w:val="001B3FD5"/>
    <w:rsid w:val="001B7636"/>
    <w:rsid w:val="001D166F"/>
    <w:rsid w:val="001D35D0"/>
    <w:rsid w:val="001F55C1"/>
    <w:rsid w:val="00202515"/>
    <w:rsid w:val="00203AFF"/>
    <w:rsid w:val="002112BE"/>
    <w:rsid w:val="00222828"/>
    <w:rsid w:val="002246B9"/>
    <w:rsid w:val="00264AE7"/>
    <w:rsid w:val="00282B39"/>
    <w:rsid w:val="0029316E"/>
    <w:rsid w:val="0029594B"/>
    <w:rsid w:val="002A7435"/>
    <w:rsid w:val="002C5C84"/>
    <w:rsid w:val="00301312"/>
    <w:rsid w:val="00304F8E"/>
    <w:rsid w:val="003132F9"/>
    <w:rsid w:val="003133EB"/>
    <w:rsid w:val="0031400B"/>
    <w:rsid w:val="00317370"/>
    <w:rsid w:val="00323D97"/>
    <w:rsid w:val="0034505D"/>
    <w:rsid w:val="00345E57"/>
    <w:rsid w:val="00354FC6"/>
    <w:rsid w:val="0038005A"/>
    <w:rsid w:val="003846AB"/>
    <w:rsid w:val="003A0D46"/>
    <w:rsid w:val="003A5124"/>
    <w:rsid w:val="003D1171"/>
    <w:rsid w:val="003D3D43"/>
    <w:rsid w:val="004164DC"/>
    <w:rsid w:val="004319EF"/>
    <w:rsid w:val="00446E3B"/>
    <w:rsid w:val="004671AD"/>
    <w:rsid w:val="004877D1"/>
    <w:rsid w:val="00497368"/>
    <w:rsid w:val="004A10CE"/>
    <w:rsid w:val="004B22F2"/>
    <w:rsid w:val="004B7189"/>
    <w:rsid w:val="004D1CBE"/>
    <w:rsid w:val="004D331D"/>
    <w:rsid w:val="004E2ED5"/>
    <w:rsid w:val="004E6A80"/>
    <w:rsid w:val="004F6BBE"/>
    <w:rsid w:val="00551B0C"/>
    <w:rsid w:val="005729CB"/>
    <w:rsid w:val="00574B16"/>
    <w:rsid w:val="00582EB9"/>
    <w:rsid w:val="005A7874"/>
    <w:rsid w:val="005B2051"/>
    <w:rsid w:val="005D101D"/>
    <w:rsid w:val="005D6C44"/>
    <w:rsid w:val="00622D63"/>
    <w:rsid w:val="00624B77"/>
    <w:rsid w:val="006356E1"/>
    <w:rsid w:val="0064139C"/>
    <w:rsid w:val="00645592"/>
    <w:rsid w:val="00647D97"/>
    <w:rsid w:val="0067645F"/>
    <w:rsid w:val="006A0DE6"/>
    <w:rsid w:val="006A539F"/>
    <w:rsid w:val="006B064A"/>
    <w:rsid w:val="006B20A5"/>
    <w:rsid w:val="006B79F0"/>
    <w:rsid w:val="006D1E83"/>
    <w:rsid w:val="006D7AD0"/>
    <w:rsid w:val="006E1739"/>
    <w:rsid w:val="006E6120"/>
    <w:rsid w:val="006E6CC3"/>
    <w:rsid w:val="0071024D"/>
    <w:rsid w:val="00733E77"/>
    <w:rsid w:val="0073705D"/>
    <w:rsid w:val="007410E5"/>
    <w:rsid w:val="00753308"/>
    <w:rsid w:val="007758D3"/>
    <w:rsid w:val="00776254"/>
    <w:rsid w:val="00786453"/>
    <w:rsid w:val="007933ED"/>
    <w:rsid w:val="00794C5C"/>
    <w:rsid w:val="00795818"/>
    <w:rsid w:val="007A52BA"/>
    <w:rsid w:val="007C4524"/>
    <w:rsid w:val="007C7606"/>
    <w:rsid w:val="007E05D9"/>
    <w:rsid w:val="007E6240"/>
    <w:rsid w:val="007F5816"/>
    <w:rsid w:val="0080391C"/>
    <w:rsid w:val="00817873"/>
    <w:rsid w:val="008217AE"/>
    <w:rsid w:val="0083035F"/>
    <w:rsid w:val="008742F8"/>
    <w:rsid w:val="00874E08"/>
    <w:rsid w:val="0089756B"/>
    <w:rsid w:val="008B4E66"/>
    <w:rsid w:val="008C280A"/>
    <w:rsid w:val="008C2C95"/>
    <w:rsid w:val="009010E5"/>
    <w:rsid w:val="00942692"/>
    <w:rsid w:val="0099039E"/>
    <w:rsid w:val="009A067F"/>
    <w:rsid w:val="009A37FB"/>
    <w:rsid w:val="009B11C5"/>
    <w:rsid w:val="009C0EAA"/>
    <w:rsid w:val="009D2621"/>
    <w:rsid w:val="009F4100"/>
    <w:rsid w:val="00A12305"/>
    <w:rsid w:val="00A269DE"/>
    <w:rsid w:val="00A434AE"/>
    <w:rsid w:val="00A5558C"/>
    <w:rsid w:val="00A56A98"/>
    <w:rsid w:val="00A70F2F"/>
    <w:rsid w:val="00A85B22"/>
    <w:rsid w:val="00A92A1E"/>
    <w:rsid w:val="00AA4AC0"/>
    <w:rsid w:val="00AB2C68"/>
    <w:rsid w:val="00AF402E"/>
    <w:rsid w:val="00AF659E"/>
    <w:rsid w:val="00B075D5"/>
    <w:rsid w:val="00B07FF7"/>
    <w:rsid w:val="00B24418"/>
    <w:rsid w:val="00B268A8"/>
    <w:rsid w:val="00B30868"/>
    <w:rsid w:val="00B319B3"/>
    <w:rsid w:val="00B35D04"/>
    <w:rsid w:val="00B510CE"/>
    <w:rsid w:val="00B65AFC"/>
    <w:rsid w:val="00B66DE1"/>
    <w:rsid w:val="00B74D04"/>
    <w:rsid w:val="00B756D0"/>
    <w:rsid w:val="00B82084"/>
    <w:rsid w:val="00B86418"/>
    <w:rsid w:val="00B940F2"/>
    <w:rsid w:val="00BC1225"/>
    <w:rsid w:val="00BD5AEC"/>
    <w:rsid w:val="00BD618E"/>
    <w:rsid w:val="00BE328E"/>
    <w:rsid w:val="00BE56BA"/>
    <w:rsid w:val="00C04658"/>
    <w:rsid w:val="00C0698B"/>
    <w:rsid w:val="00C140CA"/>
    <w:rsid w:val="00C1701E"/>
    <w:rsid w:val="00C56E6A"/>
    <w:rsid w:val="00C724CA"/>
    <w:rsid w:val="00C73D86"/>
    <w:rsid w:val="00C77C45"/>
    <w:rsid w:val="00C80A27"/>
    <w:rsid w:val="00C92365"/>
    <w:rsid w:val="00CA40F1"/>
    <w:rsid w:val="00CB6E86"/>
    <w:rsid w:val="00CC1E3A"/>
    <w:rsid w:val="00CD0186"/>
    <w:rsid w:val="00CD78D0"/>
    <w:rsid w:val="00CE15A9"/>
    <w:rsid w:val="00CF55A4"/>
    <w:rsid w:val="00CF5ABC"/>
    <w:rsid w:val="00D1588F"/>
    <w:rsid w:val="00D20F71"/>
    <w:rsid w:val="00D42D98"/>
    <w:rsid w:val="00D54459"/>
    <w:rsid w:val="00D71F2F"/>
    <w:rsid w:val="00D7376F"/>
    <w:rsid w:val="00D8699E"/>
    <w:rsid w:val="00D905FE"/>
    <w:rsid w:val="00D937D5"/>
    <w:rsid w:val="00DB0376"/>
    <w:rsid w:val="00DB3E2E"/>
    <w:rsid w:val="00DE4746"/>
    <w:rsid w:val="00DF3FC0"/>
    <w:rsid w:val="00DF7015"/>
    <w:rsid w:val="00E35E4C"/>
    <w:rsid w:val="00E5085D"/>
    <w:rsid w:val="00E54F3F"/>
    <w:rsid w:val="00E60695"/>
    <w:rsid w:val="00E864BD"/>
    <w:rsid w:val="00E94437"/>
    <w:rsid w:val="00EB352E"/>
    <w:rsid w:val="00EC3E72"/>
    <w:rsid w:val="00ED14E9"/>
    <w:rsid w:val="00F0293C"/>
    <w:rsid w:val="00F0327F"/>
    <w:rsid w:val="00F154DE"/>
    <w:rsid w:val="00F412E8"/>
    <w:rsid w:val="00F44883"/>
    <w:rsid w:val="00F45E6C"/>
    <w:rsid w:val="00F5360C"/>
    <w:rsid w:val="00F730F1"/>
    <w:rsid w:val="00F8479C"/>
    <w:rsid w:val="00F874E1"/>
    <w:rsid w:val="00FA734F"/>
    <w:rsid w:val="00FD409D"/>
    <w:rsid w:val="00FE615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9972601"/>
  <w15:chartTrackingRefBased/>
  <w15:docId w15:val="{469E025D-FEEF-4A2F-B0D3-87D7F65C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CC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80"/>
      <w:jc w:val="both"/>
    </w:pPr>
    <w:rPr>
      <w:sz w:val="18"/>
      <w:lang w:val="es-VE" w:eastAsia="es-VE"/>
    </w:rPr>
  </w:style>
  <w:style w:type="paragraph" w:styleId="Heading1">
    <w:name w:val="heading 1"/>
    <w:basedOn w:val="Normal"/>
    <w:next w:val="Normal"/>
    <w:qFormat/>
    <w:pPr>
      <w:keepNext/>
      <w:outlineLvl w:val="0"/>
    </w:pPr>
    <w:rPr>
      <w:rFonts w:ascii="Arial" w:hAnsi="Arial"/>
      <w:b/>
      <w:color w:val="000000"/>
    </w:rPr>
  </w:style>
  <w:style w:type="paragraph" w:styleId="Heading3">
    <w:name w:val="heading 3"/>
    <w:basedOn w:val="Normal"/>
    <w:next w:val="Normal"/>
    <w:qFormat/>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rPr>
      <w:color w:val="000000"/>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Caption">
    <w:name w:val="caption"/>
    <w:basedOn w:val="Normal"/>
    <w:next w:val="Normal"/>
    <w:qFormat/>
    <w:pPr>
      <w:framePr w:w="8961" w:h="1323" w:hSpace="180" w:wrap="around" w:vAnchor="text" w:hAnchor="page" w:x="1510" w:y="-3"/>
      <w:jc w:val="center"/>
    </w:pPr>
    <w:rPr>
      <w:sz w:val="24"/>
    </w:rPr>
  </w:style>
  <w:style w:type="character" w:styleId="PageNumber">
    <w:name w:val="page number"/>
    <w:basedOn w:val="DefaultParagraphFont"/>
    <w:semiHidden/>
  </w:style>
  <w:style w:type="paragraph" w:styleId="BodyText2">
    <w:name w:val="Body Text 2"/>
    <w:basedOn w:val="Normal"/>
    <w:semiHidden/>
    <w:rPr>
      <w:color w:val="000000"/>
    </w:rPr>
  </w:style>
  <w:style w:type="paragraph" w:customStyle="1" w:styleId="IECA-Tit">
    <w:name w:val="IECA-Tit"/>
    <w:basedOn w:val="Heading1"/>
    <w:autoRedefine/>
    <w:pPr>
      <w:framePr w:w="9001" w:h="1741" w:hSpace="180" w:wrap="around" w:vAnchor="text" w:hAnchor="page" w:x="1441" w:y="7"/>
      <w:spacing w:after="120"/>
      <w:jc w:val="center"/>
    </w:pPr>
    <w:rPr>
      <w:smallCaps/>
      <w:sz w:val="28"/>
    </w:rPr>
  </w:style>
  <w:style w:type="paragraph" w:customStyle="1" w:styleId="IECA-autores">
    <w:name w:val="IECA-autores"/>
    <w:basedOn w:val="Caption"/>
    <w:pPr>
      <w:framePr w:w="9001" w:h="1741" w:wrap="around" w:x="1441" w:y="7"/>
    </w:pPr>
  </w:style>
  <w:style w:type="paragraph" w:customStyle="1" w:styleId="IECA-Titulo1">
    <w:name w:val="IECA-Titulo1"/>
    <w:basedOn w:val="Heading3"/>
    <w:autoRedefine/>
    <w:pPr>
      <w:spacing w:before="0" w:after="160"/>
    </w:pPr>
    <w:rPr>
      <w:b/>
      <w:color w:val="000000"/>
      <w:sz w:val="20"/>
    </w:rPr>
  </w:style>
  <w:style w:type="paragraph" w:customStyle="1" w:styleId="IECA-Texto">
    <w:name w:val="IECA-Texto"/>
    <w:basedOn w:val="Normal"/>
    <w:autoRedefine/>
    <w:rsid w:val="00942692"/>
    <w:pPr>
      <w:jc w:val="center"/>
    </w:pPr>
  </w:style>
  <w:style w:type="paragraph" w:customStyle="1" w:styleId="IECA-Figuras">
    <w:name w:val="IECA-Figuras"/>
    <w:basedOn w:val="Normal"/>
    <w:autoRedefine/>
    <w:pPr>
      <w:spacing w:after="120"/>
      <w:jc w:val="center"/>
    </w:pPr>
    <w:rPr>
      <w:color w:val="000000"/>
      <w:sz w:val="16"/>
    </w:rPr>
  </w:style>
  <w:style w:type="paragraph" w:customStyle="1" w:styleId="IECA-Tablas">
    <w:name w:val="IECA-Tablas"/>
    <w:basedOn w:val="Normal"/>
    <w:autoRedefine/>
    <w:pPr>
      <w:spacing w:before="160"/>
      <w:jc w:val="center"/>
    </w:pPr>
    <w:rPr>
      <w:color w:val="000000"/>
      <w:sz w:val="16"/>
    </w:rPr>
  </w:style>
  <w:style w:type="paragraph" w:customStyle="1" w:styleId="Textodeglobo1">
    <w:name w:val="Texto de globo1"/>
    <w:basedOn w:val="Normal"/>
    <w:rPr>
      <w:rFonts w:ascii="Tahoma" w:hAnsi="Tahoma" w:cs="Tahoma"/>
      <w:sz w:val="16"/>
      <w:szCs w:val="16"/>
    </w:rPr>
  </w:style>
  <w:style w:type="character" w:customStyle="1" w:styleId="CharChar">
    <w:name w:val="Char Char"/>
    <w:rPr>
      <w:rFonts w:ascii="Tahoma" w:hAnsi="Tahoma" w:cs="Tahoma"/>
      <w:sz w:val="16"/>
      <w:szCs w:val="16"/>
      <w:lang w:val="en-US" w:eastAsia="es-VE"/>
    </w:rPr>
  </w:style>
  <w:style w:type="character" w:styleId="Hyperlink">
    <w:name w:val="Hyperlink"/>
    <w:basedOn w:val="DefaultParagraphFont"/>
    <w:uiPriority w:val="99"/>
    <w:unhideWhenUsed/>
    <w:rsid w:val="002112BE"/>
    <w:rPr>
      <w:color w:val="0563C1" w:themeColor="hyperlink"/>
      <w:u w:val="single"/>
    </w:rPr>
  </w:style>
  <w:style w:type="character" w:styleId="FollowedHyperlink">
    <w:name w:val="FollowedHyperlink"/>
    <w:basedOn w:val="DefaultParagraphFont"/>
    <w:uiPriority w:val="99"/>
    <w:semiHidden/>
    <w:unhideWhenUsed/>
    <w:rsid w:val="009D2621"/>
    <w:rPr>
      <w:color w:val="954F72" w:themeColor="followedHyperlink"/>
      <w:u w:val="single"/>
    </w:rPr>
  </w:style>
  <w:style w:type="character" w:customStyle="1" w:styleId="UnresolvedMention">
    <w:name w:val="Unresolved Mention"/>
    <w:basedOn w:val="DefaultParagraphFont"/>
    <w:uiPriority w:val="99"/>
    <w:semiHidden/>
    <w:unhideWhenUsed/>
    <w:rsid w:val="008C2C95"/>
    <w:rPr>
      <w:color w:val="605E5C"/>
      <w:shd w:val="clear" w:color="auto" w:fill="E1DFDD"/>
    </w:rPr>
  </w:style>
  <w:style w:type="character" w:customStyle="1" w:styleId="viiyi">
    <w:name w:val="viiyi"/>
    <w:basedOn w:val="DefaultParagraphFont"/>
    <w:rsid w:val="00CF5ABC"/>
  </w:style>
  <w:style w:type="character" w:customStyle="1" w:styleId="jlqj4b">
    <w:name w:val="jlqj4b"/>
    <w:basedOn w:val="DefaultParagraphFont"/>
    <w:rsid w:val="00CF5ABC"/>
  </w:style>
  <w:style w:type="character" w:styleId="PlaceholderText">
    <w:name w:val="Placeholder Text"/>
    <w:basedOn w:val="DefaultParagraphFont"/>
    <w:uiPriority w:val="99"/>
    <w:semiHidden/>
    <w:rsid w:val="00753308"/>
    <w:rPr>
      <w:color w:val="808080"/>
    </w:rPr>
  </w:style>
  <w:style w:type="character" w:styleId="CommentReference">
    <w:name w:val="annotation reference"/>
    <w:basedOn w:val="DefaultParagraphFont"/>
    <w:uiPriority w:val="99"/>
    <w:semiHidden/>
    <w:unhideWhenUsed/>
    <w:rsid w:val="008742F8"/>
    <w:rPr>
      <w:sz w:val="16"/>
      <w:szCs w:val="16"/>
    </w:rPr>
  </w:style>
  <w:style w:type="paragraph" w:styleId="CommentText">
    <w:name w:val="annotation text"/>
    <w:basedOn w:val="Normal"/>
    <w:link w:val="CommentTextChar"/>
    <w:uiPriority w:val="99"/>
    <w:semiHidden/>
    <w:unhideWhenUsed/>
    <w:rsid w:val="008742F8"/>
    <w:rPr>
      <w:sz w:val="20"/>
    </w:rPr>
  </w:style>
  <w:style w:type="character" w:customStyle="1" w:styleId="CommentTextChar">
    <w:name w:val="Comment Text Char"/>
    <w:basedOn w:val="DefaultParagraphFont"/>
    <w:link w:val="CommentText"/>
    <w:uiPriority w:val="99"/>
    <w:semiHidden/>
    <w:rsid w:val="008742F8"/>
    <w:rPr>
      <w:lang w:val="es-VE" w:eastAsia="es-VE"/>
    </w:rPr>
  </w:style>
  <w:style w:type="paragraph" w:styleId="CommentSubject">
    <w:name w:val="annotation subject"/>
    <w:basedOn w:val="CommentText"/>
    <w:next w:val="CommentText"/>
    <w:link w:val="CommentSubjectChar"/>
    <w:uiPriority w:val="99"/>
    <w:semiHidden/>
    <w:unhideWhenUsed/>
    <w:rsid w:val="008742F8"/>
    <w:rPr>
      <w:b/>
      <w:bCs/>
    </w:rPr>
  </w:style>
  <w:style w:type="character" w:customStyle="1" w:styleId="CommentSubjectChar">
    <w:name w:val="Comment Subject Char"/>
    <w:basedOn w:val="CommentTextChar"/>
    <w:link w:val="CommentSubject"/>
    <w:uiPriority w:val="99"/>
    <w:semiHidden/>
    <w:rsid w:val="008742F8"/>
    <w:rPr>
      <w:b/>
      <w:bCs/>
      <w:lang w:val="es-VE" w:eastAsia="es-VE"/>
    </w:rPr>
  </w:style>
  <w:style w:type="character" w:customStyle="1" w:styleId="MTEquationSection">
    <w:name w:val="MTEquationSection"/>
    <w:basedOn w:val="DefaultParagraphFont"/>
    <w:rsid w:val="00DF7015"/>
    <w:rPr>
      <w:vanish/>
      <w:color w:val="FF0000"/>
    </w:rPr>
  </w:style>
  <w:style w:type="paragraph" w:customStyle="1" w:styleId="abbreviations">
    <w:name w:val="abbreviations"/>
    <w:basedOn w:val="abstract"/>
    <w:next w:val="Normal"/>
    <w:rsid w:val="00AA4AC0"/>
    <w:pPr>
      <w:tabs>
        <w:tab w:val="left" w:pos="3402"/>
      </w:tabs>
      <w:ind w:left="3402" w:hanging="3402"/>
    </w:pPr>
  </w:style>
  <w:style w:type="paragraph" w:customStyle="1" w:styleId="affiliation">
    <w:name w:val="affiliation"/>
    <w:basedOn w:val="Normal"/>
    <w:next w:val="Normal"/>
    <w:rsid w:val="00AA4AC0"/>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spacing w:before="120" w:after="0"/>
      <w:jc w:val="left"/>
      <w:textAlignment w:val="baseline"/>
    </w:pPr>
    <w:rPr>
      <w:i/>
      <w:sz w:val="24"/>
      <w:lang w:val="en-US" w:eastAsia="de-DE"/>
    </w:rPr>
  </w:style>
  <w:style w:type="paragraph" w:customStyle="1" w:styleId="abstract">
    <w:name w:val="abstract"/>
    <w:basedOn w:val="Normal"/>
    <w:next w:val="Normal"/>
    <w:rsid w:val="00AA4AC0"/>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spacing w:before="120" w:after="0" w:line="360" w:lineRule="auto"/>
      <w:jc w:val="left"/>
      <w:textAlignment w:val="baseline"/>
    </w:pPr>
    <w:rPr>
      <w:sz w:val="20"/>
      <w:lang w:val="en-US" w:eastAsia="de-DE"/>
    </w:rPr>
  </w:style>
  <w:style w:type="paragraph" w:customStyle="1" w:styleId="heading10">
    <w:name w:val="heading1"/>
    <w:basedOn w:val="Normal"/>
    <w:next w:val="Normal"/>
    <w:rsid w:val="009B11C5"/>
    <w:pPr>
      <w:keepNext/>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spacing w:before="240" w:after="180" w:line="360" w:lineRule="auto"/>
      <w:jc w:val="left"/>
      <w:textAlignment w:val="baseline"/>
    </w:pPr>
    <w:rPr>
      <w:rFonts w:ascii="Arial" w:hAnsi="Arial"/>
      <w:b/>
      <w:sz w:val="32"/>
      <w:lang w:val="en-US" w:eastAsia="de-DE"/>
    </w:rPr>
  </w:style>
  <w:style w:type="paragraph" w:customStyle="1" w:styleId="MTDisplayEquation">
    <w:name w:val="MTDisplayEquation"/>
    <w:basedOn w:val="Normal"/>
    <w:next w:val="Normal"/>
    <w:link w:val="MTDisplayEquationCar"/>
    <w:rsid w:val="009B11C5"/>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enter" w:pos="3960"/>
        <w:tab w:val="right" w:pos="7940"/>
      </w:tabs>
      <w:overflowPunct w:val="0"/>
      <w:autoSpaceDE w:val="0"/>
      <w:autoSpaceDN w:val="0"/>
      <w:adjustRightInd w:val="0"/>
      <w:spacing w:after="0" w:line="360" w:lineRule="auto"/>
      <w:jc w:val="left"/>
      <w:textAlignment w:val="baseline"/>
    </w:pPr>
    <w:rPr>
      <w:rFonts w:eastAsia="Cambria"/>
      <w:sz w:val="24"/>
      <w:szCs w:val="24"/>
      <w:lang w:val="en-US" w:eastAsia="de-DE"/>
    </w:rPr>
  </w:style>
  <w:style w:type="character" w:customStyle="1" w:styleId="MTDisplayEquationCar">
    <w:name w:val="MTDisplayEquation Car"/>
    <w:basedOn w:val="DefaultParagraphFont"/>
    <w:link w:val="MTDisplayEquation"/>
    <w:rsid w:val="009B11C5"/>
    <w:rPr>
      <w:rFonts w:eastAsia="Cambria"/>
      <w:sz w:val="24"/>
      <w:szCs w:val="24"/>
      <w:lang w:val="en-US" w:eastAsia="de-DE"/>
    </w:rPr>
  </w:style>
  <w:style w:type="paragraph" w:customStyle="1" w:styleId="heading2">
    <w:name w:val="heading2"/>
    <w:basedOn w:val="Normal"/>
    <w:next w:val="Normal"/>
    <w:rsid w:val="009B11C5"/>
    <w:pPr>
      <w:keepNext/>
      <w:widowControl/>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overflowPunct w:val="0"/>
      <w:autoSpaceDE w:val="0"/>
      <w:autoSpaceDN w:val="0"/>
      <w:adjustRightInd w:val="0"/>
      <w:spacing w:before="240" w:after="180" w:line="360" w:lineRule="auto"/>
      <w:jc w:val="left"/>
      <w:textAlignment w:val="baseline"/>
    </w:pPr>
    <w:rPr>
      <w:rFonts w:ascii="Arial" w:hAnsi="Arial"/>
      <w:b/>
      <w:sz w:val="24"/>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tiff"/></Relationships>
</file>

<file path=word/_rels/settings.xml.rels><?xml version="1.0" encoding="UTF-8" standalone="yes"?>
<Relationships xmlns="http://schemas.openxmlformats.org/package/2006/relationships"><Relationship Id="rId1" Type="http://schemas.openxmlformats.org/officeDocument/2006/relationships/attachedTemplate" Target="file:///C:\Doc_Word\CNA_2000\Plantilla_p_Resumenes_CNA2000.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E4A58-6C62-4260-82D2-D8DD908DD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Plantilla_p_Resumenes_CNA2000.dot</Template>
  <TotalTime>0</TotalTime>
  <Pages>2</Pages>
  <Words>1313</Words>
  <Characters>7668</Characters>
  <Application>Microsoft Office Word</Application>
  <DocSecurity>0</DocSecurity>
  <Lines>63</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Normas para la Presentación de Trabajos</vt:lpstr>
      <vt:lpstr>Normas para la Presentación de Trabajos</vt:lpstr>
    </vt:vector>
  </TitlesOfParts>
  <Company>INA</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para la Presentación de Trabajos</dc:title>
  <dc:subject>XXVIII Congreso Latinoamericano de Hidráulica</dc:subject>
  <dc:creator>pspalletti</dc:creator>
  <cp:keywords/>
  <cp:lastModifiedBy>Allen Bateman Pinzon</cp:lastModifiedBy>
  <cp:revision>3</cp:revision>
  <cp:lastPrinted>2006-01-10T20:09:00Z</cp:lastPrinted>
  <dcterms:created xsi:type="dcterms:W3CDTF">2021-09-15T05:31:00Z</dcterms:created>
  <dcterms:modified xsi:type="dcterms:W3CDTF">2021-09-15T05:31:00Z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http://www.zotero.org/styles/american-society-of-civil-engineers</vt:lpwstr>
  </property>
  <property fmtid="{D5CDD505-2E9C-101B-9397-08002B2CF9AE}" pid="9" name="Mendeley Recent Style Name 3_1">
    <vt:lpwstr>American Society of Civil Engineers</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http://csl.mendeley.com/styles/493354051/iso690-Blanca-2</vt:lpwstr>
  </property>
  <property fmtid="{D5CDD505-2E9C-101B-9397-08002B2CF9AE}" pid="17" name="Mendeley Recent Style Name 7_1">
    <vt:lpwstr>ISO-690 (author-date, Spanish) - Blanca Marin-Esteve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84c8477b-7f18-3c0b-90ff-dc596dfb9553</vt:lpwstr>
  </property>
  <property fmtid="{D5CDD505-2E9C-101B-9397-08002B2CF9AE}" pid="24" name="Mendeley Citation Style_1">
    <vt:lpwstr>http://csl.mendeley.com/styles/493354051/iso690-Blanca-2</vt:lpwstr>
  </property>
</Properties>
</file>