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Market trend and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The Advanced Air Mobility (AAM) market offers a solution to millions of passengers by addressing several challenges of urban and rural mobility, typically covering distances under 100 kilometers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04">
      <w:pPr>
        <w:jc w:val="both"/>
        <w:rPr/>
      </w:pPr>
      <w:r w:rsidDel="00000000" w:rsidR="00000000" w:rsidRPr="00000000">
        <w:rPr>
          <w:rtl w:val="0"/>
        </w:rPr>
        <w:t xml:space="preserve">AAM represents the burgeoning transportation industry that encompasses the development of related infrastructure such as vertiports, charging stations, and air traffic management systems. These elements are crucial for integrating new modes of transportation into the existing aviation landscape.</w:t>
      </w:r>
    </w:p>
    <w:p w:rsidR="00000000" w:rsidDel="00000000" w:rsidP="00000000" w:rsidRDefault="00000000" w:rsidRPr="00000000" w14:paraId="00000005">
      <w:pPr>
        <w:jc w:val="both"/>
        <w:rPr/>
      </w:pPr>
      <w:r w:rsidDel="00000000" w:rsidR="00000000" w:rsidRPr="00000000">
        <w:rPr>
          <w:rtl w:val="0"/>
        </w:rPr>
        <w:t xml:space="preserve">By 2030</w:t>
      </w:r>
      <w:r w:rsidDel="00000000" w:rsidR="00000000" w:rsidRPr="00000000">
        <w:rPr>
          <w:vertAlign w:val="superscript"/>
        </w:rPr>
        <w:footnoteReference w:customMarkFollows="0" w:id="1"/>
      </w:r>
      <w:r w:rsidDel="00000000" w:rsidR="00000000" w:rsidRPr="00000000">
        <w:rPr>
          <w:rtl w:val="0"/>
        </w:rPr>
        <w:t xml:space="preserve">, leading companies in the passenger AAM sector could surpass the world’s largest airlines in terms of fleet size and the number of daily flights offered. These flights are expected to be shorter, with an average duration of 18 minutes, and will accommodate fewer passengers (between one and six, plus a pilot).</w:t>
      </w:r>
    </w:p>
    <w:p w:rsidR="00000000" w:rsidDel="00000000" w:rsidP="00000000" w:rsidRDefault="00000000" w:rsidRPr="00000000" w14:paraId="00000006">
      <w:pPr>
        <w:jc w:val="both"/>
        <w:rPr/>
      </w:pPr>
      <w:r w:rsidDel="00000000" w:rsidR="00000000" w:rsidRPr="00000000">
        <w:rPr>
          <w:rtl w:val="0"/>
        </w:rPr>
        <w:t xml:space="preserve">The market features three main vehicle configurations: multi-rotor, compound, and tiltrotor. In line with this, EASA regulations </w:t>
      </w:r>
      <w:r w:rsidDel="00000000" w:rsidR="00000000" w:rsidRPr="00000000">
        <w:rPr>
          <w:vertAlign w:val="superscript"/>
        </w:rPr>
        <w:footnoteReference w:customMarkFollows="0" w:id="2"/>
      </w:r>
      <w:r w:rsidDel="00000000" w:rsidR="00000000" w:rsidRPr="00000000">
        <w:rPr>
          <w:rtl w:val="0"/>
        </w:rPr>
        <w:t xml:space="preserve"> </w:t>
      </w:r>
      <w:r w:rsidDel="00000000" w:rsidR="00000000" w:rsidRPr="00000000">
        <w:rPr>
          <w:rFonts w:ascii="Roboto" w:cs="Roboto" w:eastAsia="Roboto" w:hAnsi="Roboto"/>
          <w:color w:val="0d0d0d"/>
          <w:highlight w:val="white"/>
          <w:rtl w:val="0"/>
        </w:rPr>
        <w:t xml:space="preserve">reference FAA AC 23.1309-1E in the ASTM standards for failure, requiring vehicles to meet the standards for continuous safe flight and landing. They must also be capable of reaching the original intended destination or a suitable alternate vertiport following a failure. Among these configurations, the tiltrotor (wing) is deemed most suitable for meeting reliability and capacity safety requirements, thus complying with the upper limit for the average probability of failure per flight hour. A report from NASA</w:t>
      </w:r>
      <w:r w:rsidDel="00000000" w:rsidR="00000000" w:rsidRPr="00000000">
        <w:rPr>
          <w:vertAlign w:val="superscript"/>
        </w:rPr>
        <w:footnoteReference w:customMarkFollows="0" w:id="3"/>
      </w:r>
      <w:r w:rsidDel="00000000" w:rsidR="00000000" w:rsidRPr="00000000">
        <w:rPr>
          <w:rtl w:val="0"/>
        </w:rPr>
        <w:t xml:space="preserve">  indicates that the reliability rate for loss of function in urban flights should exceed 10^-6 for complex systems, including those with electric components. Consequently, leading competitors are focusing on configurations with more than six rotors and aerodynamic surfaces such as wings (tiltrotor) to surpass this requirement.</w:t>
      </w:r>
    </w:p>
    <w:p w:rsidR="00000000" w:rsidDel="00000000" w:rsidP="00000000" w:rsidRDefault="00000000" w:rsidRPr="00000000" w14:paraId="00000007">
      <w:pPr>
        <w:jc w:val="both"/>
        <w:rPr/>
      </w:pPr>
      <w:r w:rsidDel="00000000" w:rsidR="00000000" w:rsidRPr="00000000">
        <w:rPr>
          <w:rtl w:val="0"/>
        </w:rPr>
        <w:t xml:space="preserve">Small cities, communities, and other destinations stand to benefit significantly from the low investment required to establish a vertiport compared to other transportation methods. This accessibility, facilitated by AAM technologies, is expected to spur growth in these areas, leading to an increase in destinations and sources of income.</w:t>
      </w:r>
    </w:p>
    <w:p w:rsidR="00000000" w:rsidDel="00000000" w:rsidP="00000000" w:rsidRDefault="00000000" w:rsidRPr="00000000" w14:paraId="00000008">
      <w:pPr>
        <w:jc w:val="both"/>
        <w:rPr/>
      </w:pPr>
      <w:r w:rsidDel="00000000" w:rsidR="00000000" w:rsidRPr="00000000">
        <w:rPr>
          <w:rtl w:val="0"/>
        </w:rPr>
        <w:t xml:space="preserve">A conventional takeoff and landing (eCTOL) capability will provide a significant advantage over numerous competitors due to its extended range and the influx of investment into this configuration.</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The United States boasts over 14,000 airports, including 102 international ones, while Europe has more than 500. This extensive network, combined with a longer range of up to 200 kilometers, is expected to open a market worth over 30 billion by 2030.</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0A">
      <w:pPr>
        <w:keepNext w:val="1"/>
        <w:jc w:val="center"/>
        <w:rPr/>
      </w:pPr>
      <w:r w:rsidDel="00000000" w:rsidR="00000000" w:rsidRPr="00000000">
        <w:rPr/>
        <w:drawing>
          <wp:inline distB="0" distT="0" distL="0" distR="0">
            <wp:extent cx="4442969" cy="2121328"/>
            <wp:effectExtent b="0" l="0" r="0" t="0"/>
            <wp:docPr descr="A diagram of a diagram&#10;&#10;Description automatically generated with medium confidence" id="1142435889" name="image1.jpg"/>
            <a:graphic>
              <a:graphicData uri="http://schemas.openxmlformats.org/drawingml/2006/picture">
                <pic:pic>
                  <pic:nvPicPr>
                    <pic:cNvPr descr="A diagram of a diagram&#10;&#10;Description automatically generated with medium confidence" id="0" name="image1.jpg"/>
                    <pic:cNvPicPr preferRelativeResize="0"/>
                  </pic:nvPicPr>
                  <pic:blipFill>
                    <a:blip r:embed="rId8"/>
                    <a:srcRect b="0" l="0" r="0" t="0"/>
                    <a:stretch>
                      <a:fillRect/>
                    </a:stretch>
                  </pic:blipFill>
                  <pic:spPr>
                    <a:xfrm>
                      <a:off x="0" y="0"/>
                      <a:ext cx="4442969" cy="212132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1 range and cruising speed/ lift classification and operative scenarios</w:t>
      </w:r>
      <w:r w:rsidDel="00000000" w:rsidR="00000000" w:rsidRPr="00000000">
        <w:rPr>
          <w:rFonts w:ascii="Aptos" w:cs="Aptos" w:eastAsia="Aptos" w:hAnsi="Aptos"/>
          <w:b w:val="0"/>
          <w:i w:val="1"/>
          <w:smallCaps w:val="0"/>
          <w:strike w:val="0"/>
          <w:color w:val="0e2841"/>
          <w:sz w:val="18"/>
          <w:szCs w:val="18"/>
          <w:u w:val="none"/>
          <w:shd w:fill="auto" w:val="clear"/>
          <w:vertAlign w:val="superscript"/>
        </w:rPr>
        <w:footnoteReference w:customMarkFollows="0" w:id="6"/>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Article title: </w:t>
      </w:r>
      <w:r w:rsidDel="00000000" w:rsidR="00000000" w:rsidRPr="00000000">
        <w:rPr>
          <w:rFonts w:ascii="Helvetica Neue" w:cs="Helvetica Neue" w:eastAsia="Helvetica Neue" w:hAnsi="Helvetica Neue"/>
          <w:b w:val="0"/>
          <w:i w:val="0"/>
          <w:smallCaps w:val="0"/>
          <w:strike w:val="0"/>
          <w:color w:val="333333"/>
          <w:sz w:val="18"/>
          <w:szCs w:val="18"/>
          <w:highlight w:val="white"/>
          <w:u w:val="none"/>
          <w:vertAlign w:val="baseline"/>
          <w:rtl w:val="0"/>
        </w:rPr>
        <w:t xml:space="preserve">Advanced Air Mobility Market Update - Vertical Flight Society </w:t>
      </w:r>
      <w:hyperlink r:id="rId1">
        <w:r w:rsidDel="00000000" w:rsidR="00000000" w:rsidRPr="00000000">
          <w:rPr>
            <w:rFonts w:ascii="Aptos" w:cs="Aptos" w:eastAsia="Aptos" w:hAnsi="Aptos"/>
            <w:b w:val="0"/>
            <w:i w:val="0"/>
            <w:smallCaps w:val="0"/>
            <w:strike w:val="0"/>
            <w:color w:val="467886"/>
            <w:sz w:val="20"/>
            <w:szCs w:val="20"/>
            <w:u w:val="single"/>
            <w:shd w:fill="auto" w:val="clear"/>
            <w:vertAlign w:val="baseline"/>
            <w:rtl w:val="0"/>
          </w:rPr>
          <w:t xml:space="preserve">https://www.asianskygroup.com/advanced-air-mobility-market-update-vertical-flight-society-123/</w:t>
        </w:r>
      </w:hyperlink>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Website title: Asian Sky Group, Date accessed March 14, 2024, Date published February 27, 2024.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Article title: The Next Normal – The future of air mobility: Electric aircraft and flying taxis, </w:t>
      </w:r>
      <w:hyperlink r:id="rId2">
        <w:r w:rsidDel="00000000" w:rsidR="00000000" w:rsidRPr="00000000">
          <w:rPr>
            <w:rFonts w:ascii="Helvetica Neue" w:cs="Helvetica Neue" w:eastAsia="Helvetica Neue" w:hAnsi="Helvetica Neue"/>
            <w:b w:val="0"/>
            <w:i w:val="0"/>
            <w:smallCaps w:val="0"/>
            <w:strike w:val="0"/>
            <w:color w:val="467886"/>
            <w:sz w:val="18"/>
            <w:szCs w:val="18"/>
            <w:highlight w:val="white"/>
            <w:u w:val="single"/>
            <w:vertAlign w:val="baseline"/>
            <w:rtl w:val="0"/>
          </w:rPr>
          <w:t xml:space="preserve">https://www.mckinsey.com/featured-insights/the-next-normal/air-taxis</w:t>
        </w:r>
      </w:hyperlink>
      <w:r w:rsidDel="00000000" w:rsidR="00000000" w:rsidRPr="00000000">
        <w:rPr>
          <w:rFonts w:ascii="Helvetica Neue" w:cs="Helvetica Neue" w:eastAsia="Helvetica Neue" w:hAnsi="Helvetica Neue"/>
          <w:b w:val="0"/>
          <w:i w:val="0"/>
          <w:smallCaps w:val="0"/>
          <w:strike w:val="0"/>
          <w:color w:val="333333"/>
          <w:sz w:val="18"/>
          <w:szCs w:val="18"/>
          <w:highlight w:val="white"/>
          <w:u w:val="none"/>
          <w:vertAlign w:val="baseline"/>
          <w:rtl w:val="0"/>
        </w:rPr>
        <w:t xml:space="preserve"> , Website title McKinsey &amp; Company Date accessed March 14, 2024</w:t>
      </w:r>
      <w:r w:rsidDel="00000000" w:rsidR="00000000" w:rsidRPr="00000000">
        <w:rPr>
          <w:rtl w:val="0"/>
        </w:rPr>
      </w:r>
    </w:p>
  </w:footnote>
  <w:footnote w:id="2">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No: SC-VTOL-01 for special condition Vertical Take-Off and Landing (VTOL)</w:t>
      </w:r>
    </w:p>
  </w:footnote>
  <w:footnote w:id="3">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Article Title: Hazards Analysis and Failure Modes and Effects Criticality Analysis (FMECA) of Four Concept Vehicle Propulsion Systems - NASA Technical Reports Server (NTRS), </w:t>
      </w:r>
      <w:hyperlink r:id="rId3">
        <w:r w:rsidDel="00000000" w:rsidR="00000000" w:rsidRPr="00000000">
          <w:rPr>
            <w:rFonts w:ascii="Helvetica Neue" w:cs="Helvetica Neue" w:eastAsia="Helvetica Neue" w:hAnsi="Helvetica Neue"/>
            <w:b w:val="0"/>
            <w:i w:val="0"/>
            <w:smallCaps w:val="0"/>
            <w:strike w:val="0"/>
            <w:color w:val="467886"/>
            <w:sz w:val="18"/>
            <w:szCs w:val="18"/>
            <w:highlight w:val="white"/>
            <w:u w:val="single"/>
            <w:vertAlign w:val="baseline"/>
            <w:rtl w:val="0"/>
          </w:rPr>
          <w:t xml:space="preserve">https://ntrs.nasa.gov/citations/20190026443</w:t>
        </w:r>
      </w:hyperlink>
      <w:r w:rsidDel="00000000" w:rsidR="00000000" w:rsidRPr="00000000">
        <w:rPr>
          <w:rFonts w:ascii="Helvetica Neue" w:cs="Helvetica Neue" w:eastAsia="Helvetica Neue" w:hAnsi="Helvetica Neue"/>
          <w:b w:val="0"/>
          <w:i w:val="0"/>
          <w:smallCaps w:val="0"/>
          <w:strike w:val="0"/>
          <w:color w:val="333333"/>
          <w:sz w:val="18"/>
          <w:szCs w:val="18"/>
          <w:highlight w:val="white"/>
          <w:u w:val="none"/>
          <w:vertAlign w:val="baseline"/>
          <w:rtl w:val="0"/>
        </w:rPr>
        <w:t xml:space="preserve">,  Website title: NASA, Date accessed:</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333333"/>
          <w:sz w:val="18"/>
          <w:szCs w:val="18"/>
          <w:highlight w:val="white"/>
          <w:u w:val="none"/>
          <w:vertAlign w:val="baseline"/>
          <w:rtl w:val="0"/>
        </w:rPr>
        <w:t xml:space="preserve">March 14, 2024 </w:t>
      </w:r>
      <w:r w:rsidDel="00000000" w:rsidR="00000000" w:rsidRPr="00000000">
        <w:rPr>
          <w:rtl w:val="0"/>
        </w:rPr>
      </w:r>
    </w:p>
  </w:footnote>
  <w:footnote w:id="4">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Article title: Advanced Air Mobility Market Update - Vertical Flight Society, </w:t>
      </w:r>
      <w:hyperlink r:id="rId4">
        <w:r w:rsidDel="00000000" w:rsidR="00000000" w:rsidRPr="00000000">
          <w:rPr>
            <w:rFonts w:ascii="Aptos" w:cs="Aptos" w:eastAsia="Aptos" w:hAnsi="Aptos"/>
            <w:b w:val="0"/>
            <w:i w:val="0"/>
            <w:smallCaps w:val="0"/>
            <w:strike w:val="0"/>
            <w:color w:val="467886"/>
            <w:sz w:val="20"/>
            <w:szCs w:val="20"/>
            <w:u w:val="single"/>
            <w:shd w:fill="auto" w:val="clear"/>
            <w:vertAlign w:val="baseline"/>
            <w:rtl w:val="0"/>
          </w:rPr>
          <w:t xml:space="preserve">https://www.asianskygroup.com/advanced-air-mobility-market-update-vertical-flight-society-123/</w:t>
        </w:r>
      </w:hyperlink>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 Website title:  Asian Sky Group, Date accessed: March 14, 2024, Date published: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February 27, 2024</w:t>
      </w:r>
    </w:p>
  </w:footnote>
  <w:footnote w:id="5">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Article title: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eVTOL Market Size to Reach USD 30,519 Million by 2030, </w:t>
      </w:r>
      <w:hyperlink r:id="rId5">
        <w:r w:rsidDel="00000000" w:rsidR="00000000" w:rsidRPr="00000000">
          <w:rPr>
            <w:rFonts w:ascii="Aptos" w:cs="Aptos" w:eastAsia="Aptos" w:hAnsi="Aptos"/>
            <w:b w:val="0"/>
            <w:i w:val="0"/>
            <w:smallCaps w:val="0"/>
            <w:strike w:val="0"/>
            <w:color w:val="467886"/>
            <w:sz w:val="20"/>
            <w:szCs w:val="20"/>
            <w:u w:val="single"/>
            <w:shd w:fill="auto" w:val="clear"/>
            <w:vertAlign w:val="baseline"/>
            <w:rtl w:val="0"/>
          </w:rPr>
          <w:t xml:space="preserve">https://www.acumenresearchandconsulting.com/press-releases/evtol-market</w:t>
        </w:r>
      </w:hyperlink>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Website title: Acumen Research and Consulting, Date accessed: March 14, 2024</w:t>
      </w:r>
    </w:p>
  </w:footnote>
  <w:footnote w:id="6">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Article title: Autonomous eVTOL: A summary of researches and challenges, </w:t>
      </w:r>
      <w:hyperlink r:id="rId6">
        <w:r w:rsidDel="00000000" w:rsidR="00000000" w:rsidRPr="00000000">
          <w:rPr>
            <w:rFonts w:ascii="Helvetica Neue" w:cs="Helvetica Neue" w:eastAsia="Helvetica Neue" w:hAnsi="Helvetica Neue"/>
            <w:b w:val="0"/>
            <w:i w:val="0"/>
            <w:smallCaps w:val="0"/>
            <w:strike w:val="0"/>
            <w:color w:val="467886"/>
            <w:sz w:val="18"/>
            <w:szCs w:val="18"/>
            <w:highlight w:val="white"/>
            <w:u w:val="single"/>
            <w:vertAlign w:val="baseline"/>
            <w:rtl w:val="0"/>
          </w:rPr>
          <w:t xml:space="preserve">https://www.sciencedirect.com/science/article/pii/S2773153723000762</w:t>
        </w:r>
      </w:hyperlink>
      <w:r w:rsidDel="00000000" w:rsidR="00000000" w:rsidRPr="00000000">
        <w:rPr>
          <w:rFonts w:ascii="Helvetica Neue" w:cs="Helvetica Neue" w:eastAsia="Helvetica Neue" w:hAnsi="Helvetica Neue"/>
          <w:b w:val="0"/>
          <w:i w:val="0"/>
          <w:smallCaps w:val="0"/>
          <w:strike w:val="0"/>
          <w:color w:val="333333"/>
          <w:sz w:val="18"/>
          <w:szCs w:val="18"/>
          <w:highlight w:val="white"/>
          <w:u w:val="none"/>
          <w:vertAlign w:val="baseline"/>
          <w:rtl w:val="0"/>
        </w:rPr>
        <w:t xml:space="preserve"> Website title: Green Energy and Intelligent Transportation, Date accessed: March 14, 2024, Date published: November 25, 2023</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Pr>
      <w:lang w:val="es-CR"/>
    </w:rPr>
  </w:style>
  <w:style w:type="paragraph" w:styleId="Heading1">
    <w:name w:val="heading 1"/>
    <w:basedOn w:val="Normal"/>
    <w:next w:val="Normal"/>
    <w:link w:val="Heading1Char"/>
    <w:uiPriority w:val="9"/>
    <w:qFormat w:val="1"/>
    <w:rsid w:val="004C115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4C115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4C115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4C115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C115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C115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C1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C1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C1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C115B"/>
    <w:rPr>
      <w:rFonts w:asciiTheme="majorHAnsi" w:cstheme="majorBidi" w:eastAsiaTheme="majorEastAsia" w:hAnsiTheme="majorHAnsi"/>
      <w:color w:val="0f4761" w:themeColor="accent1" w:themeShade="0000BF"/>
      <w:sz w:val="40"/>
      <w:szCs w:val="40"/>
      <w:lang w:val="es-CR"/>
    </w:rPr>
  </w:style>
  <w:style w:type="character" w:styleId="Heading2Char" w:customStyle="1">
    <w:name w:val="Heading 2 Char"/>
    <w:basedOn w:val="DefaultParagraphFont"/>
    <w:link w:val="Heading2"/>
    <w:uiPriority w:val="9"/>
    <w:semiHidden w:val="1"/>
    <w:rsid w:val="004C115B"/>
    <w:rPr>
      <w:rFonts w:asciiTheme="majorHAnsi" w:cstheme="majorBidi" w:eastAsiaTheme="majorEastAsia" w:hAnsiTheme="majorHAnsi"/>
      <w:color w:val="0f4761" w:themeColor="accent1" w:themeShade="0000BF"/>
      <w:sz w:val="32"/>
      <w:szCs w:val="32"/>
      <w:lang w:val="es-CR"/>
    </w:rPr>
  </w:style>
  <w:style w:type="character" w:styleId="Heading3Char" w:customStyle="1">
    <w:name w:val="Heading 3 Char"/>
    <w:basedOn w:val="DefaultParagraphFont"/>
    <w:link w:val="Heading3"/>
    <w:uiPriority w:val="9"/>
    <w:semiHidden w:val="1"/>
    <w:rsid w:val="004C115B"/>
    <w:rPr>
      <w:rFonts w:cstheme="majorBidi" w:eastAsiaTheme="majorEastAsia"/>
      <w:color w:val="0f4761" w:themeColor="accent1" w:themeShade="0000BF"/>
      <w:sz w:val="28"/>
      <w:szCs w:val="28"/>
      <w:lang w:val="es-CR"/>
    </w:rPr>
  </w:style>
  <w:style w:type="character" w:styleId="Heading4Char" w:customStyle="1">
    <w:name w:val="Heading 4 Char"/>
    <w:basedOn w:val="DefaultParagraphFont"/>
    <w:link w:val="Heading4"/>
    <w:uiPriority w:val="9"/>
    <w:semiHidden w:val="1"/>
    <w:rsid w:val="004C115B"/>
    <w:rPr>
      <w:rFonts w:cstheme="majorBidi" w:eastAsiaTheme="majorEastAsia"/>
      <w:i w:val="1"/>
      <w:iCs w:val="1"/>
      <w:color w:val="0f4761" w:themeColor="accent1" w:themeShade="0000BF"/>
      <w:lang w:val="es-CR"/>
    </w:rPr>
  </w:style>
  <w:style w:type="character" w:styleId="Heading5Char" w:customStyle="1">
    <w:name w:val="Heading 5 Char"/>
    <w:basedOn w:val="DefaultParagraphFont"/>
    <w:link w:val="Heading5"/>
    <w:uiPriority w:val="9"/>
    <w:semiHidden w:val="1"/>
    <w:rsid w:val="004C115B"/>
    <w:rPr>
      <w:rFonts w:cstheme="majorBidi" w:eastAsiaTheme="majorEastAsia"/>
      <w:color w:val="0f4761" w:themeColor="accent1" w:themeShade="0000BF"/>
      <w:lang w:val="es-CR"/>
    </w:rPr>
  </w:style>
  <w:style w:type="character" w:styleId="Heading6Char" w:customStyle="1">
    <w:name w:val="Heading 6 Char"/>
    <w:basedOn w:val="DefaultParagraphFont"/>
    <w:link w:val="Heading6"/>
    <w:uiPriority w:val="9"/>
    <w:semiHidden w:val="1"/>
    <w:rsid w:val="004C115B"/>
    <w:rPr>
      <w:rFonts w:cstheme="majorBidi" w:eastAsiaTheme="majorEastAsia"/>
      <w:i w:val="1"/>
      <w:iCs w:val="1"/>
      <w:color w:val="595959" w:themeColor="text1" w:themeTint="0000A6"/>
      <w:lang w:val="es-CR"/>
    </w:rPr>
  </w:style>
  <w:style w:type="character" w:styleId="Heading7Char" w:customStyle="1">
    <w:name w:val="Heading 7 Char"/>
    <w:basedOn w:val="DefaultParagraphFont"/>
    <w:link w:val="Heading7"/>
    <w:uiPriority w:val="9"/>
    <w:semiHidden w:val="1"/>
    <w:rsid w:val="004C115B"/>
    <w:rPr>
      <w:rFonts w:cstheme="majorBidi" w:eastAsiaTheme="majorEastAsia"/>
      <w:color w:val="595959" w:themeColor="text1" w:themeTint="0000A6"/>
      <w:lang w:val="es-CR"/>
    </w:rPr>
  </w:style>
  <w:style w:type="character" w:styleId="Heading8Char" w:customStyle="1">
    <w:name w:val="Heading 8 Char"/>
    <w:basedOn w:val="DefaultParagraphFont"/>
    <w:link w:val="Heading8"/>
    <w:uiPriority w:val="9"/>
    <w:semiHidden w:val="1"/>
    <w:rsid w:val="004C115B"/>
    <w:rPr>
      <w:rFonts w:cstheme="majorBidi" w:eastAsiaTheme="majorEastAsia"/>
      <w:i w:val="1"/>
      <w:iCs w:val="1"/>
      <w:color w:val="272727" w:themeColor="text1" w:themeTint="0000D8"/>
      <w:lang w:val="es-CR"/>
    </w:rPr>
  </w:style>
  <w:style w:type="character" w:styleId="Heading9Char" w:customStyle="1">
    <w:name w:val="Heading 9 Char"/>
    <w:basedOn w:val="DefaultParagraphFont"/>
    <w:link w:val="Heading9"/>
    <w:uiPriority w:val="9"/>
    <w:semiHidden w:val="1"/>
    <w:rsid w:val="004C115B"/>
    <w:rPr>
      <w:rFonts w:cstheme="majorBidi" w:eastAsiaTheme="majorEastAsia"/>
      <w:color w:val="272727" w:themeColor="text1" w:themeTint="0000D8"/>
      <w:lang w:val="es-CR"/>
    </w:rPr>
  </w:style>
  <w:style w:type="paragraph" w:styleId="Title">
    <w:name w:val="Title"/>
    <w:basedOn w:val="Normal"/>
    <w:next w:val="Normal"/>
    <w:link w:val="TitleChar"/>
    <w:uiPriority w:val="10"/>
    <w:qFormat w:val="1"/>
    <w:rsid w:val="004C115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C115B"/>
    <w:rPr>
      <w:rFonts w:asciiTheme="majorHAnsi" w:cstheme="majorBidi" w:eastAsiaTheme="majorEastAsia" w:hAnsiTheme="majorHAnsi"/>
      <w:spacing w:val="-10"/>
      <w:kern w:val="28"/>
      <w:sz w:val="56"/>
      <w:szCs w:val="56"/>
      <w:lang w:val="es-CR"/>
    </w:rPr>
  </w:style>
  <w:style w:type="paragraph" w:styleId="Subtitle">
    <w:name w:val="Subtitle"/>
    <w:basedOn w:val="Normal"/>
    <w:next w:val="Normal"/>
    <w:link w:val="SubtitleChar"/>
    <w:uiPriority w:val="11"/>
    <w:qFormat w:val="1"/>
    <w:rsid w:val="004C115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C115B"/>
    <w:rPr>
      <w:rFonts w:cstheme="majorBidi" w:eastAsiaTheme="majorEastAsia"/>
      <w:color w:val="595959" w:themeColor="text1" w:themeTint="0000A6"/>
      <w:spacing w:val="15"/>
      <w:sz w:val="28"/>
      <w:szCs w:val="28"/>
      <w:lang w:val="es-CR"/>
    </w:rPr>
  </w:style>
  <w:style w:type="paragraph" w:styleId="Quote">
    <w:name w:val="Quote"/>
    <w:basedOn w:val="Normal"/>
    <w:next w:val="Normal"/>
    <w:link w:val="QuoteChar"/>
    <w:uiPriority w:val="29"/>
    <w:qFormat w:val="1"/>
    <w:rsid w:val="004C1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C115B"/>
    <w:rPr>
      <w:i w:val="1"/>
      <w:iCs w:val="1"/>
      <w:color w:val="404040" w:themeColor="text1" w:themeTint="0000BF"/>
      <w:lang w:val="es-CR"/>
    </w:rPr>
  </w:style>
  <w:style w:type="paragraph" w:styleId="ListParagraph">
    <w:name w:val="List Paragraph"/>
    <w:basedOn w:val="Normal"/>
    <w:uiPriority w:val="34"/>
    <w:qFormat w:val="1"/>
    <w:rsid w:val="004C115B"/>
    <w:pPr>
      <w:ind w:left="720"/>
      <w:contextualSpacing w:val="1"/>
    </w:pPr>
  </w:style>
  <w:style w:type="character" w:styleId="IntenseEmphasis">
    <w:name w:val="Intense Emphasis"/>
    <w:basedOn w:val="DefaultParagraphFont"/>
    <w:uiPriority w:val="21"/>
    <w:qFormat w:val="1"/>
    <w:rsid w:val="004C115B"/>
    <w:rPr>
      <w:i w:val="1"/>
      <w:iCs w:val="1"/>
      <w:color w:val="0f4761" w:themeColor="accent1" w:themeShade="0000BF"/>
    </w:rPr>
  </w:style>
  <w:style w:type="paragraph" w:styleId="IntenseQuote">
    <w:name w:val="Intense Quote"/>
    <w:basedOn w:val="Normal"/>
    <w:next w:val="Normal"/>
    <w:link w:val="IntenseQuoteChar"/>
    <w:uiPriority w:val="30"/>
    <w:qFormat w:val="1"/>
    <w:rsid w:val="004C115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C115B"/>
    <w:rPr>
      <w:i w:val="1"/>
      <w:iCs w:val="1"/>
      <w:color w:val="0f4761" w:themeColor="accent1" w:themeShade="0000BF"/>
      <w:lang w:val="es-CR"/>
    </w:rPr>
  </w:style>
  <w:style w:type="character" w:styleId="IntenseReference">
    <w:name w:val="Intense Reference"/>
    <w:basedOn w:val="DefaultParagraphFont"/>
    <w:uiPriority w:val="32"/>
    <w:qFormat w:val="1"/>
    <w:rsid w:val="004C115B"/>
    <w:rPr>
      <w:b w:val="1"/>
      <w:bCs w:val="1"/>
      <w:smallCaps w:val="1"/>
      <w:color w:val="0f4761" w:themeColor="accent1" w:themeShade="0000BF"/>
      <w:spacing w:val="5"/>
    </w:rPr>
  </w:style>
  <w:style w:type="paragraph" w:styleId="EndnoteText">
    <w:name w:val="endnote text"/>
    <w:basedOn w:val="Normal"/>
    <w:link w:val="EndnoteTextChar"/>
    <w:uiPriority w:val="99"/>
    <w:semiHidden w:val="1"/>
    <w:unhideWhenUsed w:val="1"/>
    <w:rsid w:val="008F7A92"/>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8F7A92"/>
    <w:rPr>
      <w:sz w:val="20"/>
      <w:szCs w:val="20"/>
      <w:lang w:val="es-CR"/>
    </w:rPr>
  </w:style>
  <w:style w:type="character" w:styleId="EndnoteReference">
    <w:name w:val="endnote reference"/>
    <w:basedOn w:val="DefaultParagraphFont"/>
    <w:uiPriority w:val="99"/>
    <w:semiHidden w:val="1"/>
    <w:unhideWhenUsed w:val="1"/>
    <w:rsid w:val="008F7A92"/>
    <w:rPr>
      <w:vertAlign w:val="superscript"/>
    </w:rPr>
  </w:style>
  <w:style w:type="character" w:styleId="Hyperlink">
    <w:name w:val="Hyperlink"/>
    <w:basedOn w:val="DefaultParagraphFont"/>
    <w:uiPriority w:val="99"/>
    <w:unhideWhenUsed w:val="1"/>
    <w:rsid w:val="008F7A92"/>
    <w:rPr>
      <w:color w:val="467886" w:themeColor="hyperlink"/>
      <w:u w:val="single"/>
    </w:rPr>
  </w:style>
  <w:style w:type="character" w:styleId="UnresolvedMention">
    <w:name w:val="Unresolved Mention"/>
    <w:basedOn w:val="DefaultParagraphFont"/>
    <w:uiPriority w:val="99"/>
    <w:semiHidden w:val="1"/>
    <w:unhideWhenUsed w:val="1"/>
    <w:rsid w:val="008F7A92"/>
    <w:rPr>
      <w:color w:val="605e5c"/>
      <w:shd w:color="auto" w:fill="e1dfdd" w:val="clear"/>
    </w:rPr>
  </w:style>
  <w:style w:type="paragraph" w:styleId="Caption">
    <w:name w:val="caption"/>
    <w:basedOn w:val="Normal"/>
    <w:next w:val="Normal"/>
    <w:uiPriority w:val="35"/>
    <w:unhideWhenUsed w:val="1"/>
    <w:qFormat w:val="1"/>
    <w:rsid w:val="00347D24"/>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notes.xml.rels><?xml version="1.0" encoding="UTF-8" standalone="yes"?><Relationships xmlns="http://schemas.openxmlformats.org/package/2006/relationships"><Relationship Id="rId1" Type="http://schemas.openxmlformats.org/officeDocument/2006/relationships/hyperlink" Target="https://www.asianskygroup.com/advanced-air-mobility-market-update-vertical-flight-society-123/" TargetMode="External"/><Relationship Id="rId2" Type="http://schemas.openxmlformats.org/officeDocument/2006/relationships/hyperlink" Target="https://www.mckinsey.com/featured-insights/the-next-normal/air-taxis" TargetMode="External"/><Relationship Id="rId3" Type="http://schemas.openxmlformats.org/officeDocument/2006/relationships/hyperlink" Target="https://ntrs.nasa.gov/citations/20190026443" TargetMode="External"/><Relationship Id="rId4" Type="http://schemas.openxmlformats.org/officeDocument/2006/relationships/hyperlink" Target="https://www.asianskygroup.com/advanced-air-mobility-market-update-vertical-flight-society-123/" TargetMode="External"/><Relationship Id="rId5" Type="http://schemas.openxmlformats.org/officeDocument/2006/relationships/hyperlink" Target="https://www.acumenresearchandconsulting.com/press-releases/evtol-market" TargetMode="External"/><Relationship Id="rId6" Type="http://schemas.openxmlformats.org/officeDocument/2006/relationships/hyperlink" Target="https://www.sciencedirect.com/science/article/pii/S2773153723000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MaL7I5QR+BsABcyvCl/DwEj6/A==">CgMxLjA4AHIhMS1mbUFWdDZDd1VPd21nUzAxR2pjUjhndzlKcmVwVEtn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2024-03-14T19:00:00Z</dcterms:created>
  <dc:creator>felipe correa</dc:creator>
</cp:coreProperties>
</file>