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What is the objective: Regional or Urban?   -&gt;   What is the range? -&gt; </w:t>
      </w:r>
      <w:r w:rsidDel="00000000" w:rsidR="00000000" w:rsidRPr="00000000">
        <w:rPr>
          <w:u w:val="single"/>
          <w:rtl w:val="0"/>
        </w:rPr>
        <w:t xml:space="preserve">basic or enhanced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What is the geographical market objective?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What is the desired payload: pax and pilot? bagage?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What is the desired size? Take into account that for urban, you want to have an evtol as small as possible. Current evtols are 15m in wingspan, larger than some small airplanes like cessna 172 (11m). Size impacts payload, range and autonomy.</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Is it necessary to have vertiports in the rooftops (the center of a city) or will we use airports and the city outskirts to take off and land?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What are the speed considerations?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Does the company desire to produce components in-house? What components will be developed in-house?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Any configuration in mind? Any preferences?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Could we have more info about the call of proposals? In order to maximize the possibility to ensure our concept to be selected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