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Procedimiento de Gestión de Incidentes (Ejemplo)</w:t>
      </w:r>
    </w:p>
    <w:p>
      <w:pPr>
        <w:pStyle w:val="Heading2"/>
      </w:pPr>
      <w:r>
        <w:t>Pasos</w:t>
      </w:r>
    </w:p>
    <w:p>
      <w:r>
        <w:t>1. Detección/Reporte</w:t>
      </w:r>
    </w:p>
    <w:p>
      <w:r>
        <w:t>2. Registro y categorización</w:t>
      </w:r>
    </w:p>
    <w:p>
      <w:r>
        <w:t>3. Contención, erradicación y recuperación</w:t>
      </w:r>
    </w:p>
    <w:p>
      <w:r>
        <w:t>4. Comunicaciones y reporte regulatorio</w:t>
      </w:r>
    </w:p>
    <w:p>
      <w:r>
        <w:t>5. Cierre y ACC</w:t>
      </w:r>
    </w:p>
    <w:p>
      <w:pPr>
        <w:pStyle w:val="Heading2"/>
      </w:pPr>
      <w:r>
        <w:t>Registros/Evidencias</w:t>
      </w:r>
    </w:p>
    <w:p>
      <w:pPr>
        <w:pStyle w:val="ListBullet"/>
      </w:pPr>
      <w:r>
        <w:t>• Tickets/SIEM; informe post‑incidente; ACC y verificación</w:t>
      </w:r>
    </w:p>
    <w:p>
      <w:r>
        <w:t>Nota: adaptar a &lt;CLIENTE&gt;.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8E2C7D93F918E46911B4269CF02CEB6" ma:contentTypeVersion="0" ma:contentTypeDescription="Crear nuevo documento." ma:contentTypeScope="" ma:versionID="85fa1ea67f0103f8a29ab35cb82b3bd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02C819-3A6D-4EA4-876F-11077291D215}"/>
</file>

<file path=customXml/itemProps3.xml><?xml version="1.0" encoding="utf-8"?>
<ds:datastoreItem xmlns:ds="http://schemas.openxmlformats.org/officeDocument/2006/customXml" ds:itemID="{24CB9B01-08D7-43C2-8AED-7297FDAC0B8F}"/>
</file>

<file path=customXml/itemProps4.xml><?xml version="1.0" encoding="utf-8"?>
<ds:datastoreItem xmlns:ds="http://schemas.openxmlformats.org/officeDocument/2006/customXml" ds:itemID="{F77172EE-9299-46D2-95DD-46466062B5E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0x01010068E2C7D93F918E46911B4269CF02CEB6</vt:lpwstr>
  </property>
  <property fmtid="{D5CDD505-2E9C-101B-9397-08002B2CF9AE}" pid="3" name="Order">
    <vt:r8>6800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