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Gestión de Accesos (Ejemplo)</w:t>
      </w:r>
    </w:p>
    <w:p>
      <w:pPr>
        <w:pStyle w:val="Heading2"/>
      </w:pPr>
      <w:r>
        <w:t>Pasos</w:t>
      </w:r>
    </w:p>
    <w:p>
      <w:r>
        <w:t>1. Solicitud en ITSM con necesidad/plazo</w:t>
      </w:r>
    </w:p>
    <w:p>
      <w:r>
        <w:t>2. Aprobación del dueño del dato/servicio</w:t>
      </w:r>
    </w:p>
    <w:p>
      <w:r>
        <w:t>3. Implementación por IAM (mínimo privilegio)</w:t>
      </w:r>
    </w:p>
    <w:p>
      <w:r>
        <w:t>4. Validación y notificación</w:t>
      </w:r>
    </w:p>
    <w:p>
      <w:r>
        <w:t>5. Recertificación y revocación</w:t>
      </w:r>
    </w:p>
    <w:p>
      <w:pPr>
        <w:pStyle w:val="Heading2"/>
      </w:pPr>
      <w:r>
        <w:t>Registros/Evidencias</w:t>
      </w:r>
    </w:p>
    <w:p>
      <w:pPr>
        <w:pStyle w:val="ListBullet"/>
      </w:pPr>
      <w:r>
        <w:t>• Tickets ITSM; aprobaciones; logs IAM; reportes de recertificación</w:t>
      </w:r>
    </w:p>
    <w:p>
      <w:r>
        <w:t>Nota: adaptar a &lt;CLIENTE&gt;.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EC8659-7703-4C15-89A2-09AA5AC250DC}"/>
</file>

<file path=customXml/itemProps3.xml><?xml version="1.0" encoding="utf-8"?>
<ds:datastoreItem xmlns:ds="http://schemas.openxmlformats.org/officeDocument/2006/customXml" ds:itemID="{6766B7EE-EC0B-4449-975A-FDFE90B1A0B0}"/>
</file>

<file path=customXml/itemProps4.xml><?xml version="1.0" encoding="utf-8"?>
<ds:datastoreItem xmlns:ds="http://schemas.openxmlformats.org/officeDocument/2006/customXml" ds:itemID="{69AED79A-1567-4327-AEE6-166A9925B8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