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E426" w14:textId="77777777" w:rsidR="004A4BB1" w:rsidRDefault="004A4BB1">
      <w:pPr>
        <w:spacing w:after="400"/>
      </w:pPr>
    </w:p>
    <w:p w14:paraId="1D275D19" w14:textId="77777777" w:rsidR="004A4BB1" w:rsidRDefault="00000000">
      <w:pPr>
        <w:spacing w:after="60"/>
      </w:pPr>
      <w:r>
        <w:rPr>
          <w:b/>
          <w:bCs/>
          <w:caps/>
          <w:sz w:val="20"/>
          <w:szCs w:val="20"/>
        </w:rPr>
        <w:t>HACKATHON LEGAL HACK ICESI 2026</w:t>
      </w:r>
    </w:p>
    <w:p w14:paraId="0A2B5304" w14:textId="77777777" w:rsidR="004A4BB1" w:rsidRDefault="00000000">
      <w:pPr>
        <w:pBdr>
          <w:bottom w:val="single" w:sz="6" w:space="8" w:color="7E1F1F"/>
        </w:pBdr>
        <w:spacing w:after="80"/>
      </w:pPr>
      <w:r>
        <w:rPr>
          <w:b/>
          <w:bCs/>
          <w:color w:val="222222"/>
          <w:sz w:val="44"/>
          <w:szCs w:val="44"/>
        </w:rPr>
        <w:t>Enunciado Oficial de Retos</w:t>
      </w:r>
    </w:p>
    <w:p w14:paraId="3B1C6625" w14:textId="77777777" w:rsidR="004A4BB1" w:rsidRDefault="004A4BB1">
      <w:pPr>
        <w:spacing w:after="60"/>
      </w:pPr>
    </w:p>
    <w:p w14:paraId="4B875AEE" w14:textId="77777777" w:rsidR="004A4BB1" w:rsidRDefault="00000000">
      <w:pPr>
        <w:spacing w:after="40"/>
      </w:pPr>
      <w:r>
        <w:t>Hurtado Gandini Abogados S.A.S.</w:t>
      </w:r>
    </w:p>
    <w:p w14:paraId="22B82CDC" w14:textId="77777777" w:rsidR="004A4BB1" w:rsidRDefault="00000000">
      <w:pPr>
        <w:spacing w:after="40"/>
      </w:pPr>
      <w:r>
        <w:t>Dirección académica: Juan Fernando Arenas Jaramillo</w:t>
      </w:r>
    </w:p>
    <w:p w14:paraId="0E9DC9F1" w14:textId="78E650A4" w:rsidR="004A4BB1" w:rsidRDefault="00000000">
      <w:pPr>
        <w:spacing w:after="40"/>
      </w:pPr>
      <w:r>
        <w:rPr>
          <w:i/>
          <w:iCs/>
        </w:rPr>
        <w:t>Jueves 19 de junio de 2026 entregado a las 10:00 horas</w:t>
      </w:r>
    </w:p>
    <w:p w14:paraId="5658EA1B" w14:textId="77777777" w:rsidR="004A4BB1" w:rsidRDefault="004A4BB1">
      <w:pPr>
        <w:spacing w:after="300"/>
      </w:pPr>
    </w:p>
    <w:p w14:paraId="2C19F98F" w14:textId="77777777" w:rsidR="004A4BB1" w:rsidRDefault="00000000">
      <w:pPr>
        <w:pStyle w:val="Ttulo1"/>
        <w:pBdr>
          <w:bottom w:val="single" w:sz="4" w:space="4" w:color="7E1F1F"/>
        </w:pBdr>
      </w:pPr>
      <w:r>
        <w:t>Instrucciones generales</w:t>
      </w:r>
    </w:p>
    <w:p w14:paraId="7B879E10" w14:textId="77777777" w:rsidR="004A4BB1" w:rsidRDefault="00000000">
      <w:pPr>
        <w:spacing w:after="160"/>
        <w:jc w:val="both"/>
      </w:pPr>
      <w:r>
        <w:t>Este documento contiene los cuatro retos oficiales del Legal Hack Icesi 2026. Cada reto corresponde a un caso de uso real de inteligencia artificial identificado por Hurtado Gandini Abogados en su práctica. No son ejercicios teóricos: son problemas que la firma enfrenta hoy.</w:t>
      </w:r>
    </w:p>
    <w:p w14:paraId="1CC7D815" w14:textId="77777777" w:rsidR="004A4BB1" w:rsidRDefault="00000000">
      <w:pPr>
        <w:spacing w:after="160"/>
        <w:jc w:val="both"/>
      </w:pPr>
      <w:r>
        <w:t>Los retos se distribuyen en dos áreas de práctica:</w:t>
      </w:r>
    </w:p>
    <w:p w14:paraId="39B9524E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Litigios y resolución de conflictos: </w:t>
      </w:r>
      <w:r>
        <w:t>Reto 1 (Litigio Masivo) y Reto 2 (Responsabilidad Civil).</w:t>
      </w:r>
    </w:p>
    <w:p w14:paraId="1597486A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Operación legal y eficiencia interna: </w:t>
      </w:r>
      <w:r>
        <w:t xml:space="preserve">Reto 3 (Seguimiento Judicial) y Reto 4 (Laboral &amp; </w:t>
      </w:r>
      <w:proofErr w:type="spellStart"/>
      <w:r>
        <w:t>Compliance</w:t>
      </w:r>
      <w:proofErr w:type="spellEnd"/>
      <w:r>
        <w:t>).</w:t>
      </w:r>
    </w:p>
    <w:p w14:paraId="67C1C852" w14:textId="77777777" w:rsidR="004A4BB1" w:rsidRDefault="004A4BB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71C3BEF3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EEC60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2ED8A4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Asignación de retos</w:t>
            </w:r>
          </w:p>
          <w:p w14:paraId="673A0D80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La organización comunicará al inicio del Día 1 si los retos se asignan por sorteo o si los equipos los eligen libremente.</w:t>
            </w:r>
          </w:p>
          <w:p w14:paraId="3924E681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Cada equipo trabaja sobre un solo reto durante las tres jornadas.</w:t>
            </w:r>
          </w:p>
          <w:p w14:paraId="57ABB821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No es posible cambiar de reto una vez formalizado el registro del equipo (23:59 del jueves 19 de junio).</w:t>
            </w:r>
          </w:p>
        </w:tc>
      </w:tr>
    </w:tbl>
    <w:p w14:paraId="7D815EDE" w14:textId="77777777" w:rsidR="004A4BB1" w:rsidRDefault="004A4BB1">
      <w:pPr>
        <w:spacing w:after="100"/>
      </w:pPr>
    </w:p>
    <w:p w14:paraId="67216EBF" w14:textId="42383238" w:rsidR="004A4BB1" w:rsidRDefault="00000000">
      <w:pPr>
        <w:spacing w:after="160"/>
        <w:jc w:val="both"/>
      </w:pPr>
      <w:r>
        <w:t>Todos los equipos deben entregar los cuatro entregables del Reglamento</w:t>
      </w:r>
      <w:r w:rsidR="00FC2840">
        <w:t xml:space="preserve"> </w:t>
      </w:r>
      <w:r w:rsidR="00EF7FCE" w:rsidRPr="00EF7FCE">
        <w:t xml:space="preserve">prototipo, </w:t>
      </w:r>
      <w:proofErr w:type="spellStart"/>
      <w:r w:rsidR="00EF7FCE" w:rsidRPr="00EF7FCE">
        <w:t>deck</w:t>
      </w:r>
      <w:proofErr w:type="spellEnd"/>
      <w:r w:rsidR="00EF7FCE" w:rsidRPr="00EF7FCE">
        <w:t>, síntesis jurídica y repositorio</w:t>
      </w:r>
      <w:r>
        <w:t xml:space="preserve"> adaptándolos al reto asignado.</w:t>
      </w:r>
    </w:p>
    <w:p w14:paraId="08A27839" w14:textId="77777777" w:rsidR="004A4BB1" w:rsidRDefault="00000000">
      <w:r>
        <w:br w:type="page"/>
      </w:r>
    </w:p>
    <w:p w14:paraId="5BEAC639" w14:textId="77777777" w:rsidR="004A4BB1" w:rsidRDefault="00000000">
      <w:pPr>
        <w:spacing w:before="80" w:after="60"/>
      </w:pPr>
      <w:r>
        <w:rPr>
          <w:b/>
          <w:bCs/>
          <w:caps/>
          <w:sz w:val="20"/>
          <w:szCs w:val="20"/>
        </w:rPr>
        <w:lastRenderedPageBreak/>
        <w:t>RETO 1</w:t>
      </w:r>
    </w:p>
    <w:p w14:paraId="58C3564B" w14:textId="77777777" w:rsidR="004A4BB1" w:rsidRDefault="00000000">
      <w:pPr>
        <w:pBdr>
          <w:bottom w:val="single" w:sz="8" w:space="6" w:color="7E1F1F"/>
        </w:pBdr>
        <w:spacing w:after="60"/>
      </w:pPr>
      <w:r>
        <w:rPr>
          <w:b/>
          <w:bCs/>
          <w:color w:val="222222"/>
          <w:sz w:val="34"/>
          <w:szCs w:val="34"/>
        </w:rPr>
        <w:t>Litigio Masivo</w:t>
      </w:r>
    </w:p>
    <w:p w14:paraId="58D25010" w14:textId="77777777" w:rsidR="004A4BB1" w:rsidRDefault="00000000">
      <w:pPr>
        <w:spacing w:before="60" w:after="200"/>
      </w:pPr>
      <w:r>
        <w:rPr>
          <w:i/>
          <w:iCs/>
        </w:rPr>
        <w:t>Automatización de contestaciones en litigio de alta repetitividad</w:t>
      </w:r>
    </w:p>
    <w:p w14:paraId="17566755" w14:textId="77777777" w:rsidR="004A4BB1" w:rsidRDefault="00000000">
      <w:pPr>
        <w:pStyle w:val="Ttulo2"/>
      </w:pPr>
      <w:r>
        <w:t>1.1 Contexto del problema</w:t>
      </w:r>
    </w:p>
    <w:p w14:paraId="68C6E278" w14:textId="77777777" w:rsidR="004A4BB1" w:rsidRDefault="00000000">
      <w:pPr>
        <w:spacing w:after="160"/>
        <w:jc w:val="both"/>
      </w:pPr>
      <w:r>
        <w:t>Hurtado Gandini Abogados gestiona una cartera de litigios de alta repetitividad, compuesta principalmente por demandas en materia de responsabilidad contractual, incumplimiento de seguros y reclamaciones de consumidores. Estas demandas comparten una estructura fáctica y jurídica similar: el demandante es siempre una persona natural, las pretensiones se inscriben en un rango económico definido y los argumentos de la contraparte siguen patrones identificables.</w:t>
      </w:r>
    </w:p>
    <w:p w14:paraId="30EB1772" w14:textId="77777777" w:rsidR="004A4BB1" w:rsidRDefault="00000000">
      <w:pPr>
        <w:spacing w:after="160"/>
        <w:jc w:val="both"/>
      </w:pPr>
      <w:r>
        <w:t>El proceso actual exige que un abogado lea cada demanda, identifique las pretensiones, seleccione la estrategia defensiva y redacte la contestación desde cero o adapte una plantilla anterior. Con volúmenes de 30 a 80 demandas simultáneas, este proceso consume entre 2 y 4 horas por expediente, genera inconsistencias y retrasa el cumplimiento de términos procesales.</w:t>
      </w:r>
    </w:p>
    <w:p w14:paraId="45EF41F0" w14:textId="77777777" w:rsidR="004A4BB1" w:rsidRDefault="004A4BB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A4BB1" w14:paraId="7758B05C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C15FA5" w14:textId="77777777" w:rsidR="004A4BB1" w:rsidRDefault="00000000">
            <w:r>
              <w:rPr>
                <w:b/>
                <w:bCs/>
                <w:sz w:val="20"/>
                <w:szCs w:val="20"/>
              </w:rPr>
              <w:t>Área de práctica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7EED0C" w14:textId="77777777" w:rsidR="004A4BB1" w:rsidRDefault="00000000">
            <w:r>
              <w:rPr>
                <w:sz w:val="20"/>
                <w:szCs w:val="20"/>
              </w:rPr>
              <w:t>Litigios civiles y de seguros</w:t>
            </w:r>
          </w:p>
        </w:tc>
      </w:tr>
      <w:tr w:rsidR="004A4BB1" w14:paraId="6E4BC772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72B2CF" w14:textId="77777777" w:rsidR="004A4BB1" w:rsidRDefault="00000000">
            <w:r>
              <w:rPr>
                <w:b/>
                <w:bCs/>
                <w:sz w:val="20"/>
                <w:szCs w:val="20"/>
              </w:rPr>
              <w:t>Volumen estimado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426C90" w14:textId="77777777" w:rsidR="004A4BB1" w:rsidRDefault="00000000">
            <w:r>
              <w:rPr>
                <w:sz w:val="20"/>
                <w:szCs w:val="20"/>
              </w:rPr>
              <w:t>30–80 demandas simultáneas por abogado encargado</w:t>
            </w:r>
          </w:p>
        </w:tc>
      </w:tr>
      <w:tr w:rsidR="004A4BB1" w14:paraId="12D93960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2F596C" w14:textId="77777777" w:rsidR="004A4BB1" w:rsidRDefault="00000000">
            <w:r>
              <w:rPr>
                <w:b/>
                <w:bCs/>
                <w:sz w:val="20"/>
                <w:szCs w:val="20"/>
              </w:rPr>
              <w:t>Término procesal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866B8F" w14:textId="77777777" w:rsidR="004A4BB1" w:rsidRDefault="00000000">
            <w:r>
              <w:rPr>
                <w:sz w:val="20"/>
                <w:szCs w:val="20"/>
              </w:rPr>
              <w:t>10 días hábiles — proceso verbal (art. 369 CGP) / 20 días — proceso ordinario (art. 317 CGP)</w:t>
            </w:r>
          </w:p>
        </w:tc>
      </w:tr>
      <w:tr w:rsidR="004A4BB1" w14:paraId="6B6AE9B8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7AC50F" w14:textId="77777777" w:rsidR="004A4BB1" w:rsidRDefault="00000000">
            <w:r>
              <w:rPr>
                <w:b/>
                <w:bCs/>
                <w:sz w:val="20"/>
                <w:szCs w:val="20"/>
              </w:rPr>
              <w:t>Riesgo principal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E6983B" w14:textId="77777777" w:rsidR="004A4BB1" w:rsidRDefault="00000000">
            <w:r>
              <w:rPr>
                <w:sz w:val="20"/>
                <w:szCs w:val="20"/>
              </w:rPr>
              <w:t>Caducidad del término de contestación y extemporaneidad de excepciones</w:t>
            </w:r>
          </w:p>
        </w:tc>
      </w:tr>
      <w:tr w:rsidR="004A4BB1" w14:paraId="15FE5B43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953352" w14:textId="77777777" w:rsidR="004A4BB1" w:rsidRDefault="00000000">
            <w:r>
              <w:rPr>
                <w:b/>
                <w:bCs/>
                <w:sz w:val="20"/>
                <w:szCs w:val="20"/>
              </w:rPr>
              <w:t>Sistema actual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DEDE2E" w14:textId="77777777" w:rsidR="004A4BB1" w:rsidRDefault="00000000">
            <w:r>
              <w:rPr>
                <w:sz w:val="20"/>
                <w:szCs w:val="20"/>
              </w:rPr>
              <w:t>Expedientes en PDF + hojas de cálculo internas</w:t>
            </w:r>
          </w:p>
        </w:tc>
      </w:tr>
    </w:tbl>
    <w:p w14:paraId="59FFD6EE" w14:textId="77777777" w:rsidR="004A4BB1" w:rsidRDefault="004A4BB1">
      <w:pPr>
        <w:spacing w:after="120"/>
      </w:pPr>
    </w:p>
    <w:p w14:paraId="46E54E23" w14:textId="77777777" w:rsidR="004A4BB1" w:rsidRDefault="00000000">
      <w:pPr>
        <w:pStyle w:val="Ttulo2"/>
      </w:pPr>
      <w:r>
        <w:t>1.2 Marco normativo relevante</w:t>
      </w:r>
    </w:p>
    <w:p w14:paraId="65F38136" w14:textId="77777777" w:rsidR="004A4BB1" w:rsidRDefault="00000000">
      <w:pPr>
        <w:spacing w:after="160"/>
        <w:jc w:val="both"/>
      </w:pPr>
      <w:r>
        <w:t>El equipo debe demostrar conocimiento y aplicación de las siguientes normas:</w:t>
      </w:r>
    </w:p>
    <w:p w14:paraId="49B0CF0E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General del Proceso (Ley 1564 de 2012): </w:t>
      </w:r>
      <w:r>
        <w:t>arts. 96 (requisitos de la contestación), 100 (excepciones previas), 282 (excepciones de mérito), 317 (proceso ordinario) y 369 (proceso verbal).</w:t>
      </w:r>
    </w:p>
    <w:p w14:paraId="1F042F25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de Procedimiento Administrativo (Ley 1437 de 2011): </w:t>
      </w:r>
      <w:r>
        <w:t>aplicable si alguna demanda involucra entidades públicas.</w:t>
      </w:r>
    </w:p>
    <w:p w14:paraId="7E9156DC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Estatuto del Consumidor (Ley 1480 de 2011): </w:t>
      </w:r>
      <w:r>
        <w:t>arts. 56 y ss. sobre responsabilidad por productos defectuosos.</w:t>
      </w:r>
    </w:p>
    <w:p w14:paraId="28BE2D82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Jurisprudencia CSJ Sala Civil: </w:t>
      </w:r>
      <w:r>
        <w:t>línea sobre carga de la prueba en contratos de adhesión.</w:t>
      </w:r>
    </w:p>
    <w:p w14:paraId="22E4AA2C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de Comercio (Decreto 410 de 1971), arts. 1036 y ss.: </w:t>
      </w:r>
      <w:r>
        <w:t>aplicable en demandas que involucren pólizas de seguro.</w:t>
      </w:r>
    </w:p>
    <w:p w14:paraId="39611A93" w14:textId="77777777" w:rsidR="004A4BB1" w:rsidRDefault="004A4BB1">
      <w:pPr>
        <w:spacing w:after="120"/>
      </w:pPr>
    </w:p>
    <w:p w14:paraId="5D4542E8" w14:textId="77777777" w:rsidR="004A4BB1" w:rsidRDefault="00000000">
      <w:pPr>
        <w:pStyle w:val="Ttulo2"/>
      </w:pPr>
      <w:r>
        <w:t>1.3 El reto</w:t>
      </w:r>
    </w:p>
    <w:p w14:paraId="45249F63" w14:textId="77777777" w:rsidR="004A4BB1" w:rsidRDefault="00000000">
      <w:pPr>
        <w:spacing w:after="160"/>
        <w:jc w:val="both"/>
      </w:pPr>
      <w:r>
        <w:t>Diseñar e implementar un sistema de IA que, a partir del PDF de una demanda civil, genere automáticamente un borrador de contestación listo para revisión de abogado. El sistema debe:</w:t>
      </w:r>
    </w:p>
    <w:p w14:paraId="29038264" w14:textId="77777777" w:rsidR="004A4BB1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rPr>
          <w:b/>
          <w:bCs/>
        </w:rPr>
        <w:lastRenderedPageBreak/>
        <w:t xml:space="preserve">Extraer </w:t>
      </w:r>
      <w:r>
        <w:t>automáticamente partes del proceso, pretensiones, fundamentos fácticos y jurídicos, cuantía y juez competente.</w:t>
      </w:r>
    </w:p>
    <w:p w14:paraId="06ADFF9D" w14:textId="77777777" w:rsidR="004A4BB1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Clasificar </w:t>
      </w:r>
      <w:r>
        <w:t>el tipo de proceso (verbal, ordinario, ejecutivo) y calcular el término de contestación.</w:t>
      </w:r>
    </w:p>
    <w:p w14:paraId="5C33CFDF" w14:textId="77777777" w:rsidR="004A4BB1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Seleccionar </w:t>
      </w:r>
      <w:r>
        <w:t>la estrategia defensiva: allanamiento parcial, excepciones previas, excepciones de mérito, llamamiento en garantía o denuncia del pleito.</w:t>
      </w:r>
    </w:p>
    <w:p w14:paraId="4ABA93CC" w14:textId="77777777" w:rsidR="004A4BB1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Redactar </w:t>
      </w:r>
      <w:r>
        <w:t>el borrador de contestación con la estructura formal exigida por el CGP: encabezado, pronunciamiento sobre hechos, excepciones, solicitud de pruebas y peticiones.</w:t>
      </w:r>
    </w:p>
    <w:p w14:paraId="72C4E7A0" w14:textId="77777777" w:rsidR="004A4BB1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rPr>
          <w:b/>
          <w:bCs/>
        </w:rPr>
        <w:t xml:space="preserve">Marcar </w:t>
      </w:r>
      <w:r>
        <w:t>las secciones que requieren revisión obligatoria del abogado antes de la presentación.</w:t>
      </w:r>
    </w:p>
    <w:p w14:paraId="06F6E242" w14:textId="77777777" w:rsidR="004A4BB1" w:rsidRDefault="004A4BB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4850EB58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BEA4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686A0E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Restricción crítica</w:t>
            </w:r>
          </w:p>
          <w:p w14:paraId="25B951B6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La solución no debe presentar contestaciones sin validación humana. El sistema es un asistente de redacción, no un sustituto del abogado.</w:t>
            </w:r>
          </w:p>
          <w:p w14:paraId="5180768D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El borrador debe incluir marcadores visibles en los puntos que requieren juicio profesional: hechos controvertidos, valoración de pruebas, elección de excepciones.</w:t>
            </w:r>
          </w:p>
        </w:tc>
      </w:tr>
    </w:tbl>
    <w:p w14:paraId="63616CED" w14:textId="77777777" w:rsidR="004A4BB1" w:rsidRDefault="004A4BB1">
      <w:pPr>
        <w:spacing w:after="120"/>
      </w:pPr>
    </w:p>
    <w:p w14:paraId="2B9CB7C2" w14:textId="77777777" w:rsidR="004A4BB1" w:rsidRDefault="00000000">
      <w:pPr>
        <w:pStyle w:val="Ttulo2"/>
      </w:pPr>
      <w:r>
        <w:t>1.4 Criterios de evaluación específicos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A4BB1" w14:paraId="49F46DFD" w14:textId="77777777">
        <w:trPr>
          <w:tblHeader/>
        </w:trPr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426A63" w14:textId="77777777" w:rsidR="004A4BB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Aspecto a evaluar</w:t>
            </w:r>
            <w:proofErr w:type="gramEnd"/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F83ACC" w14:textId="77777777" w:rsidR="004A4BB1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el jurado quiere ver</w:t>
            </w:r>
          </w:p>
        </w:tc>
      </w:tr>
      <w:tr w:rsidR="004A4BB1" w14:paraId="3F23CE28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2C607F" w14:textId="77777777" w:rsidR="004A4BB1" w:rsidRDefault="00000000">
            <w:r>
              <w:rPr>
                <w:b/>
                <w:bCs/>
                <w:sz w:val="20"/>
                <w:szCs w:val="20"/>
              </w:rPr>
              <w:t>Extracción documental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7EBCF4" w14:textId="77777777" w:rsidR="004A4BB1" w:rsidRDefault="00000000">
            <w:r>
              <w:rPr>
                <w:sz w:val="20"/>
                <w:szCs w:val="20"/>
              </w:rPr>
              <w:t>¿El sistema identifica correctamente partes, pretensiones y cuantía a partir del PDF?</w:t>
            </w:r>
          </w:p>
        </w:tc>
      </w:tr>
      <w:tr w:rsidR="004A4BB1" w14:paraId="3603E414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A8B57D" w14:textId="77777777" w:rsidR="004A4BB1" w:rsidRDefault="00000000">
            <w:r>
              <w:rPr>
                <w:b/>
                <w:bCs/>
                <w:sz w:val="20"/>
                <w:szCs w:val="20"/>
              </w:rPr>
              <w:t>Validez de la contestación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4757E5" w14:textId="77777777" w:rsidR="004A4BB1" w:rsidRDefault="00000000">
            <w:r>
              <w:rPr>
                <w:sz w:val="20"/>
                <w:szCs w:val="20"/>
              </w:rPr>
              <w:t>¿La estructura del borrador cumple los requisitos del art. 96 CGP?</w:t>
            </w:r>
          </w:p>
        </w:tc>
      </w:tr>
      <w:tr w:rsidR="004A4BB1" w14:paraId="1A17FB12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519EB8" w14:textId="77777777" w:rsidR="004A4BB1" w:rsidRDefault="00000000">
            <w:r>
              <w:rPr>
                <w:b/>
                <w:bCs/>
                <w:sz w:val="20"/>
                <w:szCs w:val="20"/>
              </w:rPr>
              <w:t>Calidad de las excepciones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42CF50" w14:textId="77777777" w:rsidR="004A4BB1" w:rsidRDefault="00000000">
            <w:r>
              <w:rPr>
                <w:sz w:val="20"/>
                <w:szCs w:val="20"/>
              </w:rPr>
              <w:t>¿Las excepciones propuestas son pertinentes y están fundamentadas en norma?</w:t>
            </w:r>
          </w:p>
        </w:tc>
      </w:tr>
      <w:tr w:rsidR="004A4BB1" w14:paraId="10C0DCF8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078E33" w14:textId="77777777" w:rsidR="004A4BB1" w:rsidRDefault="00000000">
            <w:r>
              <w:rPr>
                <w:b/>
                <w:bCs/>
                <w:sz w:val="20"/>
                <w:szCs w:val="20"/>
              </w:rPr>
              <w:t>Flujo de validación humana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E6F7E5" w14:textId="77777777" w:rsidR="004A4BB1" w:rsidRDefault="00000000">
            <w:r>
              <w:rPr>
                <w:sz w:val="20"/>
                <w:szCs w:val="20"/>
              </w:rPr>
              <w:t>¿Queda claro qué decide el abogado y qué genera el sistema?</w:t>
            </w:r>
          </w:p>
        </w:tc>
      </w:tr>
      <w:tr w:rsidR="004A4BB1" w14:paraId="472E1139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E9C23A" w14:textId="77777777" w:rsidR="004A4BB1" w:rsidRDefault="00000000">
            <w:r>
              <w:rPr>
                <w:b/>
                <w:bCs/>
                <w:sz w:val="20"/>
                <w:szCs w:val="20"/>
              </w:rPr>
              <w:t>Escalabilidad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CD0463" w14:textId="77777777" w:rsidR="004A4BB1" w:rsidRDefault="00000000">
            <w:r>
              <w:rPr>
                <w:sz w:val="20"/>
                <w:szCs w:val="20"/>
              </w:rPr>
              <w:t>¿La arquitectura permite procesar 50 demandas simultáneas?</w:t>
            </w:r>
          </w:p>
        </w:tc>
      </w:tr>
    </w:tbl>
    <w:p w14:paraId="4D578795" w14:textId="77777777" w:rsidR="004A4BB1" w:rsidRDefault="00000000">
      <w:r>
        <w:br w:type="page"/>
      </w:r>
    </w:p>
    <w:p w14:paraId="31F92ABC" w14:textId="77777777" w:rsidR="004A4BB1" w:rsidRDefault="00000000">
      <w:pPr>
        <w:spacing w:before="80" w:after="60"/>
      </w:pPr>
      <w:r>
        <w:rPr>
          <w:b/>
          <w:bCs/>
          <w:caps/>
          <w:sz w:val="20"/>
          <w:szCs w:val="20"/>
        </w:rPr>
        <w:lastRenderedPageBreak/>
        <w:t>RETO 2</w:t>
      </w:r>
    </w:p>
    <w:p w14:paraId="3EE92C57" w14:textId="77777777" w:rsidR="004A4BB1" w:rsidRDefault="00000000">
      <w:pPr>
        <w:pBdr>
          <w:bottom w:val="single" w:sz="8" w:space="6" w:color="7E1F1F"/>
        </w:pBdr>
        <w:spacing w:after="60"/>
      </w:pPr>
      <w:r>
        <w:rPr>
          <w:b/>
          <w:bCs/>
          <w:color w:val="222222"/>
          <w:sz w:val="34"/>
          <w:szCs w:val="34"/>
        </w:rPr>
        <w:t>Responsabilidad Civil</w:t>
      </w:r>
    </w:p>
    <w:p w14:paraId="1256C85F" w14:textId="77777777" w:rsidR="004A4BB1" w:rsidRDefault="00000000">
      <w:pPr>
        <w:spacing w:before="60" w:after="200"/>
      </w:pPr>
      <w:r>
        <w:rPr>
          <w:i/>
          <w:iCs/>
        </w:rPr>
        <w:t>Contestación inteligente de demandas de responsabilidad civil extracontractual</w:t>
      </w:r>
    </w:p>
    <w:p w14:paraId="265191EC" w14:textId="77777777" w:rsidR="004A4BB1" w:rsidRDefault="00000000">
      <w:pPr>
        <w:pStyle w:val="Ttulo2"/>
      </w:pPr>
      <w:r>
        <w:t>2.1 Contexto del problema</w:t>
      </w:r>
    </w:p>
    <w:p w14:paraId="2257C10F" w14:textId="10E7DDA8" w:rsidR="004A4BB1" w:rsidRDefault="00000000">
      <w:pPr>
        <w:spacing w:after="160"/>
        <w:jc w:val="both"/>
      </w:pPr>
      <w:r>
        <w:t xml:space="preserve">Las demandas de responsabilidad civil extracontractual presentan una complejidad superior a los litigios contractuales de masa: cada caso tiene una configuración fáctica única, los elementos del daño deben analizarse individualmente y la estrategia defensiva depende de la valoración de pruebas periciales, </w:t>
      </w:r>
      <w:r w:rsidR="006D18FC" w:rsidRPr="006D18FC">
        <w:t>técn</w:t>
      </w:r>
      <w:r>
        <w:t>icas y testimoniales que se aportan con la demanda.</w:t>
      </w:r>
    </w:p>
    <w:p w14:paraId="1B962A61" w14:textId="77777777" w:rsidR="004A4BB1" w:rsidRDefault="00000000">
      <w:pPr>
        <w:spacing w:after="160"/>
        <w:jc w:val="both"/>
      </w:pPr>
      <w:r>
        <w:t>La firma recibe reclamaciones en materia de accidentes de tránsito, daños por actividades peligrosas, responsabilidad médica y daños por productos. En cada caso el abogado debe: determinar si la responsabilidad es subjetiva u objetiva, evaluar la concurrencia de causales de exoneración, cuestionar la estimación del perjuicio y proponer la vinculación de terceros responsables.</w:t>
      </w:r>
    </w:p>
    <w:p w14:paraId="6AE47B1D" w14:textId="77777777" w:rsidR="004A4BB1" w:rsidRDefault="004A4BB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A4BB1" w14:paraId="562E632F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540A5C" w14:textId="77777777" w:rsidR="004A4BB1" w:rsidRDefault="00000000">
            <w:r>
              <w:rPr>
                <w:b/>
                <w:bCs/>
                <w:sz w:val="20"/>
                <w:szCs w:val="20"/>
              </w:rPr>
              <w:t>Área de práctica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1E4AF4" w14:textId="77777777" w:rsidR="004A4BB1" w:rsidRDefault="00000000">
            <w:r>
              <w:rPr>
                <w:sz w:val="20"/>
                <w:szCs w:val="20"/>
              </w:rPr>
              <w:t>Responsabilidad civil extracontractual</w:t>
            </w:r>
          </w:p>
        </w:tc>
      </w:tr>
      <w:tr w:rsidR="004A4BB1" w14:paraId="6588BF70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9FD52B" w14:textId="77777777" w:rsidR="004A4BB1" w:rsidRDefault="00000000">
            <w:r>
              <w:rPr>
                <w:b/>
                <w:bCs/>
                <w:sz w:val="20"/>
                <w:szCs w:val="20"/>
              </w:rPr>
              <w:t>Tipos de demanda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C1BD52" w14:textId="77777777" w:rsidR="004A4BB1" w:rsidRDefault="00000000">
            <w:r>
              <w:rPr>
                <w:sz w:val="20"/>
                <w:szCs w:val="20"/>
              </w:rPr>
              <w:t>Accidentes de tránsito, actividades peligrosas, responsabilidad médica, daños por productos</w:t>
            </w:r>
          </w:p>
        </w:tc>
      </w:tr>
      <w:tr w:rsidR="004A4BB1" w14:paraId="21F2DF0F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2524EC" w14:textId="77777777" w:rsidR="004A4BB1" w:rsidRDefault="00000000"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064788" w14:textId="3F736088" w:rsidR="004A4BB1" w:rsidRDefault="00000000">
            <w:r>
              <w:rPr>
                <w:sz w:val="20"/>
                <w:szCs w:val="20"/>
              </w:rPr>
              <w:t>Alta análisis fáctico individualizado en cada caso</w:t>
            </w:r>
          </w:p>
        </w:tc>
      </w:tr>
      <w:tr w:rsidR="004A4BB1" w14:paraId="39D2B8EF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641431" w14:textId="77777777" w:rsidR="004A4BB1" w:rsidRDefault="00000000">
            <w:r>
              <w:rPr>
                <w:b/>
                <w:bCs/>
                <w:sz w:val="20"/>
                <w:szCs w:val="20"/>
              </w:rPr>
              <w:t>Término procesal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67A287" w14:textId="586D2DBF" w:rsidR="004A4BB1" w:rsidRDefault="00000000">
            <w:r>
              <w:rPr>
                <w:sz w:val="20"/>
                <w:szCs w:val="20"/>
              </w:rPr>
              <w:t>20 días hábiles proceso ordinario (art. 317 CGP)</w:t>
            </w:r>
          </w:p>
        </w:tc>
      </w:tr>
      <w:tr w:rsidR="004A4BB1" w14:paraId="7790E405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0D82E3" w14:textId="77777777" w:rsidR="004A4BB1" w:rsidRDefault="00000000">
            <w:r>
              <w:rPr>
                <w:b/>
                <w:bCs/>
                <w:sz w:val="20"/>
                <w:szCs w:val="20"/>
              </w:rPr>
              <w:t>Prueba clave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63250A" w14:textId="77777777" w:rsidR="004A4BB1" w:rsidRDefault="00000000">
            <w:r>
              <w:rPr>
                <w:sz w:val="20"/>
                <w:szCs w:val="20"/>
              </w:rPr>
              <w:t>Dictámenes periciales de perjuicios (daño emergente, lucro cesante, daño moral)</w:t>
            </w:r>
          </w:p>
        </w:tc>
      </w:tr>
    </w:tbl>
    <w:p w14:paraId="0C888988" w14:textId="77777777" w:rsidR="004A4BB1" w:rsidRDefault="004A4BB1">
      <w:pPr>
        <w:spacing w:after="120"/>
      </w:pPr>
    </w:p>
    <w:p w14:paraId="6D10E7AB" w14:textId="77777777" w:rsidR="004A4BB1" w:rsidRDefault="00000000">
      <w:pPr>
        <w:pStyle w:val="Ttulo2"/>
      </w:pPr>
      <w:r>
        <w:t>2.2 Marco normativo relevante</w:t>
      </w:r>
    </w:p>
    <w:p w14:paraId="3C946CFA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Civil colombiano: </w:t>
      </w:r>
      <w:r>
        <w:t>arts. 2341 (responsabilidad por culpa), 2347 (responsabilidad por el hecho de terceros), 2354 (animal fiero) y 2356 (actividades peligrosas).</w:t>
      </w:r>
    </w:p>
    <w:p w14:paraId="2525955A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769 de 2002 (Código Nacional de Tránsito): </w:t>
      </w:r>
      <w:r>
        <w:t>responsabilidad en accidentes viales y concurrencia de culpas.</w:t>
      </w:r>
    </w:p>
    <w:p w14:paraId="2DDF7211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23 de 1981 y Ley 1751 de 2015: </w:t>
      </w:r>
      <w:r>
        <w:t>responsabilidad médica y derecho fundamental a la salud.</w:t>
      </w:r>
    </w:p>
    <w:p w14:paraId="7027BDE1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1480 de 2011 (Estatuto del Consumidor): </w:t>
      </w:r>
      <w:r>
        <w:t>responsabilidad objetiva por productos defectuosos — arts. 19 a 26.</w:t>
      </w:r>
    </w:p>
    <w:p w14:paraId="3FAC5A6C" w14:textId="407B539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Jurisprudencia CSJ Sala Civil: </w:t>
      </w:r>
      <w:r>
        <w:t xml:space="preserve">doctrina sobre nexo causal, culpa probada vs. culpa presunta y quantum </w:t>
      </w:r>
      <w:r w:rsidR="006D18FC" w:rsidRPr="006D18FC">
        <w:t>indemnizatorio</w:t>
      </w:r>
      <w:r>
        <w:t xml:space="preserve"> (Sentencia SC4407-2023).</w:t>
      </w:r>
    </w:p>
    <w:p w14:paraId="5215BA79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Decreto 056 de 2015: </w:t>
      </w:r>
      <w:r>
        <w:t>tabla de indemnización del SOAT en accidentes de tránsito.</w:t>
      </w:r>
    </w:p>
    <w:p w14:paraId="269F9A9C" w14:textId="77777777" w:rsidR="004A4BB1" w:rsidRDefault="004A4BB1">
      <w:pPr>
        <w:spacing w:after="120"/>
      </w:pPr>
    </w:p>
    <w:p w14:paraId="53FB26AA" w14:textId="77777777" w:rsidR="004A4BB1" w:rsidRDefault="00000000">
      <w:pPr>
        <w:pStyle w:val="Ttulo2"/>
      </w:pPr>
      <w:r>
        <w:t>2.3 El reto</w:t>
      </w:r>
    </w:p>
    <w:p w14:paraId="65073959" w14:textId="77777777" w:rsidR="004A4BB1" w:rsidRDefault="00000000">
      <w:pPr>
        <w:spacing w:after="160"/>
        <w:jc w:val="both"/>
      </w:pPr>
      <w:r>
        <w:t>Desarrollar un asistente de IA que apoye al abogado en el análisis de demandas de responsabilidad civil extracontractual y en la construcción de la estrategia defensiva. El sistema debe:</w:t>
      </w:r>
    </w:p>
    <w:p w14:paraId="612FF342" w14:textId="7E2EA40A" w:rsidR="004A4BB1" w:rsidRDefault="00000000" w:rsidP="006D18FC">
      <w:pPr>
        <w:pStyle w:val="Prrafodelista"/>
        <w:numPr>
          <w:ilvl w:val="0"/>
          <w:numId w:val="4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Analizar </w:t>
      </w:r>
      <w:r>
        <w:t xml:space="preserve">el tipo de responsabilidad reclamada </w:t>
      </w:r>
      <w:r w:rsidR="00EF7FCE" w:rsidRPr="00EF7FCE">
        <w:t>subjetiva con culpa probada, subjetiva con culpa presunta u objetiva por actividad peligrosa</w:t>
      </w:r>
      <w:r w:rsidR="00FC2840">
        <w:t xml:space="preserve"> </w:t>
      </w:r>
      <w:r>
        <w:t>y la normativa aplicable.</w:t>
      </w:r>
    </w:p>
    <w:p w14:paraId="07940259" w14:textId="77777777" w:rsidR="004A4BB1" w:rsidRDefault="00000000" w:rsidP="006D18FC">
      <w:pPr>
        <w:pStyle w:val="Prrafodelista"/>
        <w:numPr>
          <w:ilvl w:val="0"/>
          <w:numId w:val="4"/>
        </w:numPr>
        <w:spacing w:after="100"/>
        <w:ind w:left="680" w:hanging="340"/>
        <w:jc w:val="both"/>
      </w:pPr>
      <w:r w:rsidRPr="006D18FC">
        <w:rPr>
          <w:b/>
          <w:bCs/>
        </w:rPr>
        <w:lastRenderedPageBreak/>
        <w:t xml:space="preserve">Identificar </w:t>
      </w:r>
      <w:r>
        <w:t>los elementos del nexo causal y evaluar la viabilidad de causales de exoneración: culpa exclusiva de la víctima, hecho de un tercero o fuerza mayor.</w:t>
      </w:r>
    </w:p>
    <w:p w14:paraId="542ABBDD" w14:textId="77777777" w:rsidR="004A4BB1" w:rsidRDefault="00000000" w:rsidP="006D18FC">
      <w:pPr>
        <w:pStyle w:val="Prrafodelista"/>
        <w:numPr>
          <w:ilvl w:val="0"/>
          <w:numId w:val="4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Cuestionar </w:t>
      </w:r>
      <w:r>
        <w:t>la estimación del perjuicio: verificar si el daño emergente y el lucro cesante están debidamente soportados, y proponer pruebas de descargo.</w:t>
      </w:r>
    </w:p>
    <w:p w14:paraId="0675FB95" w14:textId="21B826CB" w:rsidR="004A4BB1" w:rsidRDefault="00000000" w:rsidP="006D18FC">
      <w:pPr>
        <w:pStyle w:val="Prrafodelista"/>
        <w:numPr>
          <w:ilvl w:val="0"/>
          <w:numId w:val="4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Sugerir </w:t>
      </w:r>
      <w:r>
        <w:t xml:space="preserve">la vinculación de </w:t>
      </w:r>
      <w:proofErr w:type="gramStart"/>
      <w:r>
        <w:t xml:space="preserve">terceros </w:t>
      </w:r>
      <w:r w:rsidR="00EF7FCE" w:rsidRPr="00EF7FCE">
        <w:t>llamamiento</w:t>
      </w:r>
      <w:proofErr w:type="gramEnd"/>
      <w:r w:rsidR="00EF7FCE" w:rsidRPr="00EF7FCE">
        <w:t xml:space="preserve"> en garantía a aseguradora, denuncia del pleito a fabricante</w:t>
      </w:r>
      <w:r w:rsidR="00FC2840">
        <w:t xml:space="preserve"> </w:t>
      </w:r>
      <w:r>
        <w:t>cuando el análisis lo justifique.</w:t>
      </w:r>
    </w:p>
    <w:p w14:paraId="774144FD" w14:textId="77777777" w:rsidR="004A4BB1" w:rsidRDefault="00000000" w:rsidP="006D18FC">
      <w:pPr>
        <w:pStyle w:val="Prrafodelista"/>
        <w:numPr>
          <w:ilvl w:val="0"/>
          <w:numId w:val="4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Generar </w:t>
      </w:r>
      <w:r>
        <w:t>un memorando de estrategia defensiva con los argumentos ordenados por solidez jurídica.</w:t>
      </w:r>
    </w:p>
    <w:p w14:paraId="1E009127" w14:textId="77777777" w:rsidR="004A4BB1" w:rsidRDefault="004A4BB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0CE819C8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D46BC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1F4B4C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Diferencia con el Reto 1</w:t>
            </w:r>
          </w:p>
          <w:p w14:paraId="37989ADF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En este reto el sistema no genera un documento procesal. El entregable es un memorando de análisis y estrategia que el abogado usa para redactar la contestación.</w:t>
            </w:r>
          </w:p>
          <w:p w14:paraId="747A24F1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La solución debe mostrar cómo el sistema razona jurídicamente, no solo cómo extrae texto de un PDF.</w:t>
            </w:r>
          </w:p>
        </w:tc>
      </w:tr>
    </w:tbl>
    <w:p w14:paraId="70DC9D44" w14:textId="77777777" w:rsidR="004A4BB1" w:rsidRDefault="00000000">
      <w:pPr>
        <w:pStyle w:val="Ttulo2"/>
      </w:pPr>
      <w:r>
        <w:t>2.4 Criterios de evaluación específicos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A4BB1" w14:paraId="2DD9D5DC" w14:textId="77777777">
        <w:trPr>
          <w:tblHeader/>
        </w:trPr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8A2560" w14:textId="77777777" w:rsidR="004A4BB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Aspecto a evaluar</w:t>
            </w:r>
            <w:proofErr w:type="gramEnd"/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C8AE78" w14:textId="77777777" w:rsidR="004A4BB1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el jurado quiere ver</w:t>
            </w:r>
          </w:p>
        </w:tc>
      </w:tr>
      <w:tr w:rsidR="004A4BB1" w14:paraId="007067F1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EE2F78" w14:textId="77777777" w:rsidR="004A4BB1" w:rsidRDefault="00000000">
            <w:r>
              <w:rPr>
                <w:b/>
                <w:bCs/>
                <w:sz w:val="20"/>
                <w:szCs w:val="20"/>
              </w:rPr>
              <w:t>Identificación del régimen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9FC5B5" w14:textId="77777777" w:rsidR="004A4BB1" w:rsidRDefault="00000000">
            <w:r>
              <w:rPr>
                <w:sz w:val="20"/>
                <w:szCs w:val="20"/>
              </w:rPr>
              <w:t>¿El sistema determina correctamente si la responsabilidad es subjetiva u objetiva?</w:t>
            </w:r>
          </w:p>
        </w:tc>
      </w:tr>
      <w:tr w:rsidR="004A4BB1" w14:paraId="6A8FD64A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5046B3" w14:textId="77777777" w:rsidR="004A4BB1" w:rsidRDefault="00000000">
            <w:r>
              <w:rPr>
                <w:b/>
                <w:bCs/>
                <w:sz w:val="20"/>
                <w:szCs w:val="20"/>
              </w:rPr>
              <w:t>Análisis de exoneración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B547C9" w14:textId="77777777" w:rsidR="004A4BB1" w:rsidRDefault="00000000">
            <w:r>
              <w:rPr>
                <w:sz w:val="20"/>
                <w:szCs w:val="20"/>
              </w:rPr>
              <w:t>¿Identifica causales de exoneración pertinentes con fundamento normativo?</w:t>
            </w:r>
          </w:p>
        </w:tc>
      </w:tr>
      <w:tr w:rsidR="004A4BB1" w14:paraId="25A900C8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1CC0C8" w14:textId="77777777" w:rsidR="004A4BB1" w:rsidRDefault="00000000">
            <w:r>
              <w:rPr>
                <w:b/>
                <w:bCs/>
                <w:sz w:val="20"/>
                <w:szCs w:val="20"/>
              </w:rPr>
              <w:t>Cuestionamiento del perjuicio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1C81B7" w14:textId="77777777" w:rsidR="004A4BB1" w:rsidRDefault="00000000">
            <w:r>
              <w:rPr>
                <w:sz w:val="20"/>
                <w:szCs w:val="20"/>
              </w:rPr>
              <w:t>¿Propone argumentos concretos para impugnar la estimación del daño?</w:t>
            </w:r>
          </w:p>
        </w:tc>
      </w:tr>
      <w:tr w:rsidR="004A4BB1" w14:paraId="3A3C8EBA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8FAE14" w14:textId="77777777" w:rsidR="004A4BB1" w:rsidRDefault="00000000">
            <w:r>
              <w:rPr>
                <w:b/>
                <w:bCs/>
                <w:sz w:val="20"/>
                <w:szCs w:val="20"/>
              </w:rPr>
              <w:t>Calidad del memorando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1622AA" w14:textId="77777777" w:rsidR="004A4BB1" w:rsidRDefault="00000000">
            <w:r>
              <w:rPr>
                <w:sz w:val="20"/>
                <w:szCs w:val="20"/>
              </w:rPr>
              <w:t>¿El memorando es útil y accionable para el abogado?</w:t>
            </w:r>
          </w:p>
        </w:tc>
      </w:tr>
      <w:tr w:rsidR="004A4BB1" w14:paraId="5346140C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3C4D89" w14:textId="77777777" w:rsidR="004A4BB1" w:rsidRDefault="00000000">
            <w:r>
              <w:rPr>
                <w:b/>
                <w:bCs/>
                <w:sz w:val="20"/>
                <w:szCs w:val="20"/>
              </w:rPr>
              <w:t>Trazabilidad jurídica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77640C" w14:textId="77777777" w:rsidR="004A4BB1" w:rsidRDefault="00000000">
            <w:r>
              <w:rPr>
                <w:sz w:val="20"/>
                <w:szCs w:val="20"/>
              </w:rPr>
              <w:t>¿Cada argumento cita norma o jurisprudencia verificable?</w:t>
            </w:r>
          </w:p>
        </w:tc>
      </w:tr>
      <w:tr w:rsidR="004D49E3" w14:paraId="1D9DA57F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C8CB75" w14:textId="77777777" w:rsidR="004D49E3" w:rsidRDefault="004D49E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321D60" w14:textId="77777777" w:rsidR="004D49E3" w:rsidRDefault="004D49E3">
            <w:pPr>
              <w:rPr>
                <w:sz w:val="20"/>
                <w:szCs w:val="20"/>
              </w:rPr>
            </w:pPr>
          </w:p>
        </w:tc>
      </w:tr>
    </w:tbl>
    <w:p w14:paraId="21CD1463" w14:textId="77777777" w:rsidR="004D49E3" w:rsidRDefault="004D49E3"/>
    <w:p w14:paraId="4FD64781" w14:textId="77777777" w:rsidR="004D49E3" w:rsidRDefault="004D49E3">
      <w:proofErr w:type="spellStart"/>
      <w:r>
        <w:t>Backup</w:t>
      </w:r>
      <w:proofErr w:type="spellEnd"/>
      <w:r>
        <w:t xml:space="preserve"> </w:t>
      </w:r>
      <w:proofErr w:type="spellStart"/>
      <w:r>
        <w:t>utlimo</w:t>
      </w:r>
      <w:proofErr w:type="spellEnd"/>
      <w:r>
        <w:t xml:space="preserve"> estado en la rama judicial: actualizar cuando se descaiga.</w:t>
      </w:r>
    </w:p>
    <w:p w14:paraId="38A36B21" w14:textId="77777777" w:rsidR="004D49E3" w:rsidRDefault="004D49E3"/>
    <w:p w14:paraId="6AB381F3" w14:textId="77777777" w:rsidR="004D49E3" w:rsidRDefault="004D49E3">
      <w:r>
        <w:t>Resumen del caso: Cliente</w:t>
      </w:r>
    </w:p>
    <w:p w14:paraId="46AC9565" w14:textId="6F148149" w:rsidR="004D49E3" w:rsidRDefault="004D49E3">
      <w:r>
        <w:t>Resumen:</w:t>
      </w:r>
    </w:p>
    <w:p w14:paraId="2FD0C996" w14:textId="77777777" w:rsidR="004D49E3" w:rsidRPr="004D49E3" w:rsidRDefault="004D49E3">
      <w:pPr>
        <w:rPr>
          <w:color w:val="153D63" w:themeColor="text2" w:themeTint="E6"/>
        </w:rPr>
      </w:pPr>
    </w:p>
    <w:p w14:paraId="427BFB95" w14:textId="21DF0A80" w:rsidR="004A4BB1" w:rsidRDefault="004D49E3">
      <w:r w:rsidRPr="004D49E3">
        <w:rPr>
          <w:b/>
          <w:bCs/>
          <w:i/>
          <w:iCs/>
          <w:color w:val="153D63" w:themeColor="text2" w:themeTint="E6"/>
          <w:highlight w:val="yellow"/>
        </w:rPr>
        <w:t>Extraer Actuación:</w:t>
      </w:r>
      <w:r w:rsidR="00000000">
        <w:br w:type="page"/>
      </w:r>
      <w:proofErr w:type="spellStart"/>
      <w:r w:rsidR="001E7A89">
        <w:lastRenderedPageBreak/>
        <w:t>Tarjedaabogado</w:t>
      </w:r>
      <w:proofErr w:type="spellEnd"/>
      <w:r w:rsidR="001E7A89">
        <w:t xml:space="preserve"> + id</w:t>
      </w:r>
    </w:p>
    <w:p w14:paraId="79BF678E" w14:textId="0BC277A8" w:rsidR="00741834" w:rsidRDefault="00741834">
      <w:r>
        <w:t>Numero de radicado mostrar al cliente</w:t>
      </w:r>
    </w:p>
    <w:p w14:paraId="731D2954" w14:textId="2C60AB49" w:rsidR="001E7A89" w:rsidRDefault="001E7A89">
      <w:r>
        <w:t xml:space="preserve">Estados de un proceso judicial (SOLO DEMANDAS): </w:t>
      </w:r>
    </w:p>
    <w:p w14:paraId="7297C547" w14:textId="115EB707" w:rsidR="001E7A89" w:rsidRDefault="001E7A89">
      <w:r>
        <w:t xml:space="preserve">1: Admisión (pasa al segundo) solo una </w:t>
      </w:r>
      <w:proofErr w:type="gramStart"/>
      <w:r>
        <w:t>inadmisión(</w:t>
      </w:r>
      <w:proofErr w:type="gramEnd"/>
      <w:r>
        <w:t xml:space="preserve">5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habiles</w:t>
      </w:r>
      <w:proofErr w:type="spellEnd"/>
      <w:r>
        <w:t xml:space="preserve"> para subsanar) o rechazo.</w:t>
      </w:r>
    </w:p>
    <w:p w14:paraId="728A783B" w14:textId="4583F95D" w:rsidR="001E7A89" w:rsidRDefault="001E7A89">
      <w:r>
        <w:t>2: ABRIR PROCESO</w:t>
      </w:r>
      <w:r w:rsidR="00EF4160">
        <w:t xml:space="preserve"> (audiencia inicial) -</w:t>
      </w:r>
      <w:proofErr w:type="spellStart"/>
      <w:r w:rsidR="00EF4160">
        <w:t>dias</w:t>
      </w:r>
      <w:proofErr w:type="spellEnd"/>
      <w:r w:rsidR="00EF4160">
        <w:t xml:space="preserve"> para cada </w:t>
      </w:r>
      <w:proofErr w:type="spellStart"/>
      <w:r w:rsidR="00EF4160">
        <w:t>situacion</w:t>
      </w:r>
      <w:proofErr w:type="spellEnd"/>
    </w:p>
    <w:p w14:paraId="72F74B6E" w14:textId="6B559E02" w:rsidR="001E7A89" w:rsidRPr="001E7A89" w:rsidRDefault="001E7A89">
      <w:pPr>
        <w:rPr>
          <w:u w:val="single"/>
        </w:rPr>
      </w:pPr>
      <w:r>
        <w:t>3</w:t>
      </w:r>
      <w:r w:rsidR="00EF4160">
        <w:t>:</w:t>
      </w:r>
    </w:p>
    <w:p w14:paraId="296F5A33" w14:textId="77777777" w:rsidR="004A4BB1" w:rsidRDefault="00000000">
      <w:pPr>
        <w:spacing w:before="80" w:after="60"/>
      </w:pPr>
      <w:r>
        <w:rPr>
          <w:b/>
          <w:bCs/>
          <w:caps/>
          <w:sz w:val="20"/>
          <w:szCs w:val="20"/>
        </w:rPr>
        <w:t>RETO 3</w:t>
      </w:r>
    </w:p>
    <w:p w14:paraId="2FE40C8D" w14:textId="77777777" w:rsidR="004A4BB1" w:rsidRDefault="00000000">
      <w:pPr>
        <w:pBdr>
          <w:bottom w:val="single" w:sz="8" w:space="6" w:color="7E1F1F"/>
        </w:pBdr>
        <w:spacing w:after="60"/>
      </w:pPr>
      <w:r>
        <w:rPr>
          <w:b/>
          <w:bCs/>
          <w:color w:val="222222"/>
          <w:sz w:val="34"/>
          <w:szCs w:val="34"/>
        </w:rPr>
        <w:t>Seguimiento Judicial</w:t>
      </w:r>
    </w:p>
    <w:p w14:paraId="5AC255A3" w14:textId="77777777" w:rsidR="004A4BB1" w:rsidRDefault="00000000">
      <w:pPr>
        <w:spacing w:before="60" w:after="200"/>
      </w:pPr>
      <w:r>
        <w:rPr>
          <w:i/>
          <w:iCs/>
        </w:rPr>
        <w:t>Monitoreo automatizado de procesos y atención proactiva al cliente</w:t>
      </w:r>
    </w:p>
    <w:p w14:paraId="6C5C34F0" w14:textId="77777777" w:rsidR="004A4BB1" w:rsidRDefault="00000000">
      <w:pPr>
        <w:pStyle w:val="Ttulo2"/>
      </w:pPr>
      <w:r>
        <w:t>3.1 Contexto del problema</w:t>
      </w:r>
    </w:p>
    <w:p w14:paraId="2867DC84" w14:textId="77777777" w:rsidR="004A4BB1" w:rsidRPr="004D49E3" w:rsidRDefault="00000000">
      <w:pPr>
        <w:spacing w:after="160"/>
        <w:jc w:val="both"/>
        <w:rPr>
          <w:color w:val="EE0000"/>
        </w:rPr>
      </w:pPr>
      <w:r>
        <w:t xml:space="preserve">Hurtado Gandini Abogados atiende a </w:t>
      </w:r>
      <w:r w:rsidRPr="005E643A">
        <w:rPr>
          <w:color w:val="EE0000"/>
        </w:rPr>
        <w:t xml:space="preserve">clientes que quieren saber el estado de sus procesos en tiempo real. </w:t>
      </w:r>
      <w:r>
        <w:t xml:space="preserve">Hoy ese servicio se presta principalmente por </w:t>
      </w:r>
      <w:r w:rsidRPr="005E643A">
        <w:rPr>
          <w:color w:val="EE0000"/>
        </w:rPr>
        <w:t xml:space="preserve">correo electrónico </w:t>
      </w:r>
      <w:r>
        <w:t xml:space="preserve">y llamadas telefónicas: el abogado encargado </w:t>
      </w:r>
      <w:r w:rsidRPr="004D49E3">
        <w:rPr>
          <w:color w:val="EE0000"/>
        </w:rPr>
        <w:t xml:space="preserve">consulta manualmente la Rama Judicial </w:t>
      </w:r>
      <w:r>
        <w:t xml:space="preserve">(rama.ramajudicial.gov.co), </w:t>
      </w:r>
      <w:r w:rsidRPr="004D49E3">
        <w:rPr>
          <w:color w:val="EE0000"/>
        </w:rPr>
        <w:t>extrae las actuaciones recientes y redacta un resumen para el cliente.</w:t>
      </w:r>
    </w:p>
    <w:p w14:paraId="33837B36" w14:textId="5399BD3C" w:rsidR="004A4BB1" w:rsidRDefault="00000000">
      <w:pPr>
        <w:spacing w:after="160"/>
        <w:jc w:val="both"/>
      </w:pPr>
      <w:r>
        <w:t xml:space="preserve">Este proceso </w:t>
      </w:r>
      <w:r w:rsidRPr="004D49E3">
        <w:rPr>
          <w:color w:val="EE0000"/>
        </w:rPr>
        <w:t>consume entre 20 y 45 minutos por proceso</w:t>
      </w:r>
      <w:r>
        <w:t xml:space="preserve">, se ejecuta de forma reactiva y es propenso a </w:t>
      </w:r>
      <w:r w:rsidRPr="004D49E3">
        <w:rPr>
          <w:color w:val="EE0000"/>
        </w:rPr>
        <w:t>omisiones cuando el volumen de procesos es alto</w:t>
      </w:r>
      <w:r>
        <w:t xml:space="preserve">. Las actuaciones críticas </w:t>
      </w:r>
      <w:r w:rsidR="00EF7FCE" w:rsidRPr="00EF7FCE">
        <w:t>audiencias, vencimientos de términos, notificaciones</w:t>
      </w:r>
      <w:r w:rsidR="00FC2840">
        <w:t xml:space="preserve"> </w:t>
      </w:r>
      <w:r>
        <w:t xml:space="preserve">a veces no </w:t>
      </w:r>
      <w:r w:rsidRPr="004D49E3">
        <w:rPr>
          <w:color w:val="EE0000"/>
        </w:rPr>
        <w:t>se comunican con suficiente antelación</w:t>
      </w:r>
      <w:r>
        <w:t>.</w:t>
      </w:r>
    </w:p>
    <w:p w14:paraId="561A967D" w14:textId="77777777" w:rsidR="004A4BB1" w:rsidRDefault="004A4BB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A4BB1" w14:paraId="57D71AEB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0C2B60" w14:textId="77777777" w:rsidR="004A4BB1" w:rsidRDefault="00000000">
            <w:r>
              <w:rPr>
                <w:b/>
                <w:bCs/>
                <w:sz w:val="20"/>
                <w:szCs w:val="20"/>
              </w:rPr>
              <w:t>Área de práctica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E8E647" w14:textId="77777777" w:rsidR="004A4BB1" w:rsidRDefault="00000000">
            <w:r>
              <w:rPr>
                <w:sz w:val="20"/>
                <w:szCs w:val="20"/>
              </w:rPr>
              <w:t>Litigios civiles, laborales y administrativos</w:t>
            </w:r>
          </w:p>
        </w:tc>
      </w:tr>
      <w:tr w:rsidR="004A4BB1" w14:paraId="5DCCEF34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307D23" w14:textId="77777777" w:rsidR="004A4BB1" w:rsidRDefault="00000000">
            <w:r>
              <w:rPr>
                <w:b/>
                <w:bCs/>
                <w:sz w:val="20"/>
                <w:szCs w:val="20"/>
              </w:rPr>
              <w:t>Fuente de datos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3DAAC4" w14:textId="5725BFEC" w:rsidR="004A4BB1" w:rsidRDefault="00000000">
            <w:r>
              <w:rPr>
                <w:sz w:val="20"/>
                <w:szCs w:val="20"/>
              </w:rPr>
              <w:t>Rama Judicial rama.ramajudicial.gov.co (consulta pública)</w:t>
            </w:r>
          </w:p>
        </w:tc>
      </w:tr>
      <w:tr w:rsidR="004A4BB1" w14:paraId="34463AC7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017B1B" w14:textId="77777777" w:rsidR="004A4BB1" w:rsidRDefault="00000000">
            <w:r>
              <w:rPr>
                <w:b/>
                <w:bCs/>
                <w:sz w:val="20"/>
                <w:szCs w:val="20"/>
              </w:rPr>
              <w:t>Volumen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DC6CC9" w14:textId="77777777" w:rsidR="004A4BB1" w:rsidRDefault="00000000">
            <w:r>
              <w:rPr>
                <w:sz w:val="20"/>
                <w:szCs w:val="20"/>
              </w:rPr>
              <w:t>40–120 procesos activos simultáneos por abogado</w:t>
            </w:r>
          </w:p>
        </w:tc>
      </w:tr>
      <w:tr w:rsidR="004A4BB1" w14:paraId="1AB8E3EB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49C362" w14:textId="77777777" w:rsidR="004A4BB1" w:rsidRDefault="00000000">
            <w:r>
              <w:rPr>
                <w:b/>
                <w:bCs/>
                <w:sz w:val="20"/>
                <w:szCs w:val="20"/>
              </w:rPr>
              <w:t>Canal de atención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D926F8" w14:textId="77777777" w:rsidR="004A4BB1" w:rsidRDefault="00000000">
            <w:r>
              <w:rPr>
                <w:sz w:val="20"/>
                <w:szCs w:val="20"/>
              </w:rPr>
              <w:t>Correo electrónico, WhatsApp y llamadas (hoy manual)</w:t>
            </w:r>
          </w:p>
        </w:tc>
      </w:tr>
      <w:tr w:rsidR="004A4BB1" w14:paraId="019AA7D4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0C7088" w14:textId="77777777" w:rsidR="004A4BB1" w:rsidRDefault="00000000">
            <w:r>
              <w:rPr>
                <w:b/>
                <w:bCs/>
                <w:sz w:val="20"/>
                <w:szCs w:val="20"/>
              </w:rPr>
              <w:t>Criticidad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45FA27" w14:textId="24FC25C2" w:rsidR="004A4BB1" w:rsidRDefault="00000000">
            <w:r>
              <w:rPr>
                <w:sz w:val="20"/>
                <w:szCs w:val="20"/>
              </w:rPr>
              <w:t>Alta los vencimientos de términos generan responsabilidad disciplinaria</w:t>
            </w:r>
          </w:p>
        </w:tc>
      </w:tr>
    </w:tbl>
    <w:p w14:paraId="252514A8" w14:textId="77777777" w:rsidR="004A4BB1" w:rsidRDefault="004A4BB1">
      <w:pPr>
        <w:spacing w:after="120"/>
      </w:pPr>
    </w:p>
    <w:p w14:paraId="1A96440E" w14:textId="77777777" w:rsidR="004A4BB1" w:rsidRDefault="00000000">
      <w:pPr>
        <w:pStyle w:val="Ttulo2"/>
      </w:pPr>
      <w:r>
        <w:t>3.2 Marco normativo relevante</w:t>
      </w:r>
    </w:p>
    <w:p w14:paraId="11BD95F5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General del Proceso (Ley 1564 de 2012): </w:t>
      </w:r>
      <w:r>
        <w:t>arts. 110 a 121 (notificaciones y términos procesales), 203 (silencio procesal) y 133 (nulidades por indebida notificación).</w:t>
      </w:r>
    </w:p>
    <w:p w14:paraId="312E9110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270 de 1996 (Estatutaria de la Administración de Justicia): </w:t>
      </w:r>
      <w:r>
        <w:t>arts. 95 y 96 sobre publicidad de actuaciones judiciales y acceso a la información.</w:t>
      </w:r>
    </w:p>
    <w:p w14:paraId="627FE5B8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1437 de 2011 (CPACA): </w:t>
      </w:r>
      <w:r>
        <w:t>régimen de notificaciones en procesos contencioso-administrativos.</w:t>
      </w:r>
    </w:p>
    <w:p w14:paraId="5F9CB04D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1581 de 2012 (habeas data): </w:t>
      </w:r>
      <w:r>
        <w:t>tratamiento de datos personales de clientes y partes procesales en el sistema de seguimiento.</w:t>
      </w:r>
    </w:p>
    <w:p w14:paraId="19246413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Acuerdo PCSJA16-10554 del Consejo Superior de la Judicatura: </w:t>
      </w:r>
      <w:r>
        <w:t>digitalización de expedientes y acceso electrónico al sistema judicial.</w:t>
      </w:r>
    </w:p>
    <w:p w14:paraId="241FE82C" w14:textId="77777777" w:rsidR="004A4BB1" w:rsidRDefault="004A4BB1">
      <w:pPr>
        <w:spacing w:after="120"/>
      </w:pPr>
    </w:p>
    <w:p w14:paraId="031596FD" w14:textId="77777777" w:rsidR="009A7EBC" w:rsidRDefault="009A7EBC">
      <w:pPr>
        <w:pStyle w:val="Ttulo2"/>
      </w:pPr>
    </w:p>
    <w:p w14:paraId="4338D0C3" w14:textId="77777777" w:rsidR="009A7EBC" w:rsidRDefault="009A7EBC">
      <w:pPr>
        <w:pStyle w:val="Ttulo2"/>
      </w:pPr>
    </w:p>
    <w:p w14:paraId="771AAD75" w14:textId="6E4E0C3F" w:rsidR="004A4BB1" w:rsidRDefault="00000000">
      <w:pPr>
        <w:pStyle w:val="Ttulo2"/>
      </w:pPr>
      <w:r>
        <w:lastRenderedPageBreak/>
        <w:t>3.3 El reto</w:t>
      </w:r>
    </w:p>
    <w:p w14:paraId="557D5AA9" w14:textId="77777777" w:rsidR="004A4BB1" w:rsidRDefault="00000000">
      <w:pPr>
        <w:spacing w:after="160"/>
        <w:jc w:val="both"/>
      </w:pPr>
      <w:r>
        <w:t xml:space="preserve">Diseñar e implementar un sistema que </w:t>
      </w:r>
      <w:r w:rsidRPr="009A7EBC">
        <w:rPr>
          <w:color w:val="EE0000"/>
        </w:rPr>
        <w:t xml:space="preserve">monitoree automáticamente el estado de procesos judiciales </w:t>
      </w:r>
      <w:r>
        <w:t>y genere comunicaciones proactivas y personalizadas para los clientes. El sistema debe:</w:t>
      </w:r>
    </w:p>
    <w:p w14:paraId="450BFAA8" w14:textId="77777777" w:rsidR="004A4BB1" w:rsidRDefault="00000000" w:rsidP="006D18FC">
      <w:pPr>
        <w:pStyle w:val="Prrafodelista"/>
        <w:numPr>
          <w:ilvl w:val="0"/>
          <w:numId w:val="5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Consultar </w:t>
      </w:r>
      <w:r>
        <w:t>periódicamente la Rama Judicial y detectar nuevas actuaciones en los procesos registrados.</w:t>
      </w:r>
    </w:p>
    <w:p w14:paraId="779BE322" w14:textId="77777777" w:rsidR="004A4BB1" w:rsidRDefault="00000000" w:rsidP="006D18FC">
      <w:pPr>
        <w:pStyle w:val="Prrafodelista"/>
        <w:numPr>
          <w:ilvl w:val="0"/>
          <w:numId w:val="5"/>
        </w:numPr>
        <w:spacing w:after="100"/>
        <w:ind w:left="680" w:hanging="340"/>
        <w:jc w:val="both"/>
      </w:pPr>
      <w:r w:rsidRPr="00370694">
        <w:rPr>
          <w:b/>
          <w:bCs/>
          <w:color w:val="EE0000"/>
        </w:rPr>
        <w:t xml:space="preserve">Clasificar </w:t>
      </w:r>
      <w:r>
        <w:t xml:space="preserve">la relevancia de cada actuación: </w:t>
      </w:r>
      <w:r w:rsidRPr="00370694">
        <w:rPr>
          <w:color w:val="EE0000"/>
        </w:rPr>
        <w:t>crítica (audiencia, vencimiento de término, fallo), importante (traslado, solicitud de prueba) o informativa (constancia de secretaría</w:t>
      </w:r>
      <w:r>
        <w:t>).</w:t>
      </w:r>
    </w:p>
    <w:p w14:paraId="14A5E73E" w14:textId="3948DB76" w:rsidR="001E7A89" w:rsidRDefault="001E7A89" w:rsidP="001E7A89">
      <w:pPr>
        <w:pStyle w:val="Prrafodelista"/>
        <w:spacing w:after="100"/>
        <w:ind w:left="680"/>
        <w:jc w:val="both"/>
      </w:pPr>
      <w:r>
        <w:rPr>
          <w:b/>
          <w:bCs/>
        </w:rPr>
        <w:t>FASES 1,2: APLICATIVO:</w:t>
      </w:r>
    </w:p>
    <w:p w14:paraId="326582F8" w14:textId="77777777" w:rsidR="004A4BB1" w:rsidRDefault="00000000" w:rsidP="006D18FC">
      <w:pPr>
        <w:pStyle w:val="Prrafodelista"/>
        <w:numPr>
          <w:ilvl w:val="0"/>
          <w:numId w:val="5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Generar </w:t>
      </w:r>
      <w:r>
        <w:t xml:space="preserve">un resumen </w:t>
      </w:r>
      <w:r w:rsidRPr="00370694">
        <w:rPr>
          <w:color w:val="EE0000"/>
        </w:rPr>
        <w:t>en lenguaje claro para el cliente</w:t>
      </w:r>
      <w:r>
        <w:t xml:space="preserve">, diferenciando </w:t>
      </w:r>
      <w:r w:rsidRPr="00370694">
        <w:rPr>
          <w:color w:val="EE0000"/>
        </w:rPr>
        <w:t>lo que ya ocurrió de lo que está por ocurrir</w:t>
      </w:r>
      <w:r>
        <w:t xml:space="preserve"> y las </w:t>
      </w:r>
      <w:r w:rsidRPr="00370694">
        <w:rPr>
          <w:color w:val="EE0000"/>
        </w:rPr>
        <w:t>acciones que se requieren de su parte.</w:t>
      </w:r>
    </w:p>
    <w:p w14:paraId="25441896" w14:textId="51DA83DA" w:rsidR="001E7A89" w:rsidRDefault="001E7A89" w:rsidP="001E7A89">
      <w:pPr>
        <w:pStyle w:val="Prrafodelista"/>
        <w:spacing w:after="100"/>
        <w:ind w:left="680"/>
        <w:jc w:val="both"/>
      </w:pPr>
      <w:r>
        <w:rPr>
          <w:b/>
          <w:bCs/>
        </w:rPr>
        <w:t>RESUME CLIENTE ABOGADO</w:t>
      </w:r>
    </w:p>
    <w:p w14:paraId="7B5E220E" w14:textId="77777777" w:rsidR="004A4BB1" w:rsidRDefault="00000000" w:rsidP="006D18FC">
      <w:pPr>
        <w:pStyle w:val="Prrafodelista"/>
        <w:numPr>
          <w:ilvl w:val="0"/>
          <w:numId w:val="5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Alertar </w:t>
      </w:r>
      <w:r>
        <w:t xml:space="preserve">al abogado encargado con </w:t>
      </w:r>
      <w:r w:rsidRPr="00370694">
        <w:rPr>
          <w:color w:val="EE0000"/>
        </w:rPr>
        <w:t xml:space="preserve">antelación suficiente </w:t>
      </w:r>
      <w:r>
        <w:t xml:space="preserve">ante </w:t>
      </w:r>
      <w:r w:rsidRPr="00370694">
        <w:rPr>
          <w:color w:val="EE0000"/>
        </w:rPr>
        <w:t xml:space="preserve">actuaciones </w:t>
      </w:r>
      <w:r>
        <w:t>que exigen respuesta procesal.</w:t>
      </w:r>
    </w:p>
    <w:p w14:paraId="13FBB026" w14:textId="14822BC9" w:rsidR="001E7A89" w:rsidRDefault="001E7A89" w:rsidP="001E7A89">
      <w:pPr>
        <w:pStyle w:val="Prrafodelista"/>
        <w:spacing w:after="100"/>
        <w:ind w:left="680"/>
        <w:jc w:val="both"/>
      </w:pPr>
      <w:r>
        <w:rPr>
          <w:b/>
          <w:bCs/>
        </w:rPr>
        <w:t>ANTELACION: EL INICIO DE LAS VARIACIONES</w:t>
      </w:r>
    </w:p>
    <w:p w14:paraId="654D7B9A" w14:textId="77777777" w:rsidR="004A4BB1" w:rsidRDefault="00000000" w:rsidP="006D18FC">
      <w:pPr>
        <w:pStyle w:val="Prrafodelista"/>
        <w:numPr>
          <w:ilvl w:val="0"/>
          <w:numId w:val="5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Mantener </w:t>
      </w:r>
      <w:r>
        <w:t xml:space="preserve">un </w:t>
      </w:r>
      <w:r w:rsidRPr="00370694">
        <w:rPr>
          <w:color w:val="EE0000"/>
        </w:rPr>
        <w:t xml:space="preserve">historial de comunicaciones </w:t>
      </w:r>
      <w:r>
        <w:t xml:space="preserve">por proceso que permita auditar qué se informó al cliente y </w:t>
      </w:r>
      <w:r w:rsidRPr="00370694">
        <w:rPr>
          <w:color w:val="EE0000"/>
        </w:rPr>
        <w:t>cuándo</w:t>
      </w:r>
      <w:r>
        <w:t>.</w:t>
      </w:r>
    </w:p>
    <w:p w14:paraId="1D87E9EA" w14:textId="26AE0149" w:rsidR="001E7A89" w:rsidRPr="00370694" w:rsidRDefault="001E7A89" w:rsidP="001E7A89">
      <w:pPr>
        <w:pStyle w:val="Prrafodelista"/>
        <w:spacing w:after="100"/>
        <w:ind w:left="680"/>
        <w:jc w:val="both"/>
        <w:rPr>
          <w:color w:val="EE0000"/>
        </w:rPr>
      </w:pPr>
      <w:r w:rsidRPr="00370694">
        <w:rPr>
          <w:b/>
          <w:bCs/>
          <w:color w:val="EE0000"/>
        </w:rPr>
        <w:t>CADA MOVIMIENTO ACTUALIZACION Y DATOS PERSONALES</w:t>
      </w:r>
      <w:r w:rsidR="00EF4160" w:rsidRPr="00370694">
        <w:rPr>
          <w:b/>
          <w:bCs/>
          <w:color w:val="EE0000"/>
        </w:rPr>
        <w:t>.</w:t>
      </w:r>
    </w:p>
    <w:p w14:paraId="688BC159" w14:textId="77777777" w:rsidR="004A4BB1" w:rsidRDefault="004A4BB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4A4D416E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55D94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63E656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Restricción de datos personales</w:t>
            </w:r>
          </w:p>
          <w:p w14:paraId="62883679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El sistema maneja información de clientes y partes procesales. La solución debe explicar cómo cumple la Ley 1581 de 2012: qué datos almacena, con qué finalidad, y cuál es el mecanismo de acceso y supresión.</w:t>
            </w:r>
          </w:p>
          <w:p w14:paraId="1E9EB9DE" w14:textId="712256BC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No se pueden exponer datos de terceros </w:t>
            </w:r>
            <w:r w:rsidR="00EF7FCE" w:rsidRPr="00EF7FCE">
              <w:rPr>
                <w:sz w:val="20"/>
                <w:szCs w:val="20"/>
              </w:rPr>
              <w:t>demandados, testigos</w:t>
            </w:r>
            <w:r w:rsidR="00FC284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sin una política de tratamiento definida.</w:t>
            </w:r>
          </w:p>
        </w:tc>
      </w:tr>
    </w:tbl>
    <w:p w14:paraId="10D3F341" w14:textId="77777777" w:rsidR="004A4BB1" w:rsidRDefault="004A4BB1">
      <w:pPr>
        <w:spacing w:after="120"/>
      </w:pPr>
    </w:p>
    <w:p w14:paraId="2E27B35F" w14:textId="77777777" w:rsidR="004A4BB1" w:rsidRDefault="00000000">
      <w:pPr>
        <w:pStyle w:val="Ttulo2"/>
      </w:pPr>
      <w:r>
        <w:t>3.4 Criterios de evaluación específicos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A4BB1" w14:paraId="43F30F46" w14:textId="77777777">
        <w:trPr>
          <w:tblHeader/>
        </w:trPr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19042D" w14:textId="77777777" w:rsidR="004A4BB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Aspecto a evaluar</w:t>
            </w:r>
            <w:proofErr w:type="gramEnd"/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C202D3" w14:textId="77777777" w:rsidR="004A4BB1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el jurado quiere ver</w:t>
            </w:r>
          </w:p>
        </w:tc>
      </w:tr>
      <w:tr w:rsidR="004A4BB1" w14:paraId="211E68C3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9DDA3A" w14:textId="77777777" w:rsidR="004A4BB1" w:rsidRDefault="00000000">
            <w:r>
              <w:rPr>
                <w:b/>
                <w:bCs/>
                <w:sz w:val="20"/>
                <w:szCs w:val="20"/>
              </w:rPr>
              <w:t>Cobertura de actuaciones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C9CF31" w14:textId="0A785772" w:rsidR="004A4BB1" w:rsidRDefault="00000000">
            <w:r>
              <w:rPr>
                <w:sz w:val="20"/>
                <w:szCs w:val="20"/>
              </w:rPr>
              <w:t>¿El sistema detecta y clasifica correctamente los tipos de actuación judicial?</w:t>
            </w:r>
            <w:r w:rsidR="00EF4160">
              <w:rPr>
                <w:sz w:val="20"/>
                <w:szCs w:val="20"/>
              </w:rPr>
              <w:t xml:space="preserve"> </w:t>
            </w:r>
            <w:r w:rsidR="00EF4160" w:rsidRPr="00370694">
              <w:rPr>
                <w:color w:val="EE0000"/>
                <w:sz w:val="20"/>
                <w:szCs w:val="20"/>
              </w:rPr>
              <w:t>DIFERENCIAR LAS RAMAS Y QUE ACCIONES SE HICIERON DURANTE EL PROCESO</w:t>
            </w:r>
          </w:p>
        </w:tc>
      </w:tr>
      <w:tr w:rsidR="004A4BB1" w14:paraId="12F68DF5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A5D224" w14:textId="77777777" w:rsidR="004A4BB1" w:rsidRDefault="00000000">
            <w:r>
              <w:rPr>
                <w:b/>
                <w:bCs/>
                <w:sz w:val="20"/>
                <w:szCs w:val="20"/>
              </w:rPr>
              <w:t>Calidad del resumen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7B65A0" w14:textId="554F2D08" w:rsidR="004A4BB1" w:rsidRDefault="00000000">
            <w:r>
              <w:rPr>
                <w:sz w:val="20"/>
                <w:szCs w:val="20"/>
              </w:rPr>
              <w:t>¿El texto generado para el cliente es comprensible para un no abogado?</w:t>
            </w:r>
            <w:r w:rsidR="00EF4160">
              <w:rPr>
                <w:sz w:val="20"/>
                <w:szCs w:val="20"/>
              </w:rPr>
              <w:t xml:space="preserve"> //Lenguaje simple </w:t>
            </w:r>
          </w:p>
        </w:tc>
      </w:tr>
      <w:tr w:rsidR="004A4BB1" w14:paraId="043964C3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B0B9E3" w14:textId="77777777" w:rsidR="004A4BB1" w:rsidRDefault="00000000">
            <w:r>
              <w:rPr>
                <w:b/>
                <w:bCs/>
                <w:sz w:val="20"/>
                <w:szCs w:val="20"/>
              </w:rPr>
              <w:t>Sistema de alertas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7737F5" w14:textId="01C7F4DF" w:rsidR="00EF416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¿Las alertas al abogado </w:t>
            </w:r>
            <w:r w:rsidRPr="00370694">
              <w:rPr>
                <w:color w:val="EE0000"/>
                <w:sz w:val="20"/>
                <w:szCs w:val="20"/>
              </w:rPr>
              <w:t xml:space="preserve">distinguen urgencia </w:t>
            </w:r>
            <w:r>
              <w:rPr>
                <w:sz w:val="20"/>
                <w:szCs w:val="20"/>
              </w:rPr>
              <w:t>y tipo de acción requerida?</w:t>
            </w:r>
            <w:r w:rsidR="00EF4160">
              <w:rPr>
                <w:sz w:val="20"/>
                <w:szCs w:val="20"/>
              </w:rPr>
              <w:t xml:space="preserve"> </w:t>
            </w:r>
            <w:r w:rsidR="00370694">
              <w:rPr>
                <w:sz w:val="20"/>
                <w:szCs w:val="20"/>
              </w:rPr>
              <w:t xml:space="preserve">// no necesario tipo de acción </w:t>
            </w:r>
          </w:p>
          <w:p w14:paraId="7D412D75" w14:textId="1C2A6F4B" w:rsidR="00EF4160" w:rsidRPr="00370694" w:rsidRDefault="00EF4160">
            <w:pPr>
              <w:rPr>
                <w:color w:val="EE0000"/>
                <w:sz w:val="20"/>
                <w:szCs w:val="20"/>
              </w:rPr>
            </w:pPr>
            <w:r w:rsidRPr="00370694">
              <w:rPr>
                <w:color w:val="EE0000"/>
                <w:sz w:val="20"/>
                <w:szCs w:val="20"/>
              </w:rPr>
              <w:t>Cada uno con un tiempo distinto.</w:t>
            </w:r>
          </w:p>
          <w:p w14:paraId="1FFB58A5" w14:textId="56AC200F" w:rsidR="00EF4160" w:rsidRPr="00370694" w:rsidRDefault="00EF4160">
            <w:pPr>
              <w:rPr>
                <w:color w:val="EE0000"/>
                <w:sz w:val="20"/>
                <w:szCs w:val="20"/>
              </w:rPr>
            </w:pPr>
            <w:r w:rsidRPr="00370694">
              <w:rPr>
                <w:color w:val="EE0000"/>
                <w:sz w:val="20"/>
                <w:szCs w:val="20"/>
              </w:rPr>
              <w:t xml:space="preserve">Critica </w:t>
            </w:r>
          </w:p>
          <w:p w14:paraId="220EBD67" w14:textId="45B1094B" w:rsidR="00EF4160" w:rsidRPr="00370694" w:rsidRDefault="00EF4160">
            <w:pPr>
              <w:rPr>
                <w:color w:val="EE0000"/>
                <w:sz w:val="20"/>
                <w:szCs w:val="20"/>
              </w:rPr>
            </w:pPr>
            <w:r w:rsidRPr="00370694">
              <w:rPr>
                <w:color w:val="EE0000"/>
                <w:sz w:val="20"/>
                <w:szCs w:val="20"/>
              </w:rPr>
              <w:t>Importante</w:t>
            </w:r>
          </w:p>
          <w:p w14:paraId="71D7F0AF" w14:textId="6580A04B" w:rsidR="00EF4160" w:rsidRPr="00EF4160" w:rsidRDefault="00EF4160">
            <w:pPr>
              <w:rPr>
                <w:sz w:val="20"/>
                <w:szCs w:val="20"/>
              </w:rPr>
            </w:pPr>
            <w:r w:rsidRPr="00370694">
              <w:rPr>
                <w:color w:val="EE0000"/>
                <w:sz w:val="20"/>
                <w:szCs w:val="20"/>
              </w:rPr>
              <w:t>Informativa</w:t>
            </w:r>
          </w:p>
        </w:tc>
      </w:tr>
      <w:tr w:rsidR="004A4BB1" w14:paraId="6BFBC6E6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DB31A2" w14:textId="77777777" w:rsidR="004A4BB1" w:rsidRDefault="00000000">
            <w:r>
              <w:rPr>
                <w:b/>
                <w:bCs/>
                <w:sz w:val="20"/>
                <w:szCs w:val="20"/>
              </w:rPr>
              <w:t>Cumplimiento Ley 1581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0BCE71" w14:textId="77777777" w:rsidR="004A4BB1" w:rsidRDefault="00000000">
            <w:r>
              <w:rPr>
                <w:sz w:val="20"/>
                <w:szCs w:val="20"/>
              </w:rPr>
              <w:t>¿La solución describe el tratamiento de datos personales?</w:t>
            </w:r>
          </w:p>
        </w:tc>
      </w:tr>
      <w:tr w:rsidR="004A4BB1" w14:paraId="7B9E0C17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A5D84" w14:textId="77777777" w:rsidR="004A4BB1" w:rsidRDefault="00000000">
            <w:r>
              <w:rPr>
                <w:b/>
                <w:bCs/>
                <w:sz w:val="20"/>
                <w:szCs w:val="20"/>
              </w:rPr>
              <w:t>Trazabilidad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96782E" w14:textId="77777777" w:rsidR="004A4BB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¿Existe un registro auditable de qué se comunicó y cuándo?</w:t>
            </w:r>
          </w:p>
          <w:p w14:paraId="69B26372" w14:textId="36E866CE" w:rsidR="00EF4160" w:rsidRDefault="00EF4160">
            <w:r w:rsidRPr="00234524">
              <w:rPr>
                <w:color w:val="EE0000"/>
              </w:rPr>
              <w:t>Historial</w:t>
            </w:r>
          </w:p>
        </w:tc>
      </w:tr>
    </w:tbl>
    <w:p w14:paraId="7942BBF9" w14:textId="77777777" w:rsidR="004A4BB1" w:rsidRDefault="00000000">
      <w:r>
        <w:br w:type="page"/>
      </w:r>
    </w:p>
    <w:p w14:paraId="103235C6" w14:textId="77777777" w:rsidR="004A4BB1" w:rsidRDefault="00000000">
      <w:pPr>
        <w:spacing w:before="80" w:after="60"/>
      </w:pPr>
      <w:r>
        <w:rPr>
          <w:b/>
          <w:bCs/>
          <w:caps/>
          <w:sz w:val="20"/>
          <w:szCs w:val="20"/>
        </w:rPr>
        <w:lastRenderedPageBreak/>
        <w:t>RETO 4</w:t>
      </w:r>
    </w:p>
    <w:p w14:paraId="71459936" w14:textId="77777777" w:rsidR="004A4BB1" w:rsidRDefault="00000000">
      <w:pPr>
        <w:pBdr>
          <w:bottom w:val="single" w:sz="8" w:space="6" w:color="7E1F1F"/>
        </w:pBdr>
        <w:spacing w:after="60"/>
      </w:pPr>
      <w:r>
        <w:rPr>
          <w:b/>
          <w:bCs/>
          <w:color w:val="222222"/>
          <w:sz w:val="34"/>
          <w:szCs w:val="34"/>
        </w:rPr>
        <w:t xml:space="preserve">Laboral &amp; </w:t>
      </w:r>
      <w:proofErr w:type="spellStart"/>
      <w:r>
        <w:rPr>
          <w:b/>
          <w:bCs/>
          <w:color w:val="222222"/>
          <w:sz w:val="34"/>
          <w:szCs w:val="34"/>
        </w:rPr>
        <w:t>Compliance</w:t>
      </w:r>
      <w:proofErr w:type="spellEnd"/>
    </w:p>
    <w:p w14:paraId="161393DF" w14:textId="77777777" w:rsidR="004A4BB1" w:rsidRDefault="00000000">
      <w:pPr>
        <w:spacing w:before="60" w:after="200"/>
      </w:pPr>
      <w:proofErr w:type="spellStart"/>
      <w:r>
        <w:rPr>
          <w:i/>
          <w:iCs/>
        </w:rPr>
        <w:t>Compliance</w:t>
      </w:r>
      <w:proofErr w:type="spellEnd"/>
      <w:r>
        <w:rPr>
          <w:i/>
          <w:iCs/>
        </w:rPr>
        <w:t xml:space="preserve"> laboral automatizado y gestión de procesos disciplinarios</w:t>
      </w:r>
    </w:p>
    <w:p w14:paraId="081C912E" w14:textId="77777777" w:rsidR="004A4BB1" w:rsidRDefault="00000000">
      <w:pPr>
        <w:pStyle w:val="Ttulo2"/>
      </w:pPr>
      <w:r>
        <w:t>4.1 Contexto del problema</w:t>
      </w:r>
    </w:p>
    <w:p w14:paraId="4AFA49E8" w14:textId="284091A4" w:rsidR="004A4BB1" w:rsidRDefault="00000000">
      <w:pPr>
        <w:spacing w:after="160"/>
        <w:jc w:val="both"/>
      </w:pPr>
      <w:r>
        <w:t>Las empresas clientes de HG con nóminas superiores a 50 trabajadores enfrentan dos problemas recurrentes: el incumplimiento involuntario de obligaciones laborales</w:t>
      </w:r>
      <w:r w:rsidR="00FC2840">
        <w:t xml:space="preserve"> </w:t>
      </w:r>
      <w:r w:rsidR="00EF7FCE" w:rsidRPr="00EF7FCE">
        <w:t>pagos de seguridad social, vacaciones, primas, liquidaciones</w:t>
      </w:r>
      <w:r w:rsidR="00FC2840">
        <w:t xml:space="preserve"> </w:t>
      </w:r>
      <w:r>
        <w:t>por falta de alertas tempranas; y la gestión deficiente de procesos disciplinarios internos, que termina en demandas laborales por violación del debido proceso.</w:t>
      </w:r>
    </w:p>
    <w:p w14:paraId="7EF22BF5" w14:textId="77777777" w:rsidR="004A4BB1" w:rsidRDefault="00000000">
      <w:pPr>
        <w:spacing w:after="160"/>
        <w:jc w:val="both"/>
      </w:pPr>
      <w:r>
        <w:t>Hoy la firma presta estos servicios mediante revisiones periódicas manuales de nómina y contratos, y elabora pliegos de cargos y descargos caso por caso. El trabajo es estructuralmente repetitivo, pero depende de la lectura correcta de cada contrato individual para determinar el régimen aplicable.</w:t>
      </w:r>
    </w:p>
    <w:p w14:paraId="2B8D5EAD" w14:textId="77777777" w:rsidR="004A4BB1" w:rsidRDefault="004A4BB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A4BB1" w14:paraId="19A7B98D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75D24F" w14:textId="77777777" w:rsidR="004A4BB1" w:rsidRDefault="00000000">
            <w:r>
              <w:rPr>
                <w:b/>
                <w:bCs/>
                <w:sz w:val="20"/>
                <w:szCs w:val="20"/>
              </w:rPr>
              <w:t>Área de práctica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121B21" w14:textId="21409999" w:rsidR="004A4BB1" w:rsidRDefault="00000000">
            <w:r>
              <w:rPr>
                <w:sz w:val="20"/>
                <w:szCs w:val="20"/>
              </w:rPr>
              <w:t>Derecho laboral individual y colectivo</w:t>
            </w:r>
            <w:r w:rsidR="00FC2840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empresarial</w:t>
            </w:r>
          </w:p>
        </w:tc>
      </w:tr>
      <w:tr w:rsidR="004A4BB1" w14:paraId="1C5D54E1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8613AA" w14:textId="77777777" w:rsidR="004A4BB1" w:rsidRDefault="00000000">
            <w:r>
              <w:rPr>
                <w:b/>
                <w:bCs/>
                <w:sz w:val="20"/>
                <w:szCs w:val="20"/>
              </w:rPr>
              <w:t>Cliente tipo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AD387F" w14:textId="77777777" w:rsidR="004A4BB1" w:rsidRDefault="00000000">
            <w:r>
              <w:rPr>
                <w:sz w:val="20"/>
                <w:szCs w:val="20"/>
              </w:rPr>
              <w:t>Empresas con 50–500 trabajadores con vínculo laboral directo</w:t>
            </w:r>
          </w:p>
        </w:tc>
      </w:tr>
      <w:tr w:rsidR="004A4BB1" w14:paraId="36E9FA0F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8DEF37" w14:textId="77777777" w:rsidR="004A4BB1" w:rsidRDefault="00000000">
            <w:r>
              <w:rPr>
                <w:b/>
                <w:bCs/>
                <w:sz w:val="20"/>
                <w:szCs w:val="20"/>
              </w:rPr>
              <w:t>Riesgo principal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1EE2A7" w14:textId="77777777" w:rsidR="004A4BB1" w:rsidRDefault="00000000">
            <w:r>
              <w:rPr>
                <w:sz w:val="20"/>
                <w:szCs w:val="20"/>
              </w:rPr>
              <w:t>Demandas laborales por liquidación incorrecta y nulidad del proceso disciplinario</w:t>
            </w:r>
          </w:p>
        </w:tc>
      </w:tr>
      <w:tr w:rsidR="004A4BB1" w14:paraId="31D0CEEC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2ADFAD" w14:textId="77777777" w:rsidR="004A4BB1" w:rsidRDefault="00000000"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D3BB9B" w14:textId="370932CD" w:rsidR="004A4BB1" w:rsidRDefault="00000000">
            <w:r>
              <w:rPr>
                <w:sz w:val="20"/>
                <w:szCs w:val="20"/>
              </w:rPr>
              <w:t>Media-alta múltiples tipos de contrato y regímenes de jornada</w:t>
            </w:r>
          </w:p>
        </w:tc>
      </w:tr>
      <w:tr w:rsidR="004A4BB1" w14:paraId="7F439E03" w14:textId="77777777">
        <w:tc>
          <w:tcPr>
            <w:tcW w:w="28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9F149E" w14:textId="77777777" w:rsidR="004A4BB1" w:rsidRDefault="00000000">
            <w:r>
              <w:rPr>
                <w:b/>
                <w:bCs/>
                <w:sz w:val="20"/>
                <w:szCs w:val="20"/>
              </w:rPr>
              <w:t>Normativa</w:t>
            </w:r>
          </w:p>
        </w:tc>
        <w:tc>
          <w:tcPr>
            <w:tcW w:w="62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E6C5EC" w14:textId="77777777" w:rsidR="004A4BB1" w:rsidRDefault="00000000">
            <w:r>
              <w:rPr>
                <w:sz w:val="20"/>
                <w:szCs w:val="20"/>
              </w:rPr>
              <w:t xml:space="preserve">CST + Ley 2101/2021 + Ley 2466/2025 + circulares </w:t>
            </w:r>
            <w:proofErr w:type="spellStart"/>
            <w:r>
              <w:rPr>
                <w:sz w:val="20"/>
                <w:szCs w:val="20"/>
              </w:rPr>
              <w:t>Mintrabajo</w:t>
            </w:r>
            <w:proofErr w:type="spellEnd"/>
          </w:p>
        </w:tc>
      </w:tr>
    </w:tbl>
    <w:p w14:paraId="6011CA88" w14:textId="77777777" w:rsidR="004A4BB1" w:rsidRDefault="004A4BB1">
      <w:pPr>
        <w:spacing w:after="120"/>
      </w:pPr>
    </w:p>
    <w:p w14:paraId="25939D8C" w14:textId="77777777" w:rsidR="004A4BB1" w:rsidRDefault="00000000">
      <w:pPr>
        <w:pStyle w:val="Ttulo2"/>
      </w:pPr>
      <w:r>
        <w:t>4.2 Marco normativo relevante</w:t>
      </w:r>
    </w:p>
    <w:p w14:paraId="2B0FCB0B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Código Sustantivo del Trabajo (CST): </w:t>
      </w:r>
      <w:r>
        <w:t>arts. 22–23 (contrato de trabajo), 61 (terminación), 64 (indemnización por despido sin justa causa), 127–128 (salario), 186–192 (vacaciones), 306–307 (prima de servicios) y 249–252 (cesantías).</w:t>
      </w:r>
    </w:p>
    <w:p w14:paraId="17ED2DE7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2101 de 2021: </w:t>
      </w:r>
      <w:r>
        <w:t>reducción progresiva de la jornada laboral a 42 horas semanales (en vigor pleno desde 2026).</w:t>
      </w:r>
    </w:p>
    <w:p w14:paraId="0106C6A5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Ley 2466 de 2025 (trabajo en plataformas digitales): </w:t>
      </w:r>
      <w:r>
        <w:t>definición de subordinación algorítmica y presunción de vínculo laboral en plataformas de reparto.</w:t>
      </w:r>
    </w:p>
    <w:p w14:paraId="7BFF659B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Decreto 1072 de 2015 (DUR Laboral): </w:t>
      </w:r>
      <w:r>
        <w:t>libro 2, parte 2, título 4 (jornadas especiales) y título 6 (proceso disciplinario y comité de convivencia).</w:t>
      </w:r>
    </w:p>
    <w:p w14:paraId="0FE9D7F6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Jurisprudencia CSJ Sala Laboral: </w:t>
      </w:r>
      <w:r>
        <w:t>doctrina sobre el debido proceso disciplinario y la nulidad del despido (SL1706-2024).</w:t>
      </w:r>
    </w:p>
    <w:p w14:paraId="190E9F8F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Convenios OIT n.º 87, 98 y 158: </w:t>
      </w:r>
      <w:r>
        <w:t>estándares internacionales sobre libertad sindical y terminación del contrato.</w:t>
      </w:r>
    </w:p>
    <w:p w14:paraId="610BE459" w14:textId="77777777" w:rsidR="004A4BB1" w:rsidRDefault="004A4BB1">
      <w:pPr>
        <w:spacing w:after="120"/>
      </w:pPr>
    </w:p>
    <w:p w14:paraId="20441B67" w14:textId="77777777" w:rsidR="004A4BB1" w:rsidRDefault="00000000">
      <w:pPr>
        <w:pStyle w:val="Ttulo2"/>
      </w:pPr>
      <w:r>
        <w:t>4.3 El reto</w:t>
      </w:r>
    </w:p>
    <w:p w14:paraId="6FDBF590" w14:textId="77777777" w:rsidR="004A4BB1" w:rsidRDefault="00000000">
      <w:pPr>
        <w:spacing w:after="160"/>
        <w:jc w:val="both"/>
      </w:pPr>
      <w:r>
        <w:t xml:space="preserve">Construir una herramienta de IA que permita a HG ofrecer a sus clientes empresariales un servicio de </w:t>
      </w:r>
      <w:proofErr w:type="spellStart"/>
      <w:r>
        <w:t>compliance</w:t>
      </w:r>
      <w:proofErr w:type="spellEnd"/>
      <w:r>
        <w:t xml:space="preserve"> laboral proactivo y una gestión asistida de procesos disciplinarios. El sistema debe:</w:t>
      </w:r>
    </w:p>
    <w:p w14:paraId="64688986" w14:textId="77777777" w:rsidR="004A4BB1" w:rsidRDefault="00000000" w:rsidP="006D18FC">
      <w:pPr>
        <w:pStyle w:val="Prrafodelista"/>
        <w:numPr>
          <w:ilvl w:val="0"/>
          <w:numId w:val="6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Cargar y analizar </w:t>
      </w:r>
      <w:r>
        <w:t>contratos laborales individuales para identificar el tipo de vínculo, el régimen de jornada y las obligaciones periódicas del empleador.</w:t>
      </w:r>
    </w:p>
    <w:p w14:paraId="1970CF65" w14:textId="77777777" w:rsidR="004A4BB1" w:rsidRDefault="00000000" w:rsidP="006D18FC">
      <w:pPr>
        <w:pStyle w:val="Prrafodelista"/>
        <w:numPr>
          <w:ilvl w:val="0"/>
          <w:numId w:val="6"/>
        </w:numPr>
        <w:spacing w:after="100"/>
        <w:ind w:left="680" w:hanging="340"/>
        <w:jc w:val="both"/>
      </w:pPr>
      <w:r w:rsidRPr="006D18FC">
        <w:rPr>
          <w:b/>
          <w:bCs/>
        </w:rPr>
        <w:lastRenderedPageBreak/>
        <w:t xml:space="preserve">Generar alertas </w:t>
      </w:r>
      <w:r>
        <w:t>tempranas ante vencimientos de contratos a término fijo, vacaciones vencidas, liquidaciones pendientes y obligaciones de seguridad social.</w:t>
      </w:r>
    </w:p>
    <w:p w14:paraId="17D116E2" w14:textId="567D7BFF" w:rsidR="004A4BB1" w:rsidRDefault="00000000" w:rsidP="006D18FC">
      <w:pPr>
        <w:pStyle w:val="Prrafodelista"/>
        <w:numPr>
          <w:ilvl w:val="0"/>
          <w:numId w:val="6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Verificar </w:t>
      </w:r>
      <w:r>
        <w:t>automáticamente la correcta liquidación de prestaciones sociales</w:t>
      </w:r>
      <w:r w:rsidR="00FC2840">
        <w:t xml:space="preserve"> </w:t>
      </w:r>
      <w:r w:rsidR="00EF7FCE" w:rsidRPr="00EF7FCE">
        <w:t>cesantías, intereses, prima, vacaciones</w:t>
      </w:r>
      <w:r w:rsidR="00FC2840">
        <w:t xml:space="preserve"> </w:t>
      </w:r>
      <w:r>
        <w:t>según los parámetros de cada contrato.</w:t>
      </w:r>
    </w:p>
    <w:p w14:paraId="4B6790A0" w14:textId="77777777" w:rsidR="004A4BB1" w:rsidRDefault="00000000" w:rsidP="006D18FC">
      <w:pPr>
        <w:pStyle w:val="Prrafodelista"/>
        <w:numPr>
          <w:ilvl w:val="0"/>
          <w:numId w:val="6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Asistir </w:t>
      </w:r>
      <w:r>
        <w:t>en la elaboración de pliegos de cargos para procesos disciplinarios, verificando que el procedimiento cumpla con el debido proceso (arts. 29 Constitución y 115 CST).</w:t>
      </w:r>
    </w:p>
    <w:p w14:paraId="5F2430A0" w14:textId="77777777" w:rsidR="004A4BB1" w:rsidRDefault="00000000" w:rsidP="006D18FC">
      <w:pPr>
        <w:pStyle w:val="Prrafodelista"/>
        <w:numPr>
          <w:ilvl w:val="0"/>
          <w:numId w:val="6"/>
        </w:numPr>
        <w:spacing w:after="100"/>
        <w:ind w:left="680" w:hanging="340"/>
        <w:jc w:val="both"/>
      </w:pPr>
      <w:r w:rsidRPr="006D18FC">
        <w:rPr>
          <w:b/>
          <w:bCs/>
        </w:rPr>
        <w:t xml:space="preserve">Identificar </w:t>
      </w:r>
      <w:r>
        <w:t>riesgos de reclasificación de contratos civiles o de prestación de servicios que presenten indicios de subordinación laboral.</w:t>
      </w:r>
    </w:p>
    <w:p w14:paraId="0A6A568D" w14:textId="77777777" w:rsidR="004A4BB1" w:rsidRDefault="004A4BB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66D981D2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70C55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F0D9B1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Elemento diferenciador: Ley 2466 de 2025</w:t>
            </w:r>
          </w:p>
          <w:p w14:paraId="59DC39B6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La Ley 2466 de 2025 introduce el concepto de subordinación algorítmica para trabajadores de plataformas digitales.</w:t>
            </w:r>
          </w:p>
          <w:p w14:paraId="709ECFDC" w14:textId="56BA3245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Los equipos que incorporen el análisis de este </w:t>
            </w:r>
            <w:proofErr w:type="gramStart"/>
            <w:r w:rsidR="00EF7FCE">
              <w:rPr>
                <w:sz w:val="20"/>
                <w:szCs w:val="20"/>
              </w:rPr>
              <w:t>régimen</w:t>
            </w:r>
            <w:proofErr w:type="gramEnd"/>
            <w:r w:rsidR="00EF7FCE" w:rsidRPr="00EF7FCE">
              <w:rPr>
                <w:sz w:val="20"/>
                <w:szCs w:val="20"/>
              </w:rPr>
              <w:t xml:space="preserve"> por ejemplo, para clientes con operaciones de reparto o servicios</w:t>
            </w:r>
            <w:r w:rsidR="00FC284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serán evaluados positivamente en el criterio de impacto y escalabilidad.</w:t>
            </w:r>
          </w:p>
          <w:p w14:paraId="17991579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No es obligatorio, pero es una oportunidad de diferenciación.</w:t>
            </w:r>
          </w:p>
        </w:tc>
      </w:tr>
    </w:tbl>
    <w:p w14:paraId="41563E57" w14:textId="77777777" w:rsidR="004A4BB1" w:rsidRDefault="004A4BB1">
      <w:pPr>
        <w:spacing w:after="120"/>
      </w:pPr>
    </w:p>
    <w:p w14:paraId="24A25C69" w14:textId="77777777" w:rsidR="004A4BB1" w:rsidRDefault="00000000">
      <w:pPr>
        <w:pStyle w:val="Ttulo2"/>
      </w:pPr>
      <w:r>
        <w:t>4.4 Criterios de evaluación específicos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A4BB1" w14:paraId="72D1D78B" w14:textId="77777777">
        <w:trPr>
          <w:tblHeader/>
        </w:trPr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BFE298" w14:textId="77777777" w:rsidR="004A4BB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Aspecto a evaluar</w:t>
            </w:r>
            <w:proofErr w:type="gramEnd"/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648867" w14:textId="77777777" w:rsidR="004A4BB1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el jurado quiere ver</w:t>
            </w:r>
          </w:p>
        </w:tc>
      </w:tr>
      <w:tr w:rsidR="004A4BB1" w14:paraId="0A0B0D3C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46E0B6" w14:textId="77777777" w:rsidR="004A4BB1" w:rsidRDefault="00000000">
            <w:r>
              <w:rPr>
                <w:b/>
                <w:bCs/>
                <w:sz w:val="20"/>
                <w:szCs w:val="20"/>
              </w:rPr>
              <w:t>Lectura contractual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2791A3" w14:textId="77777777" w:rsidR="004A4BB1" w:rsidRDefault="00000000">
            <w:r>
              <w:rPr>
                <w:sz w:val="20"/>
                <w:szCs w:val="20"/>
              </w:rPr>
              <w:t>¿El sistema identifica correctamente tipo de contrato, jornada y obligaciones?</w:t>
            </w:r>
          </w:p>
        </w:tc>
      </w:tr>
      <w:tr w:rsidR="004A4BB1" w14:paraId="29089DE5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076361" w14:textId="77777777" w:rsidR="004A4BB1" w:rsidRDefault="00000000">
            <w:r>
              <w:rPr>
                <w:b/>
                <w:bCs/>
                <w:sz w:val="20"/>
                <w:szCs w:val="20"/>
              </w:rPr>
              <w:t>Verificación de liquidación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7C5CFF" w14:textId="77777777" w:rsidR="004A4BB1" w:rsidRDefault="00000000">
            <w:r>
              <w:rPr>
                <w:sz w:val="20"/>
                <w:szCs w:val="20"/>
              </w:rPr>
              <w:t>¿El cálculo de prestaciones es correcto según CST y Ley 2101/2021?</w:t>
            </w:r>
          </w:p>
        </w:tc>
      </w:tr>
      <w:tr w:rsidR="004A4BB1" w14:paraId="5418B46A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9E2C50" w14:textId="77777777" w:rsidR="004A4BB1" w:rsidRDefault="00000000">
            <w:r>
              <w:rPr>
                <w:b/>
                <w:bCs/>
                <w:sz w:val="20"/>
                <w:szCs w:val="20"/>
              </w:rPr>
              <w:t>Proceso disciplinario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16D5E6" w14:textId="77777777" w:rsidR="004A4BB1" w:rsidRDefault="00000000">
            <w:r>
              <w:rPr>
                <w:sz w:val="20"/>
                <w:szCs w:val="20"/>
              </w:rPr>
              <w:t>¿La estructura del pliego de cargos cumple el debido proceso (art. 29 CN)?</w:t>
            </w:r>
          </w:p>
        </w:tc>
      </w:tr>
      <w:tr w:rsidR="004A4BB1" w14:paraId="6453150C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CE3ADF" w14:textId="77777777" w:rsidR="004A4BB1" w:rsidRDefault="00000000">
            <w:r>
              <w:rPr>
                <w:b/>
                <w:bCs/>
                <w:sz w:val="20"/>
                <w:szCs w:val="20"/>
              </w:rPr>
              <w:t>Detección de riesgo laboral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B55A39" w14:textId="77777777" w:rsidR="004A4BB1" w:rsidRDefault="00000000">
            <w:r>
              <w:rPr>
                <w:sz w:val="20"/>
                <w:szCs w:val="20"/>
              </w:rPr>
              <w:t>¿El sistema alerta sobre contratos que podrían reclasificarse como laborales?</w:t>
            </w:r>
          </w:p>
        </w:tc>
      </w:tr>
      <w:tr w:rsidR="004A4BB1" w14:paraId="18D7C848" w14:textId="77777777">
        <w:tc>
          <w:tcPr>
            <w:tcW w:w="3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5B4D1E" w14:textId="77777777" w:rsidR="004A4BB1" w:rsidRDefault="00000000">
            <w:r>
              <w:rPr>
                <w:b/>
                <w:bCs/>
                <w:sz w:val="20"/>
                <w:szCs w:val="20"/>
              </w:rPr>
              <w:t>Utilidad para el cliente</w:t>
            </w:r>
          </w:p>
        </w:tc>
        <w:tc>
          <w:tcPr>
            <w:tcW w:w="582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AA56FB" w14:textId="77777777" w:rsidR="004A4BB1" w:rsidRDefault="00000000">
            <w:r>
              <w:rPr>
                <w:sz w:val="20"/>
                <w:szCs w:val="20"/>
              </w:rPr>
              <w:t>¿El sistema es accionable para el área de RRHH de la empresa cliente?</w:t>
            </w:r>
          </w:p>
        </w:tc>
      </w:tr>
    </w:tbl>
    <w:p w14:paraId="292B379E" w14:textId="77777777" w:rsidR="004A4BB1" w:rsidRDefault="00000000">
      <w:r>
        <w:br w:type="page"/>
      </w:r>
    </w:p>
    <w:p w14:paraId="7A016A7B" w14:textId="77777777" w:rsidR="004A4BB1" w:rsidRDefault="00000000">
      <w:pPr>
        <w:pStyle w:val="Ttulo1"/>
        <w:pBdr>
          <w:bottom w:val="single" w:sz="4" w:space="4" w:color="7E1F1F"/>
        </w:pBdr>
      </w:pPr>
      <w:r>
        <w:lastRenderedPageBreak/>
        <w:t>Nota final para todos los equipos</w:t>
      </w:r>
    </w:p>
    <w:p w14:paraId="235EF8D5" w14:textId="77777777" w:rsidR="004A4BB1" w:rsidRDefault="00000000">
      <w:pPr>
        <w:spacing w:after="160"/>
        <w:jc w:val="both"/>
      </w:pPr>
      <w:r>
        <w:t xml:space="preserve">Los cuatro retos son casos reales de la práctica de Hurtado Gandini Abogados. El jurado no solo evaluará la solución técnica: evaluará si </w:t>
      </w:r>
      <w:proofErr w:type="gramStart"/>
      <w:r>
        <w:t>funcionaría</w:t>
      </w:r>
      <w:proofErr w:type="gramEnd"/>
      <w:r>
        <w:t xml:space="preserve"> en un entorno jurídico real colombiano.</w:t>
      </w:r>
    </w:p>
    <w:p w14:paraId="0D7CB882" w14:textId="77777777" w:rsidR="004A4BB1" w:rsidRDefault="00000000">
      <w:pPr>
        <w:spacing w:after="160"/>
        <w:jc w:val="both"/>
      </w:pPr>
      <w:r>
        <w:t>Algunas preguntas que el jurado hará en la ronda de evaluación:</w:t>
      </w:r>
    </w:p>
    <w:p w14:paraId="04BEFE64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¿Por qué escogieron este enfoque técnico y no otro?</w:t>
      </w:r>
    </w:p>
    <w:p w14:paraId="2E31E76B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¿Qué pasa cuando la IA comete un error? ¿Cómo lo detecta el abogado?</w:t>
      </w:r>
    </w:p>
    <w:p w14:paraId="4B87CA57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¿Quién responde legalmente si el sistema genera una contestación incorrecta?</w:t>
      </w:r>
    </w:p>
    <w:p w14:paraId="336A369C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¿Cómo se implementaría esto en la firma en 90 días con presupuesto real?</w:t>
      </w:r>
    </w:p>
    <w:p w14:paraId="0CBDD1B2" w14:textId="77777777" w:rsidR="004A4BB1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¿Qué normas regulan el uso de IA en la práctica legal en Colombia hoy?</w:t>
      </w:r>
    </w:p>
    <w:p w14:paraId="69225707" w14:textId="77777777" w:rsidR="004A4BB1" w:rsidRDefault="004A4BB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8866"/>
      </w:tblGrid>
      <w:tr w:rsidR="004A4BB1" w14:paraId="0940E527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1F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9EAD" w14:textId="77777777" w:rsidR="004A4BB1" w:rsidRDefault="004A4BB1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E14BB5" w14:textId="77777777" w:rsidR="004A4BB1" w:rsidRDefault="00000000">
            <w:pPr>
              <w:spacing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Para tener en cuenta</w:t>
            </w:r>
          </w:p>
          <w:p w14:paraId="28223812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El uso de IA generativa está permitido y es parte del espíritu del evento.</w:t>
            </w:r>
          </w:p>
          <w:p w14:paraId="43CDD1CC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>Una solución simple que resuelve bien el problema vale más que una solución compleja que lo resuelve mal.</w:t>
            </w:r>
          </w:p>
          <w:p w14:paraId="49F64EFC" w14:textId="77777777" w:rsidR="004A4BB1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Cualquier duda sobre el enunciado puede plantearse en la sesión de </w:t>
            </w:r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Highlights</w:t>
            </w:r>
            <w:proofErr w:type="spellEnd"/>
            <w:r>
              <w:rPr>
                <w:sz w:val="20"/>
                <w:szCs w:val="20"/>
              </w:rPr>
              <w:t xml:space="preserve"> a las 17:00 del Día 1.</w:t>
            </w:r>
          </w:p>
        </w:tc>
      </w:tr>
    </w:tbl>
    <w:p w14:paraId="19A3C736" w14:textId="77777777" w:rsidR="004A4BB1" w:rsidRDefault="004A4BB1">
      <w:pPr>
        <w:spacing w:after="120"/>
      </w:pPr>
    </w:p>
    <w:p w14:paraId="3B1E2561" w14:textId="77777777" w:rsidR="004A4BB1" w:rsidRDefault="00000000">
      <w:pPr>
        <w:pBdr>
          <w:top w:val="single" w:sz="4" w:space="6" w:color="C8C8C8"/>
        </w:pBdr>
        <w:spacing w:before="200" w:after="40"/>
      </w:pPr>
      <w:r>
        <w:rPr>
          <w:i/>
          <w:iCs/>
          <w:sz w:val="18"/>
          <w:szCs w:val="18"/>
        </w:rPr>
        <w:t>Enunciado preparado por Juan Fernando Arenas Jaramillo — Dirección Académica, Legal Hack Icesi 2026</w:t>
      </w:r>
    </w:p>
    <w:p w14:paraId="0E8CCE03" w14:textId="77777777" w:rsidR="004A4BB1" w:rsidRDefault="00000000">
      <w:pPr>
        <w:spacing w:after="40"/>
      </w:pPr>
      <w:r>
        <w:rPr>
          <w:b/>
          <w:bCs/>
          <w:color w:val="7E1F1F"/>
          <w:sz w:val="18"/>
          <w:szCs w:val="18"/>
        </w:rPr>
        <w:t>Hurtado Gandini Abogados S.A.S. — Organizador oficial</w:t>
      </w:r>
    </w:p>
    <w:sectPr w:rsidR="004A4B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71C0" w14:textId="77777777" w:rsidR="0047397D" w:rsidRDefault="0047397D">
      <w:r>
        <w:separator/>
      </w:r>
    </w:p>
  </w:endnote>
  <w:endnote w:type="continuationSeparator" w:id="0">
    <w:p w14:paraId="47F5E0F7" w14:textId="77777777" w:rsidR="0047397D" w:rsidRDefault="00473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991F" w14:textId="77777777" w:rsidR="00EF7FCE" w:rsidRDefault="00EF7F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BBA6" w14:textId="77777777" w:rsidR="004A4BB1" w:rsidRDefault="00000000">
    <w:pPr>
      <w:pBdr>
        <w:top w:val="single" w:sz="4" w:space="4" w:color="C8C8C8"/>
      </w:pBdr>
      <w:tabs>
        <w:tab w:val="right" w:pos="9026"/>
      </w:tabs>
      <w:spacing w:before="80"/>
    </w:pPr>
    <w:r>
      <w:rPr>
        <w:sz w:val="16"/>
        <w:szCs w:val="16"/>
      </w:rPr>
      <w:t>Confidencial — Uso exclusivo participantes Legal Hack Icesi 2026</w:t>
    </w:r>
    <w:r>
      <w:rPr>
        <w:sz w:val="16"/>
        <w:szCs w:val="16"/>
      </w:rPr>
      <w:tab/>
      <w:t xml:space="preserve">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E3F6" w14:textId="77777777" w:rsidR="00EF7FCE" w:rsidRDefault="00EF7F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CE79" w14:textId="77777777" w:rsidR="0047397D" w:rsidRDefault="0047397D">
      <w:r>
        <w:separator/>
      </w:r>
    </w:p>
  </w:footnote>
  <w:footnote w:type="continuationSeparator" w:id="0">
    <w:p w14:paraId="6F3253F0" w14:textId="77777777" w:rsidR="0047397D" w:rsidRDefault="00473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158D" w14:textId="77777777" w:rsidR="00EF7FCE" w:rsidRDefault="00EF7F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9F70" w14:textId="77777777" w:rsidR="004A4BB1" w:rsidRDefault="00000000">
    <w:pPr>
      <w:pBdr>
        <w:bottom w:val="single" w:sz="4" w:space="4" w:color="C8C8C8"/>
      </w:pBdr>
      <w:tabs>
        <w:tab w:val="right" w:pos="9026"/>
      </w:tabs>
      <w:spacing w:after="80"/>
    </w:pPr>
    <w:r>
      <w:rPr>
        <w:i/>
        <w:iCs/>
        <w:sz w:val="18"/>
        <w:szCs w:val="18"/>
      </w:rPr>
      <w:t>Enunciado de Retos — Legal Hack Icesi 2026</w:t>
    </w:r>
    <w:r>
      <w:rPr>
        <w:sz w:val="18"/>
        <w:szCs w:val="18"/>
      </w:rPr>
      <w:tab/>
      <w:t>Hurtado Gandini Abogados S.A.S.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98A8" w14:textId="77777777" w:rsidR="00EF7FCE" w:rsidRDefault="00EF7F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A9F"/>
    <w:multiLevelType w:val="hybridMultilevel"/>
    <w:tmpl w:val="E1CCE66E"/>
    <w:lvl w:ilvl="0" w:tplc="8C2882F6">
      <w:start w:val="1"/>
      <w:numFmt w:val="decimal"/>
      <w:lvlText w:val="%1."/>
      <w:lvlJc w:val="left"/>
      <w:pPr>
        <w:ind w:left="680" w:hanging="340"/>
      </w:pPr>
    </w:lvl>
    <w:lvl w:ilvl="1" w:tplc="8E6EB638">
      <w:numFmt w:val="decimal"/>
      <w:lvlText w:val=""/>
      <w:lvlJc w:val="left"/>
    </w:lvl>
    <w:lvl w:ilvl="2" w:tplc="33DCDF6A">
      <w:numFmt w:val="decimal"/>
      <w:lvlText w:val=""/>
      <w:lvlJc w:val="left"/>
    </w:lvl>
    <w:lvl w:ilvl="3" w:tplc="67440476">
      <w:numFmt w:val="decimal"/>
      <w:lvlText w:val=""/>
      <w:lvlJc w:val="left"/>
    </w:lvl>
    <w:lvl w:ilvl="4" w:tplc="83F24DCE">
      <w:numFmt w:val="decimal"/>
      <w:lvlText w:val=""/>
      <w:lvlJc w:val="left"/>
    </w:lvl>
    <w:lvl w:ilvl="5" w:tplc="4158427E">
      <w:numFmt w:val="decimal"/>
      <w:lvlText w:val=""/>
      <w:lvlJc w:val="left"/>
    </w:lvl>
    <w:lvl w:ilvl="6" w:tplc="42BCA9C8">
      <w:numFmt w:val="decimal"/>
      <w:lvlText w:val=""/>
      <w:lvlJc w:val="left"/>
    </w:lvl>
    <w:lvl w:ilvl="7" w:tplc="CD165844">
      <w:numFmt w:val="decimal"/>
      <w:lvlText w:val=""/>
      <w:lvlJc w:val="left"/>
    </w:lvl>
    <w:lvl w:ilvl="8" w:tplc="B80ADB3C">
      <w:numFmt w:val="decimal"/>
      <w:lvlText w:val=""/>
      <w:lvlJc w:val="left"/>
    </w:lvl>
  </w:abstractNum>
  <w:abstractNum w:abstractNumId="1" w15:restartNumberingAfterBreak="0">
    <w:nsid w:val="276D476B"/>
    <w:multiLevelType w:val="multilevel"/>
    <w:tmpl w:val="443C3710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43920CF6"/>
    <w:multiLevelType w:val="multilevel"/>
    <w:tmpl w:val="C680D500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470E28A8"/>
    <w:multiLevelType w:val="multilevel"/>
    <w:tmpl w:val="F61C2BF0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66E943D7"/>
    <w:multiLevelType w:val="hybridMultilevel"/>
    <w:tmpl w:val="A8A410DC"/>
    <w:lvl w:ilvl="0" w:tplc="1E7CD826">
      <w:start w:val="1"/>
      <w:numFmt w:val="bullet"/>
      <w:lvlText w:val="●"/>
      <w:lvlJc w:val="left"/>
      <w:pPr>
        <w:ind w:left="720" w:hanging="360"/>
      </w:pPr>
    </w:lvl>
    <w:lvl w:ilvl="1" w:tplc="DAA45672">
      <w:start w:val="1"/>
      <w:numFmt w:val="bullet"/>
      <w:lvlText w:val="○"/>
      <w:lvlJc w:val="left"/>
      <w:pPr>
        <w:ind w:left="1440" w:hanging="360"/>
      </w:pPr>
    </w:lvl>
    <w:lvl w:ilvl="2" w:tplc="EE04CAF0">
      <w:start w:val="1"/>
      <w:numFmt w:val="bullet"/>
      <w:lvlText w:val="■"/>
      <w:lvlJc w:val="left"/>
      <w:pPr>
        <w:ind w:left="2160" w:hanging="360"/>
      </w:pPr>
    </w:lvl>
    <w:lvl w:ilvl="3" w:tplc="D4FC5DBC">
      <w:start w:val="1"/>
      <w:numFmt w:val="bullet"/>
      <w:lvlText w:val="●"/>
      <w:lvlJc w:val="left"/>
      <w:pPr>
        <w:ind w:left="2880" w:hanging="360"/>
      </w:pPr>
    </w:lvl>
    <w:lvl w:ilvl="4" w:tplc="6C625BF8">
      <w:start w:val="1"/>
      <w:numFmt w:val="bullet"/>
      <w:lvlText w:val="○"/>
      <w:lvlJc w:val="left"/>
      <w:pPr>
        <w:ind w:left="3600" w:hanging="360"/>
      </w:pPr>
    </w:lvl>
    <w:lvl w:ilvl="5" w:tplc="CD04B446">
      <w:start w:val="1"/>
      <w:numFmt w:val="bullet"/>
      <w:lvlText w:val="■"/>
      <w:lvlJc w:val="left"/>
      <w:pPr>
        <w:ind w:left="4320" w:hanging="360"/>
      </w:pPr>
    </w:lvl>
    <w:lvl w:ilvl="6" w:tplc="7480B864">
      <w:start w:val="1"/>
      <w:numFmt w:val="bullet"/>
      <w:lvlText w:val="●"/>
      <w:lvlJc w:val="left"/>
      <w:pPr>
        <w:ind w:left="5040" w:hanging="360"/>
      </w:pPr>
    </w:lvl>
    <w:lvl w:ilvl="7" w:tplc="792AC978">
      <w:start w:val="1"/>
      <w:numFmt w:val="bullet"/>
      <w:lvlText w:val="●"/>
      <w:lvlJc w:val="left"/>
      <w:pPr>
        <w:ind w:left="5760" w:hanging="360"/>
      </w:pPr>
    </w:lvl>
    <w:lvl w:ilvl="8" w:tplc="A8A8E0F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062B9E"/>
    <w:multiLevelType w:val="hybridMultilevel"/>
    <w:tmpl w:val="20826A02"/>
    <w:lvl w:ilvl="0" w:tplc="695E9BF8">
      <w:start w:val="1"/>
      <w:numFmt w:val="bullet"/>
      <w:lvlText w:val="–"/>
      <w:lvlJc w:val="left"/>
      <w:pPr>
        <w:ind w:left="680" w:hanging="340"/>
      </w:pPr>
    </w:lvl>
    <w:lvl w:ilvl="1" w:tplc="277E6C3E">
      <w:numFmt w:val="decimal"/>
      <w:lvlText w:val=""/>
      <w:lvlJc w:val="left"/>
    </w:lvl>
    <w:lvl w:ilvl="2" w:tplc="20D84E82">
      <w:numFmt w:val="decimal"/>
      <w:lvlText w:val=""/>
      <w:lvlJc w:val="left"/>
    </w:lvl>
    <w:lvl w:ilvl="3" w:tplc="6442C1EA">
      <w:numFmt w:val="decimal"/>
      <w:lvlText w:val=""/>
      <w:lvlJc w:val="left"/>
    </w:lvl>
    <w:lvl w:ilvl="4" w:tplc="B1CA0884">
      <w:numFmt w:val="decimal"/>
      <w:lvlText w:val=""/>
      <w:lvlJc w:val="left"/>
    </w:lvl>
    <w:lvl w:ilvl="5" w:tplc="00FC0332">
      <w:numFmt w:val="decimal"/>
      <w:lvlText w:val=""/>
      <w:lvlJc w:val="left"/>
    </w:lvl>
    <w:lvl w:ilvl="6" w:tplc="E9589C6E">
      <w:numFmt w:val="decimal"/>
      <w:lvlText w:val=""/>
      <w:lvlJc w:val="left"/>
    </w:lvl>
    <w:lvl w:ilvl="7" w:tplc="D56AD260">
      <w:numFmt w:val="decimal"/>
      <w:lvlText w:val=""/>
      <w:lvlJc w:val="left"/>
    </w:lvl>
    <w:lvl w:ilvl="8" w:tplc="496E7DF8">
      <w:numFmt w:val="decimal"/>
      <w:lvlText w:val=""/>
      <w:lvlJc w:val="left"/>
    </w:lvl>
  </w:abstractNum>
  <w:num w:numId="1" w16cid:durableId="207105954">
    <w:abstractNumId w:val="4"/>
    <w:lvlOverride w:ilvl="0">
      <w:startOverride w:val="1"/>
    </w:lvlOverride>
  </w:num>
  <w:num w:numId="2" w16cid:durableId="943540418">
    <w:abstractNumId w:val="5"/>
    <w:lvlOverride w:ilvl="0">
      <w:startOverride w:val="1"/>
    </w:lvlOverride>
  </w:num>
  <w:num w:numId="3" w16cid:durableId="227150689">
    <w:abstractNumId w:val="0"/>
    <w:lvlOverride w:ilvl="0">
      <w:startOverride w:val="1"/>
    </w:lvlOverride>
  </w:num>
  <w:num w:numId="4" w16cid:durableId="1720206809">
    <w:abstractNumId w:val="3"/>
  </w:num>
  <w:num w:numId="5" w16cid:durableId="600919559">
    <w:abstractNumId w:val="1"/>
  </w:num>
  <w:num w:numId="6" w16cid:durableId="199683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BB1"/>
    <w:rsid w:val="0001013D"/>
    <w:rsid w:val="001E7A89"/>
    <w:rsid w:val="0021614E"/>
    <w:rsid w:val="00234524"/>
    <w:rsid w:val="00370694"/>
    <w:rsid w:val="0047397D"/>
    <w:rsid w:val="004A4BB1"/>
    <w:rsid w:val="004D49E3"/>
    <w:rsid w:val="005E643A"/>
    <w:rsid w:val="006D18FC"/>
    <w:rsid w:val="00741834"/>
    <w:rsid w:val="00783246"/>
    <w:rsid w:val="007B26D3"/>
    <w:rsid w:val="00881BA4"/>
    <w:rsid w:val="009A7EBC"/>
    <w:rsid w:val="00D45D3E"/>
    <w:rsid w:val="00DE3CA9"/>
    <w:rsid w:val="00EF4160"/>
    <w:rsid w:val="00EF7FCE"/>
    <w:rsid w:val="00F758F6"/>
    <w:rsid w:val="00FA4D77"/>
    <w:rsid w:val="00FC2840"/>
    <w:rsid w:val="00FF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457D"/>
  <w15:docId w15:val="{70157C70-48D9-41B8-98C5-812ECEEF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A5A5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7E1F1F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7E1F1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7F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7FCE"/>
  </w:style>
  <w:style w:type="paragraph" w:styleId="Piedepgina">
    <w:name w:val="footer"/>
    <w:basedOn w:val="Normal"/>
    <w:link w:val="PiedepginaCar"/>
    <w:uiPriority w:val="99"/>
    <w:unhideWhenUsed/>
    <w:rsid w:val="00EF7F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EEBF75-36A5-486E-B26A-3333D484621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5c068da-d85b-4376-8947-af439387cbc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2717</Words>
  <Characters>15491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David Fajardo Quilindo</cp:lastModifiedBy>
  <cp:revision>2</cp:revision>
  <dcterms:created xsi:type="dcterms:W3CDTF">2026-06-18T17:30:00Z</dcterms:created>
  <dcterms:modified xsi:type="dcterms:W3CDTF">2026-06-18T17:30:00Z</dcterms:modified>
</cp:coreProperties>
</file>