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color w:val="000000"/>
          <w:rtl w:val="0"/>
        </w:rPr>
        <w:t xml:space="preserve">Documento Arquitectónico y Pruebas de Concepto - Plataforma de Gestión Dinámica de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Documento técnico que justifica las decisiones arquitectónicas, tecnológicas y de infraestructura para una plataforma empresarial de gestión dinámica de parámetros y reglas.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Arquitectura Hexagonal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La Arquitectura Hexagonal, también conocida como Ports and Adapters, organiza el sistema alrededor de un núcleo central de negocio completamente desacoplado de la infraestructura.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núcleo de dominio contiene exclusivamente: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negocio,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casos de uso,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entidades,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validaciones,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lógica funcional del sistema.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conexiones hacia el exterior se realizan mediante: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puertos (interfaces),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adaptadores (implementaciones concretas).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 permite que el dominio no dependa directamente 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Spring Boot,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SurrealDB,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Redis,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APIs REST,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Docker,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Kubernetes.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modelo, la infraestructura se convierte en un componente reemplazable y no en una dependencia central del sistema.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4z0u777hqak" w:id="0"/>
      <w:bookmarkEnd w:id="0"/>
      <w:r w:rsidDel="00000000" w:rsidR="00000000" w:rsidRPr="00000000">
        <w:rPr>
          <w:color w:val="000000"/>
          <w:rtl w:val="0"/>
        </w:rPr>
        <w:t xml:space="preserve">Estructura Conceptual de la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se divide en los siguientes componentes: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k7ummiuw5j2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Núcleo de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entidades,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dinámicas,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lógica de parametrización,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evaluación de reglas,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07oc2cdgz59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Puertos (Ports)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Definen contratos o interfaces que el dominio necesita para comunicarse con el exterior.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RuleRepositoryPort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CachePort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NotificationPort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6tmcgrih54l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Adaptadores (Adapters)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Implementan los puertos definidos por el dominio.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SurrealDBAdapter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RedisAdapter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RestControllerAdapter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3fckin40c3y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bases de datos,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cache distribuido,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APIs externas,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mensajería,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contenedores.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20nc0s0s2e0" w:id="5"/>
      <w:bookmarkEnd w:id="5"/>
      <w:r w:rsidDel="00000000" w:rsidR="00000000" w:rsidRPr="00000000">
        <w:rPr>
          <w:color w:val="000000"/>
          <w:rtl w:val="0"/>
        </w:rPr>
        <w:t xml:space="preserve">Ventajas de Arquitectura Hexagonal</w:t>
      </w:r>
      <w:r w:rsidDel="00000000" w:rsidR="00000000" w:rsidRPr="00000000">
        <w:rPr>
          <w:rtl w:val="0"/>
        </w:rPr>
      </w:r>
    </w:p>
    <w:tbl>
      <w:tblPr>
        <w:tblStyle w:val="Table1"/>
        <w:tblW w:w="7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5570"/>
        <w:tblGridChange w:id="0">
          <w:tblGrid>
            <w:gridCol w:w="2375"/>
            <w:gridCol w:w="5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Desacoplamiento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dominio no depende de frameworks o bases de datos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Flexibilidad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cambiar tecnologías fácilmente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 arquitecturas distribuidas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pruebas aisladas del dominio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Separación clara de responsabilidades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 integración de nuevas tecnologías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Compatibilidad Cloud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Excelente integración con Docker y Kubernetes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2e2vxw40k1h0" w:id="6"/>
      <w:bookmarkEnd w:id="6"/>
      <w:r w:rsidDel="00000000" w:rsidR="00000000" w:rsidRPr="00000000">
        <w:rPr>
          <w:color w:val="000000"/>
          <w:rtl w:val="0"/>
        </w:rPr>
        <w:t xml:space="preserve">Desventajas de Arquitectura Hexagonal</w:t>
      </w:r>
    </w:p>
    <w:tbl>
      <w:tblPr>
        <w:tblStyle w:val="Table2"/>
        <w:tblW w:w="8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85"/>
        <w:gridCol w:w="4040"/>
        <w:tblGridChange w:id="0">
          <w:tblGrid>
            <w:gridCol w:w="408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 complejidad inicial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más capas y abstracciones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Más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Existen más interfaces y adaptadores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experiencia arquitectónica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 Engineering en proyectos pequeños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ser excesiva para CRUD simples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Comparación contra Onion y Screaming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Onion Architecture es excelente para dominios ricos pero menos flexible para múltiples integraciones. Screaming Architecture mejora la representación del negocio, pero Hexagonal ofrece mayor flexibilidad cloud-native.</w:t>
      </w:r>
    </w:p>
    <w:p w:rsidR="00000000" w:rsidDel="00000000" w:rsidP="00000000" w:rsidRDefault="00000000" w:rsidRPr="00000000" w14:paraId="00000055">
      <w:pPr>
        <w:pStyle w:val="Heading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Lenguaje Seleccionado: Java 21 + Spring Boot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Java 21 fue seleccionado debido a su madurez empresarial, estabilidad, rendimiento, soporte de concurrencia y ecosistema enterprise.</w:t>
      </w:r>
    </w:p>
    <w:p w:rsidR="00000000" w:rsidDel="00000000" w:rsidP="00000000" w:rsidRDefault="00000000" w:rsidRPr="00000000" w14:paraId="00000057">
      <w:pPr>
        <w:pStyle w:val="Heading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Ventajas de Java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- Alto rendimiento</w:t>
        <w:br w:type="textWrapping"/>
        <w:t xml:space="preserve">- Excelente manejo de concurrencia</w:t>
        <w:br w:type="textWrapping"/>
        <w:t xml:space="preserve">- Virtual Threads</w:t>
        <w:br w:type="textWrapping"/>
        <w:t xml:space="preserve">- Gran ecosistema</w:t>
        <w:br w:type="textWrapping"/>
        <w:t xml:space="preserve">- Amplio soporte cloud</w:t>
        <w:br w:type="textWrapping"/>
        <w:t xml:space="preserve">- Talento disponible</w:t>
      </w:r>
    </w:p>
    <w:p w:rsidR="00000000" w:rsidDel="00000000" w:rsidP="00000000" w:rsidRDefault="00000000" w:rsidRPr="00000000" w14:paraId="00000059">
      <w:pPr>
        <w:pStyle w:val="Heading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Contenerización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La plataforma será desplegada mediante Docker y Kubernetes para permitir escalabilidad horizontal y alta disponibilidad.</w:t>
      </w:r>
    </w:p>
    <w:p w:rsidR="00000000" w:rsidDel="00000000" w:rsidP="00000000" w:rsidRDefault="00000000" w:rsidRPr="00000000" w14:paraId="0000005B">
      <w:pPr>
        <w:pStyle w:val="Heading2"/>
        <w:jc w:val="both"/>
        <w:rPr>
          <w:color w:val="000000"/>
          <w:sz w:val="28"/>
          <w:szCs w:val="28"/>
        </w:rPr>
      </w:pPr>
      <w:bookmarkStart w:colFirst="0" w:colLast="0" w:name="_heading=h.60thevawhqhz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¿Qué es SurrealDB?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es una base de datos multimodelo desarrollada para aplicaciones modernas distribuidas y altamente dinámicas.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 principal objetivo es unificar múltiples paradigmas de persistencia en un único motor, permitiendo manejar: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documentos,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relaciones,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grafos,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consultas SQL-like,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flexibles,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eventos,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datos semiestructurados.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diferencia de bases de datos tradicionales, SurrealDB permite que el modelo de datos evolucione dinámicamente sin necesidad de realizar constantes migraciones estructurales.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plataforma de gestión dinámica de parámetros requiere una base de datos capaz de soportar: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dinámicas,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negocio configurables,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metadata flexible,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relaciones complejas,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concurrencia,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escalabilidad,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evolución constante del modelo de datos.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Debido a estas necesidades, se realizó una evaluación tecnológica sobre el uso de SurrealDB como motor de persistencia principal para la solución.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es una base de datos multimodelo moderna diseñada para combinar características de: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bases documentales,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bases relacionales,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grafos,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consultas distribuidas,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capacidades orientadas a aplicaciones cloud-native.</w:t>
      </w:r>
    </w:p>
    <w:p w:rsidR="00000000" w:rsidDel="00000000" w:rsidP="00000000" w:rsidRDefault="00000000" w:rsidRPr="00000000" w14:paraId="00000076">
      <w:pPr>
        <w:pStyle w:val="Heading2"/>
        <w:jc w:val="both"/>
        <w:rPr>
          <w:color w:val="000000"/>
          <w:sz w:val="28"/>
          <w:szCs w:val="28"/>
        </w:rPr>
      </w:pPr>
      <w:bookmarkStart w:colFirst="0" w:colLast="0" w:name="_heading=h.85rg2cvm6r23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Características Principales de SurrealDB</w:t>
      </w:r>
    </w:p>
    <w:p w:rsidR="00000000" w:rsidDel="00000000" w:rsidP="00000000" w:rsidRDefault="00000000" w:rsidRPr="00000000" w14:paraId="00000077">
      <w:pPr>
        <w:pStyle w:val="Heading2"/>
        <w:jc w:val="both"/>
        <w:rPr>
          <w:color w:val="000000"/>
          <w:sz w:val="28"/>
          <w:szCs w:val="28"/>
        </w:rPr>
      </w:pPr>
      <w:bookmarkStart w:colFirst="0" w:colLast="0" w:name="_heading=h.mlubkx1320er" w:id="9"/>
      <w:bookmarkEnd w:id="9"/>
      <w:r w:rsidDel="00000000" w:rsidR="00000000" w:rsidRPr="00000000">
        <w:rPr>
          <w:color w:val="000000"/>
          <w:sz w:val="28"/>
          <w:szCs w:val="28"/>
          <w:rtl w:val="0"/>
        </w:rPr>
        <w:t xml:space="preserve">1. Base de Datos Multimodelo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soporta simultáneamente: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documental,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relacional,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grafo.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 permite representar: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parámetros,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reglas,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relaciones entre aplicaciones,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funcionalidades,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metadata,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estados,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organizaciones,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ambientes.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 necesidad de múltiples tecnologías diferentes.</w:t>
      </w:r>
    </w:p>
    <w:p w:rsidR="00000000" w:rsidDel="00000000" w:rsidP="00000000" w:rsidRDefault="00000000" w:rsidRPr="00000000" w14:paraId="00000086">
      <w:pPr>
        <w:pStyle w:val="Heading2"/>
        <w:jc w:val="both"/>
        <w:rPr>
          <w:color w:val="000000"/>
          <w:sz w:val="28"/>
          <w:szCs w:val="28"/>
        </w:rPr>
      </w:pPr>
      <w:bookmarkStart w:colFirst="0" w:colLast="0" w:name="_heading=h.quqtgr4nsbfe" w:id="10"/>
      <w:bookmarkEnd w:id="10"/>
      <w:r w:rsidDel="00000000" w:rsidR="00000000" w:rsidRPr="00000000">
        <w:rPr>
          <w:color w:val="000000"/>
          <w:sz w:val="28"/>
          <w:szCs w:val="28"/>
          <w:rtl w:val="0"/>
        </w:rPr>
        <w:t xml:space="preserve">Razones para Seleccionar SurrealDB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qzhlimqgdx2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Compatibilidad con el Modelo Dinámico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parámetros posee un comportamiento altamente dinámico: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configurables,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metadata cambiante,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parámetros evolutivos,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variables.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bases relacionales tradicionales tienden a rigidizar este tipo de modelos.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permite evolucionar el dominio sin constantes cambios estructurales.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3aqf0il0w67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Excelente Adaptación para Rule 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requiere construir evaluaciones dinámicas de reglas.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3lbm7nbk48d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Flexibilidad para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contiene: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Metadato,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Metadato Ambiente,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 Metadato,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configuraciones variables.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facilita almacenar estructuras heterogéneas sin necesidad de rediseñar constantemente el esquema de persistencia.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i7l09k6rkr5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Compatibilidad con Arquitectura Hexagonal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puede integrarse fácilmente como un adaptador de persistencia dentro de la Arquitectura Hexagonal.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 permite desacoplar el dominio del negocio de la tecnología de base de datos.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iwuks12o0ed" w:id="15"/>
      <w:bookmarkEnd w:id="15"/>
      <w:r w:rsidDel="00000000" w:rsidR="00000000" w:rsidRPr="00000000">
        <w:rPr>
          <w:color w:val="000000"/>
          <w:sz w:val="28"/>
          <w:szCs w:val="28"/>
          <w:rtl w:val="0"/>
        </w:rPr>
        <w:t xml:space="preserve">Buen Rendimiento Inicial en POCs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las pruebas de concepto realizadas se validó: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persistencia dinámica,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consultas runtime,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HTTP,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concurrencia,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consultas múltiples,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rule engine dinámico.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pruebas demostraron que SurrealDB es capaz de soportar el modelo funcional requerido.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szrkc171pi2o" w:id="16"/>
      <w:bookmarkEnd w:id="16"/>
      <w:r w:rsidDel="00000000" w:rsidR="00000000" w:rsidRPr="00000000">
        <w:rPr>
          <w:color w:val="000000"/>
          <w:rtl w:val="0"/>
        </w:rPr>
        <w:t xml:space="preserve">Ventajas de SurrealDB</w:t>
      </w:r>
    </w:p>
    <w:tbl>
      <w:tblPr>
        <w:tblStyle w:val="Table3"/>
        <w:tblW w:w="7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5"/>
        <w:gridCol w:w="5060"/>
        <w:tblGridChange w:id="0">
          <w:tblGrid>
            <w:gridCol w:w="2855"/>
            <w:gridCol w:w="5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multimodelo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Documentos, relaciones y grafos en un solo motor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Flexibilidad estructural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Evolución dinámica del esquema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Excelente para metadata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Soporta estructuras heterogéneas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Ideal para reglas dinámicas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Consultas runtime flexibles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SQL-like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Fácil adopción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cloud-native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Compatible con Docker y Kubernetes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Relaciones nativas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 manejo de entidades relacionadas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adaptabilidad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evolución tecnológica</w:t>
            </w:r>
          </w:p>
        </w:tc>
      </w:tr>
    </w:tbl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s7yppsekhmad" w:id="17"/>
      <w:bookmarkEnd w:id="17"/>
      <w:r w:rsidDel="00000000" w:rsidR="00000000" w:rsidRPr="00000000">
        <w:rPr>
          <w:color w:val="000000"/>
          <w:rtl w:val="0"/>
        </w:rPr>
        <w:t xml:space="preserve">Desventajas de SurrealDB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196"/>
        <w:gridCol w:w="4444"/>
        <w:tblGridChange w:id="0">
          <w:tblGrid>
            <w:gridCol w:w="4196"/>
            <w:gridCol w:w="44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 relativamente nueva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Menor madurez que 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 más pequeña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Menos documentación y soporte comunitario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limitado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Menos herramientas empresariales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Escalabilidad enterprise aún en evaluación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validaciones adicionales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Menor adopción corporativa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Menos casos enterprise consolidados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tecnológico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 incertidumbre a largo plazo</w:t>
            </w:r>
          </w:p>
        </w:tc>
      </w:tr>
    </w:tbl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lw5aekjyftr2" w:id="18"/>
      <w:bookmarkEnd w:id="18"/>
      <w:r w:rsidDel="00000000" w:rsidR="00000000" w:rsidRPr="00000000">
        <w:rPr>
          <w:color w:val="000000"/>
          <w:rtl w:val="0"/>
        </w:rPr>
        <w:t xml:space="preserve">Comparación con PostgreSQL</w:t>
      </w:r>
    </w:p>
    <w:tbl>
      <w:tblPr>
        <w:tblStyle w:val="Table5"/>
        <w:tblW w:w="6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5"/>
        <w:gridCol w:w="1325"/>
        <w:gridCol w:w="3020"/>
        <w:tblGridChange w:id="0">
          <w:tblGrid>
            <w:gridCol w:w="2525"/>
            <w:gridCol w:w="132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SurrealDB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Flexibilidad estructural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Esquema rígido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Nativas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documental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Evolución dinámica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Madurez enterprise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amplio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Rule engines dinámicos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bueno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mayor complejidad</w:t>
            </w:r>
          </w:p>
        </w:tc>
      </w:tr>
    </w:tbl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tveroaof9i99" w:id="19"/>
      <w:bookmarkEnd w:id="19"/>
      <w:r w:rsidDel="00000000" w:rsidR="00000000" w:rsidRPr="00000000">
        <w:rPr>
          <w:color w:val="000000"/>
          <w:rtl w:val="0"/>
        </w:rPr>
        <w:t xml:space="preserve">Justificación Final de la Selección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SurrealDB fue seleccionado para las pruebas de concepto debido a que presenta un excelente ajuste con el dominio funcional del proyecto: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parámetros dinámicos,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metadata flexible,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runtime,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evolutivas,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persistencia multimodelo.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tecnología demostró: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buena adaptabilidad,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flexibilidad estructural,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capacidad de modelado dinámico,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compatibilidad con arquitecturas modernas.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 embargo, se recomienda continuar validando: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madurez enterprise,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operación distribuida,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comportamiento bajo alta carga antes de una adopción definitiva en producción.</w:t>
      </w:r>
    </w:p>
    <w:p w:rsidR="00000000" w:rsidDel="00000000" w:rsidP="00000000" w:rsidRDefault="00000000" w:rsidRPr="00000000" w14:paraId="000000F6">
      <w:pPr>
        <w:pStyle w:val="Heading2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Redis / Valkey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Redis será utilizado como caché distribuido para reducir latencia y acelerar evaluaciones dinámicas.</w:t>
      </w:r>
    </w:p>
    <w:p w:rsidR="00000000" w:rsidDel="00000000" w:rsidP="00000000" w:rsidRDefault="00000000" w:rsidRPr="00000000" w14:paraId="000000F8">
      <w:pPr>
        <w:pStyle w:val="Heading2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Licenciamiento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Java, Spring Boot y Redis poseen licencias permisivas. SurrealDB utiliza Business Source License (BSL).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jc w:val="both"/>
        <w:rPr>
          <w:color w:val="000000"/>
        </w:rPr>
      </w:pPr>
      <w:bookmarkStart w:colFirst="0" w:colLast="0" w:name="_heading=h.ettxs17d2x21" w:id="20"/>
      <w:bookmarkEnd w:id="20"/>
      <w:r w:rsidDel="00000000" w:rsidR="00000000" w:rsidRPr="00000000">
        <w:rPr>
          <w:color w:val="000000"/>
          <w:rtl w:val="0"/>
        </w:rPr>
        <w:t xml:space="preserve">Arquitectura Tecnológica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solución propuesta queda conformada por: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Arquitectura Hexagonal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SurrealDB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combinación tecnológica permite construir una plataforma moderna, desacoplada y preparada para escenarios enterprise de alta concurrencia y evolución continua.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16476" cy="5068553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476" cy="506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-533399</wp:posOffset>
            </wp:positionH>
            <wp:positionV relativeFrom="margin">
              <wp:posOffset>86360</wp:posOffset>
            </wp:positionV>
            <wp:extent cx="4267200" cy="3736340"/>
            <wp:effectExtent b="0" l="0" r="0" t="0"/>
            <wp:wrapSquare wrapText="bothSides" distB="0" distT="0" distL="114300" distR="1143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3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hanging="720"/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2805" y="3616805"/>
                          <a:ext cx="32639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7" name="image10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1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82805" y="3616805"/>
                          <a:ext cx="32639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6" name="image9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1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82805" y="3616805"/>
                          <a:ext cx="32639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5915" cy="335915"/>
                <wp:effectExtent b="0" l="0" r="0" t="0"/>
                <wp:docPr descr="Arquitectura hexagonal: Puertos y adaptadores" id="9" name="image12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1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8" name="image11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1" name="image14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0" name="image13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hanging="720"/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3" name="image16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12" name="image15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hanging="720"/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5" name="image18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hanging="720"/>
        <w:jc w:val="both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-518158</wp:posOffset>
            </wp:positionH>
            <wp:positionV relativeFrom="margin">
              <wp:posOffset>4297680</wp:posOffset>
            </wp:positionV>
            <wp:extent cx="5486400" cy="3657600"/>
            <wp:effectExtent b="0" l="0" r="0" t="0"/>
            <wp:wrapSquare wrapText="bothSides" distB="0" distT="0" distL="114300" distR="11430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4" name="image17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3" name="image6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1" name="image4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2" name="image5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rquitectura hexagonal: Puertos y adaptadores" id="5" name="image8.png"/>
                <a:graphic>
                  <a:graphicData uri="http://schemas.openxmlformats.org/drawingml/2006/picture">
                    <pic:pic>
                      <pic:nvPicPr>
                        <pic:cNvPr descr="Arquitectura hexagonal: Puertos y adaptadores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n generada: Arquitectura hexagonal: Puertos y adaptadores" id="4" name="image7.png"/>
                <a:graphic>
                  <a:graphicData uri="http://schemas.openxmlformats.org/drawingml/2006/picture">
                    <pic:pic>
                      <pic:nvPicPr>
                        <pic:cNvPr descr="Imagen generada: Arquitectura hexagonal: Puertos y adaptadores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Primary Ports</w:t>
      </w:r>
    </w:p>
    <w:p w:rsidR="00000000" w:rsidDel="00000000" w:rsidP="00000000" w:rsidRDefault="00000000" w:rsidRPr="00000000" w14:paraId="0000011C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11D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Interactor</w:t>
      </w:r>
    </w:p>
    <w:p w:rsidR="00000000" w:rsidDel="00000000" w:rsidP="00000000" w:rsidRDefault="00000000" w:rsidRPr="00000000" w14:paraId="0000011E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Secondary Port</w:t>
      </w:r>
    </w:p>
    <w:p w:rsidR="00000000" w:rsidDel="00000000" w:rsidP="00000000" w:rsidRDefault="00000000" w:rsidRPr="00000000" w14:paraId="00000120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21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122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Repository(verificar bien esto, las entitys, dto)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Usecase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Crosscutting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Primary Adapters</w:t>
      </w:r>
    </w:p>
    <w:p w:rsidR="00000000" w:rsidDel="00000000" w:rsidP="00000000" w:rsidRDefault="00000000" w:rsidRPr="00000000" w14:paraId="0000012B">
      <w:pPr>
        <w:numPr>
          <w:ilvl w:val="2"/>
          <w:numId w:val="1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Secondary Adapters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Deployment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NogcIgkDqtZUSshcbCQuvspA==">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