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54" name="image4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 Caso de Uso: Borrar servicio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Aquino Cristian, Maita Andres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de requisitos Borrar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</w:rPr>
            </w:pPr>
            <w:bookmarkStart w:colFirst="0" w:colLast="0" w:name="_heading=h.35nkun2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Aquino Cristian, Maita Andres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30/11/2020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Se mejoró la introducción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</w:rPr>
            </w:pPr>
            <w:bookmarkStart w:colFirst="0" w:colLast="0" w:name="_heading=h.35nkun2" w:id="3"/>
            <w:bookmarkEnd w:id="3"/>
            <w:r w:rsidDel="00000000" w:rsidR="00000000" w:rsidRPr="00000000">
              <w:rPr>
                <w:rtl w:val="0"/>
              </w:rPr>
              <w:t xml:space="preserve">Aquino Cristian, Maita Andres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15"/>
        </w:tabs>
        <w:spacing w:before="60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y2gef5y3tzb">
            <w:r w:rsidDel="00000000" w:rsidR="00000000" w:rsidRPr="00000000">
              <w:rPr>
                <w:sz w:val="26"/>
                <w:szCs w:val="26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_heading=h.8y2gef5y3tzb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m01p8hk38jfl">
            <w:r w:rsidDel="00000000" w:rsidR="00000000" w:rsidRPr="00000000">
              <w:rPr>
                <w:sz w:val="26"/>
                <w:szCs w:val="26"/>
                <w:rtl w:val="0"/>
              </w:rPr>
              <w:t xml:space="preserve">Propósito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_heading=h.m01p8hk38jfl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vtb4d9570arw">
            <w:r w:rsidDel="00000000" w:rsidR="00000000" w:rsidRPr="00000000">
              <w:rPr>
                <w:sz w:val="26"/>
                <w:szCs w:val="26"/>
                <w:rtl w:val="0"/>
              </w:rPr>
              <w:t xml:space="preserve">Alcance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_heading=h.vtb4d9570arw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wgu7hdjdu1">
            <w:r w:rsidDel="00000000" w:rsidR="00000000" w:rsidRPr="00000000">
              <w:rPr>
                <w:sz w:val="26"/>
                <w:szCs w:val="26"/>
                <w:rtl w:val="0"/>
              </w:rPr>
              <w:t xml:space="preserve">Definiciones, siglas y abreviaciones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_heading=h.wgu7hdjdu1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3dy6vkm">
            <w:r w:rsidDel="00000000" w:rsidR="00000000" w:rsidRPr="00000000">
              <w:rPr>
                <w:sz w:val="26"/>
                <w:szCs w:val="26"/>
                <w:rtl w:val="0"/>
              </w:rPr>
              <w:t xml:space="preserve">Referencias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dbjkxssqacap">
            <w:r w:rsidDel="00000000" w:rsidR="00000000" w:rsidRPr="00000000">
              <w:rPr>
                <w:sz w:val="26"/>
                <w:szCs w:val="26"/>
                <w:rtl w:val="0"/>
              </w:rPr>
              <w:t xml:space="preserve">Resumen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_heading=h.dbjkxssqacap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s4c7c4oge868">
            <w:r w:rsidDel="00000000" w:rsidR="00000000" w:rsidRPr="00000000">
              <w:rPr>
                <w:sz w:val="26"/>
                <w:szCs w:val="26"/>
                <w:rtl w:val="0"/>
              </w:rPr>
              <w:t xml:space="preserve">Borrar servicio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_heading=h.s4c7c4oge868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eikg7t5ih7pe">
            <w:r w:rsidDel="00000000" w:rsidR="00000000" w:rsidRPr="00000000">
              <w:rPr>
                <w:sz w:val="26"/>
                <w:szCs w:val="26"/>
                <w:rtl w:val="0"/>
              </w:rPr>
              <w:t xml:space="preserve">Diagrama de Casos de Usos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_heading=h.eikg7t5ih7pe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kudkc5mnlr42"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Descripción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_heading=h.kudkc5mnlr42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21952959akiu">
            <w:r w:rsidDel="00000000" w:rsidR="00000000" w:rsidRPr="00000000">
              <w:rPr>
                <w:sz w:val="26"/>
                <w:szCs w:val="26"/>
                <w:rtl w:val="0"/>
              </w:rPr>
              <w:t xml:space="preserve">Actores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_heading=h.21952959akiu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9l3pdntwmuje">
            <w:r w:rsidDel="00000000" w:rsidR="00000000" w:rsidRPr="00000000">
              <w:rPr>
                <w:sz w:val="26"/>
                <w:szCs w:val="26"/>
                <w:rtl w:val="0"/>
              </w:rPr>
              <w:t xml:space="preserve">Pre condiciones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_heading=h.9l3pdntwmuje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di24psecemai">
            <w:r w:rsidDel="00000000" w:rsidR="00000000" w:rsidRPr="00000000">
              <w:rPr>
                <w:sz w:val="26"/>
                <w:szCs w:val="26"/>
                <w:rtl w:val="0"/>
              </w:rPr>
              <w:t xml:space="preserve">Post condiciones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_heading=h.di24psecemai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dd9mcdo6r2ut">
            <w:r w:rsidDel="00000000" w:rsidR="00000000" w:rsidRPr="00000000">
              <w:rPr>
                <w:sz w:val="26"/>
                <w:szCs w:val="26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_heading=h.dd9mcdo6r2ut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11nykax52wz6">
            <w:r w:rsidDel="00000000" w:rsidR="00000000" w:rsidRPr="00000000">
              <w:rPr>
                <w:sz w:val="26"/>
                <w:szCs w:val="26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_heading=h.11nykax52wz6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7he7wnvx521s">
            <w:r w:rsidDel="00000000" w:rsidR="00000000" w:rsidRPr="00000000">
              <w:rPr>
                <w:sz w:val="26"/>
                <w:szCs w:val="26"/>
                <w:rtl w:val="0"/>
              </w:rPr>
              <w:t xml:space="preserve">Diagrama de actividades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_heading=h.7he7wnvx521s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h5m6lrxe4r5">
            <w:r w:rsidDel="00000000" w:rsidR="00000000" w:rsidRPr="00000000">
              <w:rPr>
                <w:sz w:val="26"/>
                <w:szCs w:val="26"/>
                <w:rtl w:val="0"/>
              </w:rPr>
              <w:t xml:space="preserve">Excepciones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_heading=h.h5m6lrxe4r5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emyzygctub87">
            <w:r w:rsidDel="00000000" w:rsidR="00000000" w:rsidRPr="00000000">
              <w:rPr>
                <w:sz w:val="26"/>
                <w:szCs w:val="26"/>
                <w:rtl w:val="0"/>
              </w:rPr>
              <w:t xml:space="preserve">Prototipos visuales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_heading=h.emyzygctub87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8503.511811023624"/>
            </w:tabs>
            <w:ind w:left="0" w:firstLine="0"/>
            <w:rPr>
              <w:sz w:val="26"/>
              <w:szCs w:val="26"/>
            </w:rPr>
          </w:pPr>
          <w:hyperlink w:anchor="_heading=h.emdr30h144wg">
            <w:r w:rsidDel="00000000" w:rsidR="00000000" w:rsidRPr="00000000">
              <w:rPr>
                <w:sz w:val="26"/>
                <w:szCs w:val="26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_heading=h.emdr30h144wg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8503.511811023624"/>
            </w:tabs>
            <w:ind w:left="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8503.511811023624"/>
            </w:tabs>
            <w:ind w:lef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pStyle w:val="Heading1"/>
        <w:keepNext w:val="1"/>
        <w:numPr>
          <w:ilvl w:val="0"/>
          <w:numId w:val="5"/>
        </w:numPr>
        <w:spacing w:after="0" w:afterAutospacing="0" w:before="360" w:lineRule="auto"/>
        <w:ind w:left="2160" w:hanging="360"/>
        <w:jc w:val="center"/>
        <w:rPr>
          <w:rFonts w:ascii="Arial" w:cs="Arial" w:eastAsia="Arial" w:hAnsi="Arial"/>
          <w:sz w:val="36"/>
          <w:szCs w:val="36"/>
          <w:u w:val="none"/>
        </w:rPr>
      </w:pPr>
      <w:bookmarkStart w:colFirst="0" w:colLast="0" w:name="_heading=h.8y2gef5y3tzb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pStyle w:val="Heading2"/>
        <w:keepNext w:val="1"/>
        <w:numPr>
          <w:ilvl w:val="1"/>
          <w:numId w:val="3"/>
        </w:numPr>
        <w:spacing w:after="240" w:before="240" w:lineRule="auto"/>
        <w:ind w:left="1578" w:hanging="360"/>
        <w:rPr>
          <w:sz w:val="28"/>
          <w:szCs w:val="28"/>
        </w:rPr>
      </w:pPr>
      <w:bookmarkStart w:colFirst="0" w:colLast="0" w:name="_heading=h.m01p8hk38jfl" w:id="5"/>
      <w:bookmarkEnd w:id="5"/>
      <w:r w:rsidDel="00000000" w:rsidR="00000000" w:rsidRPr="00000000">
        <w:rPr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Especificar el requisito de Borrar servicio. Que tiene como propósito que los usuarios puedan borrar diversos servicios que ya no deseen mostrar al publico.  </w:t>
      </w:r>
    </w:p>
    <w:p w:rsidR="00000000" w:rsidDel="00000000" w:rsidP="00000000" w:rsidRDefault="00000000" w:rsidRPr="00000000" w14:paraId="00000057">
      <w:pPr>
        <w:pStyle w:val="Heading2"/>
        <w:keepNext w:val="1"/>
        <w:numPr>
          <w:ilvl w:val="1"/>
          <w:numId w:val="3"/>
        </w:numPr>
        <w:spacing w:after="240" w:before="240" w:lineRule="auto"/>
        <w:ind w:left="1578" w:hanging="360"/>
        <w:rPr>
          <w:sz w:val="28"/>
          <w:szCs w:val="28"/>
        </w:rPr>
      </w:pPr>
      <w:bookmarkStart w:colFirst="0" w:colLast="0" w:name="_heading=h.vtb4d9570arw" w:id="7"/>
      <w:bookmarkEnd w:id="7"/>
      <w:r w:rsidDel="00000000" w:rsidR="00000000" w:rsidRPr="00000000">
        <w:rPr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El caso de uso Borrar servicio se efectuará por medio de la página web Service Home Store la cual podrá ser accedida desde un pc , laptop o celular .  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3"/>
        </w:numPr>
        <w:spacing w:after="240" w:before="240" w:lineRule="auto"/>
        <w:ind w:left="1578" w:hanging="360"/>
        <w:rPr>
          <w:sz w:val="28"/>
          <w:szCs w:val="28"/>
        </w:rPr>
      </w:pPr>
      <w:bookmarkStart w:colFirst="0" w:colLast="0" w:name="_heading=h.wgu7hdjdu1" w:id="9"/>
      <w:bookmarkEnd w:id="9"/>
      <w:r w:rsidDel="00000000" w:rsidR="00000000" w:rsidRPr="00000000">
        <w:rPr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A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Borr</w:t>
      </w:r>
      <w:r w:rsidDel="00000000" w:rsidR="00000000" w:rsidRPr="00000000">
        <w:rPr>
          <w:b w:val="1"/>
          <w:rtl w:val="0"/>
        </w:rPr>
        <w:t xml:space="preserve">ar servicios: </w:t>
      </w:r>
      <w:r w:rsidDel="00000000" w:rsidR="00000000" w:rsidRPr="00000000">
        <w:rPr>
          <w:rtl w:val="0"/>
        </w:rPr>
        <w:t xml:space="preserve">Es la opción dentro del  interfaz de opciones de servicios que permitirá a los usuarios poder borrar los servicios que ya no deseen.</w:t>
      </w:r>
    </w:p>
    <w:p w:rsidR="00000000" w:rsidDel="00000000" w:rsidP="00000000" w:rsidRDefault="00000000" w:rsidRPr="00000000" w14:paraId="0000005B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usuario:</w:t>
      </w:r>
      <w:r w:rsidDel="00000000" w:rsidR="00000000" w:rsidRPr="00000000">
        <w:rPr>
          <w:rtl w:val="0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:rsidR="00000000" w:rsidDel="00000000" w:rsidP="00000000" w:rsidRDefault="00000000" w:rsidRPr="00000000" w14:paraId="0000005D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componente:</w:t>
      </w:r>
      <w:r w:rsidDel="00000000" w:rsidR="00000000" w:rsidRPr="00000000">
        <w:rPr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:rsidR="00000000" w:rsidDel="00000000" w:rsidP="00000000" w:rsidRDefault="00000000" w:rsidRPr="00000000" w14:paraId="0000005F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Base de datos(DB):</w:t>
      </w:r>
      <w:r w:rsidDel="00000000" w:rsidR="00000000" w:rsidRPr="00000000">
        <w:rPr>
          <w:rtl w:val="0"/>
        </w:rPr>
        <w:t xml:space="preserve"> Es una colección de datos, organizados y almacenados para una fácil recuperación de estos. </w:t>
      </w:r>
    </w:p>
    <w:p w:rsidR="00000000" w:rsidDel="00000000" w:rsidP="00000000" w:rsidRDefault="00000000" w:rsidRPr="00000000" w14:paraId="00000061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rtl w:val="0"/>
          </w:rPr>
          <w:t xml:space="preserve"> material</w:t>
        </w:r>
      </w:hyperlink>
      <w:r w:rsidDel="00000000" w:rsidR="00000000" w:rsidRPr="00000000">
        <w:rPr>
          <w:rtl w:val="0"/>
        </w:rPr>
        <w:t xml:space="preserve"> o</w:t>
      </w:r>
      <w:hyperlink r:id="rId9">
        <w:r w:rsidDel="00000000" w:rsidR="00000000" w:rsidRPr="00000000">
          <w:rPr>
            <w:rtl w:val="0"/>
          </w:rPr>
          <w:t xml:space="preserve"> conceptual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rtl w:val="0"/>
          </w:rPr>
          <w:t xml:space="preserve"> figura (forma)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 informático (SI): </w:t>
      </w:r>
      <w:r w:rsidDel="00000000" w:rsidR="00000000" w:rsidRPr="00000000">
        <w:rPr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información; es el conjunto de partes interrelacionadas: hardware, software y personal informático. </w:t>
      </w:r>
    </w:p>
    <w:p w:rsidR="00000000" w:rsidDel="00000000" w:rsidP="00000000" w:rsidRDefault="00000000" w:rsidRPr="00000000" w14:paraId="00000065">
      <w:pPr>
        <w:pStyle w:val="Heading2"/>
        <w:keepNext w:val="1"/>
        <w:numPr>
          <w:ilvl w:val="1"/>
          <w:numId w:val="3"/>
        </w:numPr>
        <w:spacing w:after="240" w:before="240" w:lineRule="auto"/>
        <w:ind w:left="1578" w:hanging="360"/>
        <w:rPr>
          <w:sz w:val="28"/>
          <w:szCs w:val="28"/>
        </w:rPr>
      </w:pPr>
      <w:bookmarkStart w:colFirst="0" w:colLast="0" w:name="_heading=h.3dy6vkm" w:id="10"/>
      <w:bookmarkEnd w:id="10"/>
      <w:r w:rsidDel="00000000" w:rsidR="00000000" w:rsidRPr="00000000">
        <w:rPr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Licitación de Requisitos.xls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Requisitos no funciones.xlsx</w:t>
      </w:r>
    </w:p>
    <w:p w:rsidR="00000000" w:rsidDel="00000000" w:rsidP="00000000" w:rsidRDefault="00000000" w:rsidRPr="00000000" w14:paraId="00000068">
      <w:pPr>
        <w:pStyle w:val="Heading2"/>
        <w:keepNext w:val="1"/>
        <w:numPr>
          <w:ilvl w:val="1"/>
          <w:numId w:val="3"/>
        </w:numPr>
        <w:spacing w:after="240" w:before="240" w:lineRule="auto"/>
        <w:ind w:left="1578" w:hanging="360"/>
        <w:rPr>
          <w:sz w:val="28"/>
          <w:szCs w:val="28"/>
        </w:rPr>
      </w:pPr>
      <w:bookmarkStart w:colFirst="0" w:colLast="0" w:name="_heading=h.dbjkxssqacap" w:id="11"/>
      <w:bookmarkEnd w:id="11"/>
      <w:r w:rsidDel="00000000" w:rsidR="00000000" w:rsidRPr="00000000">
        <w:rPr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Tras el usuario haberse registrado y logueado en Service Home Store, tendrá la posibilidad de poder entrar al interfaz opciones de servicio y después utilizar la opción borrar servicio, brindando está la posibilidad de eliminar servicios que ya no deseamos ofrecer.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1"/>
        <w:spacing w:after="360" w:before="360" w:lineRule="auto"/>
        <w:ind w:left="1578" w:firstLine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s4c7c4oge868" w:id="12"/>
      <w:bookmarkEnd w:id="1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Borrar servicio</w:t>
      </w:r>
    </w:p>
    <w:p w:rsidR="00000000" w:rsidDel="00000000" w:rsidP="00000000" w:rsidRDefault="00000000" w:rsidRPr="00000000" w14:paraId="0000006E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eikg7t5ih7pe" w:id="13"/>
      <w:bookmarkEnd w:id="13"/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Diagrama de Casos de Usos</w:t>
      </w:r>
    </w:p>
    <w:p w:rsidR="00000000" w:rsidDel="00000000" w:rsidP="00000000" w:rsidRDefault="00000000" w:rsidRPr="00000000" w14:paraId="0000006F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3913" cy="3600450"/>
            <wp:effectExtent b="0" l="0" r="0" t="0"/>
            <wp:docPr id="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-3585" r="24005" t="6042"/>
                    <a:stretch>
                      <a:fillRect/>
                    </a:stretch>
                  </pic:blipFill>
                  <pic:spPr>
                    <a:xfrm>
                      <a:off x="0" y="0"/>
                      <a:ext cx="4603913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1. Prototipo del Caso de uso: Borrar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kudkc5mnlr42" w:id="14"/>
      <w:bookmarkEnd w:id="14"/>
      <w:r w:rsidDel="00000000" w:rsidR="00000000" w:rsidRPr="00000000">
        <w:rPr>
          <w:sz w:val="30"/>
          <w:szCs w:val="30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72">
      <w:pPr>
        <w:keepNext w:val="1"/>
        <w:spacing w:after="240" w:before="240" w:lineRule="auto"/>
        <w:ind w:left="-14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 esta funcionalidad el usuario puede seleccionar algunos de los servicios que está ofreciendo y borrarlas en caso ya no las ofrece, posteriormente este servicio será eliminado y será actualizado en nuestra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21952959akiu" w:id="15"/>
      <w:bookmarkEnd w:id="15"/>
      <w:r w:rsidDel="00000000" w:rsidR="00000000" w:rsidRPr="00000000">
        <w:rPr>
          <w:sz w:val="28"/>
          <w:szCs w:val="28"/>
          <w:rtl w:val="0"/>
        </w:rPr>
        <w:t xml:space="preserve">2.3Actores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SVA: Sistema de Venta y adquisición de servicios.</w:t>
      </w:r>
    </w:p>
    <w:p w:rsidR="00000000" w:rsidDel="00000000" w:rsidP="00000000" w:rsidRDefault="00000000" w:rsidRPr="00000000" w14:paraId="00000076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9l3pdntwmuje" w:id="16"/>
      <w:bookmarkEnd w:id="16"/>
      <w:r w:rsidDel="00000000" w:rsidR="00000000" w:rsidRPr="00000000">
        <w:rPr>
          <w:sz w:val="28"/>
          <w:szCs w:val="28"/>
          <w:rtl w:val="0"/>
        </w:rPr>
        <w:t xml:space="preserve">2.4Pre condiciones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haber registrado previamente el la página web ServiceHomeStore.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iniciar sesión en la página web ServiceHomeStore.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de haber registrado por lo menos un servicio.</w:t>
      </w:r>
    </w:p>
    <w:p w:rsidR="00000000" w:rsidDel="00000000" w:rsidP="00000000" w:rsidRDefault="00000000" w:rsidRPr="00000000" w14:paraId="0000007A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di24psecemai" w:id="17"/>
      <w:bookmarkEnd w:id="17"/>
      <w:r w:rsidDel="00000000" w:rsidR="00000000" w:rsidRPr="00000000">
        <w:rPr>
          <w:sz w:val="28"/>
          <w:szCs w:val="28"/>
          <w:rtl w:val="0"/>
        </w:rPr>
        <w:t xml:space="preserve">2.5Post condiciones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Usuario logueado y con la posibilidad de borrar algún servicio que haya registrado previamente.</w:t>
      </w:r>
    </w:p>
    <w:p w:rsidR="00000000" w:rsidDel="00000000" w:rsidP="00000000" w:rsidRDefault="00000000" w:rsidRPr="00000000" w14:paraId="0000007C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dd9mcdo6r2ut" w:id="18"/>
      <w:bookmarkEnd w:id="18"/>
      <w:r w:rsidDel="00000000" w:rsidR="00000000" w:rsidRPr="00000000">
        <w:rPr>
          <w:sz w:val="28"/>
          <w:szCs w:val="28"/>
          <w:rtl w:val="0"/>
        </w:rPr>
        <w:t xml:space="preserve">2.6Flujo básico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1. El usuario inicia sesión en ServiceHomeStore y entra a la opción ofrecer servicios.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2. El sistema muestra la interfaz para ofrecer servicios.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3. El usuario busca el servicio que desea borrar.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3. El usuario presiona el botón borrar.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4. El sistema mostrará una pequeña ventana que confirmara si se quiere borrar el servicio.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5. El usuario confirmará el mensaje o cancelara.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7. El sistema mostrará un mensaje que indica que el servicio fue borrada con exito.</w:t>
      </w:r>
    </w:p>
    <w:p w:rsidR="00000000" w:rsidDel="00000000" w:rsidP="00000000" w:rsidRDefault="00000000" w:rsidRPr="00000000" w14:paraId="00000084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11nykax52wz6" w:id="19"/>
      <w:bookmarkEnd w:id="19"/>
      <w:r w:rsidDel="00000000" w:rsidR="00000000" w:rsidRPr="00000000">
        <w:rPr>
          <w:sz w:val="28"/>
          <w:szCs w:val="28"/>
          <w:rtl w:val="0"/>
        </w:rPr>
        <w:t xml:space="preserve">2.7Flujo alternativo 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1. El usuario inicia sesión en ServiceHomeStore y entra a la opción ofrecer servicios.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2. El sistema muestra la interfaz de ofrecer servicios.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3. El usuario busca el servicio que desea borrar.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3. El usuario presiona el botón editar.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4.El sistema muestra la interfaz editar servicios. 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5. El usuario ya no desea editar un servicio y presiona el botón regresar.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6. El sistema regresa al interfaz de ofrecer servicios.</w:t>
      </w:r>
    </w:p>
    <w:p w:rsidR="00000000" w:rsidDel="00000000" w:rsidP="00000000" w:rsidRDefault="00000000" w:rsidRPr="00000000" w14:paraId="0000008C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7he7wnvx521s" w:id="20"/>
      <w:bookmarkEnd w:id="20"/>
      <w:r w:rsidDel="00000000" w:rsidR="00000000" w:rsidRPr="00000000">
        <w:rPr>
          <w:sz w:val="28"/>
          <w:szCs w:val="28"/>
          <w:rtl w:val="0"/>
        </w:rPr>
        <w:t xml:space="preserve">2.8Diagrama de actividades</w:t>
      </w:r>
    </w:p>
    <w:p w:rsidR="00000000" w:rsidDel="00000000" w:rsidP="00000000" w:rsidRDefault="00000000" w:rsidRPr="00000000" w14:paraId="0000008D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56001" cy="5588979"/>
            <wp:effectExtent b="0" l="0" r="0" t="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001" cy="558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2. Diagrama de actividades de editar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h5m6lrxe4r5" w:id="21"/>
      <w:bookmarkEnd w:id="21"/>
      <w:r w:rsidDel="00000000" w:rsidR="00000000" w:rsidRPr="00000000">
        <w:rPr>
          <w:sz w:val="28"/>
          <w:szCs w:val="28"/>
          <w:rtl w:val="0"/>
        </w:rPr>
        <w:t xml:space="preserve">2.9Excepciones</w:t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91">
      <w:pPr>
        <w:keepNext w:val="1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validará que la información sea correcta con respecto a los campos que se está rellenando, por ejemplo si al modificar el precio, el sistema no permitirá que se registre caracteres diferentes a números, así como al modificar la imagen no permite que sea de tipo gif.</w:t>
      </w:r>
    </w:p>
    <w:p w:rsidR="00000000" w:rsidDel="00000000" w:rsidP="00000000" w:rsidRDefault="00000000" w:rsidRPr="00000000" w14:paraId="00000092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emyzygctub87" w:id="22"/>
      <w:bookmarkEnd w:id="22"/>
      <w:r w:rsidDel="00000000" w:rsidR="00000000" w:rsidRPr="00000000">
        <w:rPr>
          <w:sz w:val="28"/>
          <w:szCs w:val="28"/>
          <w:rtl w:val="0"/>
        </w:rPr>
        <w:t xml:space="preserve">2.10Prototipos visuales</w:t>
      </w:r>
    </w:p>
    <w:p w:rsidR="00000000" w:rsidDel="00000000" w:rsidP="00000000" w:rsidRDefault="00000000" w:rsidRPr="00000000" w14:paraId="00000093">
      <w:pPr>
        <w:keepNext w:val="1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57525" cy="1990725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3. Prototipo del interfaz borrar servicio</w:t>
      </w:r>
    </w:p>
    <w:p w:rsidR="00000000" w:rsidDel="00000000" w:rsidP="00000000" w:rsidRDefault="00000000" w:rsidRPr="00000000" w14:paraId="00000095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399730" cy="37846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4. Prototipo del mensaje de confirmación al borrar servicio</w:t>
      </w:r>
    </w:p>
    <w:p w:rsidR="00000000" w:rsidDel="00000000" w:rsidP="00000000" w:rsidRDefault="00000000" w:rsidRPr="00000000" w14:paraId="00000097">
      <w:pPr>
        <w:pStyle w:val="Heading2"/>
        <w:keepNext w:val="1"/>
        <w:spacing w:after="240" w:before="240" w:lineRule="auto"/>
        <w:ind w:left="1578" w:firstLine="0"/>
        <w:rPr>
          <w:sz w:val="28"/>
          <w:szCs w:val="28"/>
        </w:rPr>
      </w:pPr>
      <w:bookmarkStart w:colFirst="0" w:colLast="0" w:name="_heading=h.emdr30h144wg" w:id="23"/>
      <w:bookmarkEnd w:id="23"/>
      <w:r w:rsidDel="00000000" w:rsidR="00000000" w:rsidRPr="00000000">
        <w:rPr>
          <w:sz w:val="28"/>
          <w:szCs w:val="28"/>
          <w:rtl w:val="0"/>
        </w:rPr>
        <w:t xml:space="preserve">2.11Requerimientos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9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contará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A4">
            <w:pPr>
              <w:widowControl w:val="0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1"/>
        <w:spacing w:after="360" w:before="360" w:lineRule="auto"/>
        <w:jc w:val="left"/>
        <w:rPr>
          <w:b w:val="1"/>
          <w:sz w:val="28"/>
          <w:szCs w:val="28"/>
        </w:rPr>
      </w:pPr>
      <w:bookmarkStart w:colFirst="0" w:colLast="0" w:name="_heading=h.26in1r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after="360" w:before="360" w:lineRule="auto"/>
        <w:jc w:val="left"/>
        <w:rPr>
          <w:b w:val="1"/>
          <w:sz w:val="28"/>
          <w:szCs w:val="28"/>
        </w:rPr>
      </w:pPr>
      <w:bookmarkStart w:colFirst="0" w:colLast="0" w:name="_heading=h.d6p04xhc9uq5" w:id="25"/>
      <w:bookmarkEnd w:id="25"/>
      <w:r w:rsidDel="00000000" w:rsidR="00000000" w:rsidRPr="00000000">
        <w:rPr>
          <w:rtl w:val="0"/>
        </w:rPr>
      </w:r>
    </w:p>
    <w:sectPr>
      <w:footerReference r:id="rId16" w:type="default"/>
      <w:footerReference r:id="rId17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2A9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 w:val="1"/>
    <w:rsid w:val="004B2EDF"/>
    <w:pPr>
      <w:ind w:left="720"/>
      <w:contextualSpacing w:val="1"/>
    </w:pPr>
  </w:style>
  <w:style w:type="paragraph" w:styleId="TableParagraph" w:customStyle="1">
    <w:name w:val="Table Paragraph"/>
    <w:basedOn w:val="Normal"/>
    <w:uiPriority w:val="1"/>
    <w:qFormat w:val="1"/>
    <w:rsid w:val="00B27EFA"/>
    <w:pPr>
      <w:widowControl w:val="0"/>
      <w:autoSpaceDE w:val="0"/>
      <w:autoSpaceDN w:val="0"/>
      <w:spacing w:after="0" w:before="0" w:line="240" w:lineRule="auto"/>
      <w:jc w:val="left"/>
    </w:pPr>
    <w:rPr>
      <w:rFonts w:ascii="Calibri" w:cs="Calibri" w:eastAsia="Calibri" w:hAnsi="Calibr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B27EFA"/>
    <w:pPr>
      <w:spacing w:after="0" w:before="0" w:line="240" w:lineRule="auto"/>
      <w:jc w:val="left"/>
    </w:pPr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46D93"/>
    <w:pPr>
      <w:tabs>
        <w:tab w:val="center" w:pos="4252"/>
        <w:tab w:val="right" w:pos="8504"/>
      </w:tabs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6D93"/>
  </w:style>
  <w:style w:type="paragraph" w:styleId="Piedepgina">
    <w:name w:val="footer"/>
    <w:basedOn w:val="Normal"/>
    <w:link w:val="PiedepginaCar"/>
    <w:uiPriority w:val="99"/>
    <w:unhideWhenUsed w:val="1"/>
    <w:rsid w:val="00A46D93"/>
    <w:pPr>
      <w:tabs>
        <w:tab w:val="center" w:pos="4252"/>
        <w:tab w:val="right" w:pos="8504"/>
      </w:tabs>
      <w:spacing w:after="0"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6D93"/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  <w:jc w:val="left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es.wikipedia.org/wiki/Mat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xGy6UcZhCrCS4A0KjUWAkrQFA==">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2020-12-07T00:02:00Z</dcterms:created>
  <dc:creator>juan jose tirado</dc:creator>
</cp:coreProperties>
</file>