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8812A8C" w14:textId="77777777" w:rsidR="00F96FB4" w:rsidRPr="004F0A04" w:rsidRDefault="00F96FB4" w:rsidP="00F96FB4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kern w:val="0"/>
          <w:sz w:val="27"/>
          <w:szCs w:val="27"/>
          <w:lang w:eastAsia="es-ES"/>
          <w14:ligatures w14:val="none"/>
        </w:rPr>
      </w:pPr>
      <w:r w:rsidRPr="004F0A0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📘</w:t>
      </w:r>
      <w:r w:rsidRPr="004F0A04">
        <w:rPr>
          <w:rFonts w:asciiTheme="majorHAnsi" w:eastAsia="Times New Roman" w:hAnsiTheme="majorHAnsi" w:cstheme="majorHAnsi"/>
          <w:b/>
          <w:bCs/>
          <w:kern w:val="0"/>
          <w:sz w:val="27"/>
          <w:szCs w:val="27"/>
          <w:lang w:eastAsia="es-ES"/>
          <w14:ligatures w14:val="none"/>
        </w:rPr>
        <w:t xml:space="preserve"> Diccionario de Sostenibilidad y Finanzas Responsables</w:t>
      </w:r>
    </w:p>
    <w:p w14:paraId="6E4A3259" w14:textId="77777777" w:rsidR="00F96FB4" w:rsidRPr="004F0A04" w:rsidRDefault="00F96FB4" w:rsidP="00F96FB4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</w:pPr>
      <w:r w:rsidRPr="004F0A0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s-ES"/>
          <w14:ligatures w14:val="none"/>
        </w:rPr>
        <w:t>🔹</w:t>
      </w:r>
      <w:r w:rsidRPr="004F0A04">
        <w:rPr>
          <w:rFonts w:asciiTheme="majorHAnsi" w:eastAsia="Times New Roman" w:hAnsiTheme="majorHAnsi" w:cstheme="majorHAnsi"/>
          <w:b/>
          <w:bCs/>
          <w:kern w:val="0"/>
          <w:sz w:val="24"/>
          <w:szCs w:val="24"/>
          <w:lang w:eastAsia="es-ES"/>
          <w14:ligatures w14:val="none"/>
        </w:rPr>
        <w:t xml:space="preserve"> RSC (Responsabilidad Social Corporativa)</w:t>
      </w:r>
      <w:r w:rsidRPr="004F0A04"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  <w:br/>
        <w:t>Conjunto de prácticas y políticas que implementan las empresas para operar de manera ética y sostenible, teniendo en cuenta el impacto social, ambiental y económico de sus actividades.</w:t>
      </w:r>
    </w:p>
    <w:p w14:paraId="2F7A615E" w14:textId="77777777" w:rsidR="00F96FB4" w:rsidRPr="004F0A04" w:rsidRDefault="00F96FB4" w:rsidP="00F96FB4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</w:pPr>
      <w:r w:rsidRPr="004F0A0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s-ES"/>
          <w14:ligatures w14:val="none"/>
        </w:rPr>
        <w:t>🔹</w:t>
      </w:r>
      <w:r w:rsidRPr="004F0A04">
        <w:rPr>
          <w:rFonts w:asciiTheme="majorHAnsi" w:eastAsia="Times New Roman" w:hAnsiTheme="majorHAnsi" w:cstheme="majorHAnsi"/>
          <w:b/>
          <w:bCs/>
          <w:kern w:val="0"/>
          <w:sz w:val="24"/>
          <w:szCs w:val="24"/>
          <w:lang w:eastAsia="es-ES"/>
          <w14:ligatures w14:val="none"/>
        </w:rPr>
        <w:t xml:space="preserve"> ISR (Inversión Socialmente Responsable)</w:t>
      </w:r>
      <w:r w:rsidRPr="004F0A04"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  <w:br/>
        <w:t>Estrategia de inversión que, además de criterios financieros, considera factores éticos, sociales y ambientales para seleccionar activos o empresas.</w:t>
      </w:r>
    </w:p>
    <w:p w14:paraId="04F60F52" w14:textId="77777777" w:rsidR="00F96FB4" w:rsidRPr="004F0A04" w:rsidRDefault="00F96FB4" w:rsidP="00F96FB4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</w:pPr>
      <w:r w:rsidRPr="004F0A0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s-ES"/>
          <w14:ligatures w14:val="none"/>
        </w:rPr>
        <w:t>🔹</w:t>
      </w:r>
      <w:r w:rsidRPr="004F0A04">
        <w:rPr>
          <w:rFonts w:asciiTheme="majorHAnsi" w:eastAsia="Times New Roman" w:hAnsiTheme="majorHAnsi" w:cstheme="majorHAnsi"/>
          <w:b/>
          <w:bCs/>
          <w:kern w:val="0"/>
          <w:sz w:val="24"/>
          <w:szCs w:val="24"/>
          <w:lang w:eastAsia="es-ES"/>
          <w14:ligatures w14:val="none"/>
        </w:rPr>
        <w:t xml:space="preserve"> Criterios ASG (Ambiental, Social y Gobernanza)</w:t>
      </w:r>
      <w:r w:rsidRPr="004F0A04"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  <w:br/>
        <w:t>Conjunto de estándares que evalúan el comportamiento de una empresa en tres áreas clave:</w:t>
      </w:r>
    </w:p>
    <w:p w14:paraId="6EB66ACB" w14:textId="77777777" w:rsidR="00F96FB4" w:rsidRPr="004F0A04" w:rsidRDefault="00F96FB4" w:rsidP="00F96F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</w:pPr>
      <w:r w:rsidRPr="004F0A04"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  <w:t xml:space="preserve">Ambiental: impacto en el medio ambiente </w:t>
      </w:r>
    </w:p>
    <w:p w14:paraId="672BDBD0" w14:textId="77777777" w:rsidR="00F96FB4" w:rsidRPr="004F0A04" w:rsidRDefault="00F96FB4" w:rsidP="00F96F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</w:pPr>
      <w:r w:rsidRPr="004F0A04"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  <w:t xml:space="preserve">Social: relación con empleados, clientes y comunidad </w:t>
      </w:r>
    </w:p>
    <w:p w14:paraId="189CB453" w14:textId="77777777" w:rsidR="00F96FB4" w:rsidRPr="004F0A04" w:rsidRDefault="00F96FB4" w:rsidP="00F96F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</w:pPr>
      <w:r w:rsidRPr="004F0A04"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  <w:t xml:space="preserve">Gobernanza: estructura y ética de la gestión empresarial </w:t>
      </w:r>
    </w:p>
    <w:p w14:paraId="4EBE8DFF" w14:textId="77777777" w:rsidR="00F96FB4" w:rsidRPr="004F0A04" w:rsidRDefault="00F96FB4" w:rsidP="00F96FB4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</w:pPr>
      <w:r w:rsidRPr="004F0A0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s-ES"/>
          <w14:ligatures w14:val="none"/>
        </w:rPr>
        <w:t>🔹</w:t>
      </w:r>
      <w:r w:rsidRPr="004F0A04">
        <w:rPr>
          <w:rFonts w:asciiTheme="majorHAnsi" w:eastAsia="Times New Roman" w:hAnsiTheme="majorHAnsi" w:cstheme="majorHAnsi"/>
          <w:b/>
          <w:bCs/>
          <w:kern w:val="0"/>
          <w:sz w:val="24"/>
          <w:szCs w:val="24"/>
          <w:lang w:eastAsia="es-ES"/>
          <w14:ligatures w14:val="none"/>
        </w:rPr>
        <w:t xml:space="preserve"> PSG (Planes de Sostenibilidad para Empresas)</w:t>
      </w:r>
      <w:r w:rsidRPr="004F0A04"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  <w:br/>
        <w:t>Documentos estratégicos que recogen objetivos, acciones y medidas que una empresa implementa para mejorar su sostenibilidad a corto, medio y largo plazo.</w:t>
      </w:r>
    </w:p>
    <w:p w14:paraId="7F5A522A" w14:textId="77777777" w:rsidR="00F96FB4" w:rsidRPr="004F0A04" w:rsidRDefault="00F96FB4" w:rsidP="00F96FB4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</w:pPr>
      <w:r w:rsidRPr="004F0A0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s-ES"/>
          <w14:ligatures w14:val="none"/>
        </w:rPr>
        <w:t>🔹</w:t>
      </w:r>
      <w:r w:rsidRPr="004F0A04">
        <w:rPr>
          <w:rFonts w:asciiTheme="majorHAnsi" w:eastAsia="Times New Roman" w:hAnsiTheme="majorHAnsi" w:cstheme="majorHAnsi"/>
          <w:b/>
          <w:bCs/>
          <w:kern w:val="0"/>
          <w:sz w:val="24"/>
          <w:szCs w:val="24"/>
          <w:lang w:eastAsia="es-ES"/>
          <w14:ligatures w14:val="none"/>
        </w:rPr>
        <w:t xml:space="preserve"> Informe de sostenibilidad</w:t>
      </w:r>
      <w:r w:rsidRPr="004F0A04"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  <w:br/>
        <w:t>Documento en el que una empresa comunica de forma transparente su desempeño en materia ambiental, social y de gobernanza, incluyendo objetivos, resultados y compromisos futuros.</w:t>
      </w:r>
    </w:p>
    <w:p w14:paraId="470F0FFE" w14:textId="77777777" w:rsidR="00F96FB4" w:rsidRPr="004F0A04" w:rsidRDefault="00F96FB4" w:rsidP="00F96FB4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</w:pPr>
      <w:r w:rsidRPr="004F0A0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s-ES"/>
          <w14:ligatures w14:val="none"/>
        </w:rPr>
        <w:t>🔹</w:t>
      </w:r>
      <w:r w:rsidRPr="004F0A04">
        <w:rPr>
          <w:rFonts w:asciiTheme="majorHAnsi" w:eastAsia="Times New Roman" w:hAnsiTheme="majorHAnsi" w:cstheme="majorHAnsi"/>
          <w:b/>
          <w:bCs/>
          <w:kern w:val="0"/>
          <w:sz w:val="24"/>
          <w:szCs w:val="24"/>
          <w:lang w:eastAsia="es-ES"/>
          <w14:ligatures w14:val="none"/>
        </w:rPr>
        <w:t xml:space="preserve"> Agencia de calificación</w:t>
      </w:r>
      <w:r w:rsidRPr="004F0A04"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  <w:br/>
        <w:t>Entidad que evalúa y puntúa a empresas o activos según su desempeño financiero o en criterios ASG, ayudando a inversores a tomar decisiones informadas.</w:t>
      </w:r>
    </w:p>
    <w:p w14:paraId="27E54B22" w14:textId="77777777" w:rsidR="00F96FB4" w:rsidRPr="004F0A04" w:rsidRDefault="00F96FB4" w:rsidP="00F96FB4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</w:pPr>
      <w:r w:rsidRPr="004F0A0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s-ES"/>
          <w14:ligatures w14:val="none"/>
        </w:rPr>
        <w:t>🔹</w:t>
      </w:r>
      <w:r w:rsidRPr="004F0A04">
        <w:rPr>
          <w:rFonts w:asciiTheme="majorHAnsi" w:eastAsia="Times New Roman" w:hAnsiTheme="majorHAnsi" w:cstheme="majorHAnsi"/>
          <w:b/>
          <w:bCs/>
          <w:kern w:val="0"/>
          <w:sz w:val="24"/>
          <w:szCs w:val="24"/>
          <w:lang w:eastAsia="es-ES"/>
          <w14:ligatures w14:val="none"/>
        </w:rPr>
        <w:t xml:space="preserve"> Reglamento de Divulgación SFDR</w:t>
      </w:r>
      <w:r w:rsidRPr="004F0A04"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  <w:br/>
        <w:t>Normativa de la Unión Europea que obliga a las entidades financieras a informar sobre cómo integran los riesgos de sostenibilidad y los impactos ASG en sus decisiones de inversión.</w:t>
      </w:r>
    </w:p>
    <w:p w14:paraId="2280123F" w14:textId="77777777" w:rsidR="00F96FB4" w:rsidRPr="004F0A04" w:rsidRDefault="00F96FB4" w:rsidP="00F96FB4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</w:pPr>
      <w:r w:rsidRPr="004F0A0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s-ES"/>
          <w14:ligatures w14:val="none"/>
        </w:rPr>
        <w:t>🔹</w:t>
      </w:r>
      <w:r w:rsidRPr="004F0A04">
        <w:rPr>
          <w:rFonts w:asciiTheme="majorHAnsi" w:eastAsia="Times New Roman" w:hAnsiTheme="majorHAnsi" w:cstheme="majorHAnsi"/>
          <w:b/>
          <w:bCs/>
          <w:kern w:val="0"/>
          <w:sz w:val="24"/>
          <w:szCs w:val="24"/>
          <w:lang w:eastAsia="es-ES"/>
          <w14:ligatures w14:val="none"/>
        </w:rPr>
        <w:t xml:space="preserve"> Plan de sostenibilidad</w:t>
      </w:r>
      <w:r w:rsidRPr="004F0A04"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  <w:br/>
        <w:t>Hoja de ruta que define objetivos, acciones e indicadores para que una organización mejore su impacto ambiental, social y económico.</w:t>
      </w:r>
    </w:p>
    <w:p w14:paraId="2648CBE3" w14:textId="77777777" w:rsidR="00F96FB4" w:rsidRPr="004F0A04" w:rsidRDefault="00F96FB4" w:rsidP="00F96FB4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</w:pPr>
      <w:r w:rsidRPr="004F0A0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s-ES"/>
          <w14:ligatures w14:val="none"/>
        </w:rPr>
        <w:t>🔹</w:t>
      </w:r>
      <w:r w:rsidRPr="004F0A04">
        <w:rPr>
          <w:rFonts w:asciiTheme="majorHAnsi" w:eastAsia="Times New Roman" w:hAnsiTheme="majorHAnsi" w:cstheme="majorHAnsi"/>
          <w:b/>
          <w:bCs/>
          <w:kern w:val="0"/>
          <w:sz w:val="24"/>
          <w:szCs w:val="24"/>
          <w:lang w:eastAsia="es-ES"/>
          <w14:ligatures w14:val="none"/>
        </w:rPr>
        <w:t xml:space="preserve"> Análisis de materialidad</w:t>
      </w:r>
      <w:r w:rsidRPr="004F0A04"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  <w:br/>
        <w:t>Proceso mediante el cual una empresa identifica y prioriza los temas más relevantes (materiales) para su actividad y sus grupos de interés, en términos de impacto y relevancia.</w:t>
      </w:r>
    </w:p>
    <w:p w14:paraId="51C28480" w14:textId="3F2050C7" w:rsidR="00F96FB4" w:rsidRPr="004F0A04" w:rsidRDefault="00F96FB4" w:rsidP="00F96FB4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</w:pPr>
      <w:r w:rsidRPr="004F0A0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s-ES"/>
          <w14:ligatures w14:val="none"/>
        </w:rPr>
        <w:lastRenderedPageBreak/>
        <w:t>🔹</w:t>
      </w:r>
      <w:r w:rsidRPr="004F0A04">
        <w:rPr>
          <w:rFonts w:asciiTheme="majorHAnsi" w:eastAsia="Times New Roman" w:hAnsiTheme="majorHAnsi" w:cstheme="majorHAnsi"/>
          <w:b/>
          <w:bCs/>
          <w:kern w:val="0"/>
          <w:sz w:val="24"/>
          <w:szCs w:val="24"/>
          <w:lang w:eastAsia="es-ES"/>
          <w14:ligatures w14:val="none"/>
        </w:rPr>
        <w:t xml:space="preserve"> </w:t>
      </w:r>
      <w:proofErr w:type="spellStart"/>
      <w:r w:rsidRPr="004F0A04">
        <w:rPr>
          <w:rFonts w:asciiTheme="majorHAnsi" w:eastAsia="Times New Roman" w:hAnsiTheme="majorHAnsi" w:cstheme="majorHAnsi"/>
          <w:b/>
          <w:bCs/>
          <w:kern w:val="0"/>
          <w:sz w:val="24"/>
          <w:szCs w:val="24"/>
          <w:lang w:eastAsia="es-ES"/>
          <w14:ligatures w14:val="none"/>
        </w:rPr>
        <w:t>Stakeholders</w:t>
      </w:r>
      <w:proofErr w:type="spellEnd"/>
      <w:r w:rsidR="000B406E">
        <w:rPr>
          <w:rFonts w:asciiTheme="majorHAnsi" w:eastAsia="Times New Roman" w:hAnsiTheme="majorHAnsi" w:cstheme="majorHAnsi"/>
          <w:b/>
          <w:bCs/>
          <w:kern w:val="0"/>
          <w:sz w:val="24"/>
          <w:szCs w:val="24"/>
          <w:lang w:eastAsia="es-ES"/>
          <w14:ligatures w14:val="none"/>
        </w:rPr>
        <w:t xml:space="preserve"> </w:t>
      </w:r>
      <w:r w:rsidRPr="004F0A04"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  <w:br/>
        <w:t>Personas, grupos u organizaciones que se ven afectados por la actividad de una empresa o que pueden influir en ella (clientes, empleados, inversores, proveedores, comunidad, etc.).</w:t>
      </w:r>
    </w:p>
    <w:p w14:paraId="2E6215D1" w14:textId="77777777" w:rsidR="00F96FB4" w:rsidRPr="004F0A04" w:rsidRDefault="00F96FB4" w:rsidP="00F96FB4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</w:pPr>
      <w:r w:rsidRPr="004F0A04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s-ES"/>
          <w14:ligatures w14:val="none"/>
        </w:rPr>
        <w:t>🔹</w:t>
      </w:r>
      <w:r w:rsidRPr="004F0A04">
        <w:rPr>
          <w:rFonts w:asciiTheme="majorHAnsi" w:eastAsia="Times New Roman" w:hAnsiTheme="majorHAnsi" w:cstheme="majorHAnsi"/>
          <w:b/>
          <w:bCs/>
          <w:kern w:val="0"/>
          <w:sz w:val="24"/>
          <w:szCs w:val="24"/>
          <w:lang w:eastAsia="es-ES"/>
          <w14:ligatures w14:val="none"/>
        </w:rPr>
        <w:t xml:space="preserve"> Indicadores de desempeño</w:t>
      </w:r>
      <w:r w:rsidRPr="004F0A04">
        <w:rPr>
          <w:rFonts w:asciiTheme="majorHAnsi" w:eastAsia="Times New Roman" w:hAnsiTheme="majorHAnsi" w:cstheme="majorHAnsi"/>
          <w:kern w:val="0"/>
          <w:sz w:val="24"/>
          <w:szCs w:val="24"/>
          <w:lang w:eastAsia="es-ES"/>
          <w14:ligatures w14:val="none"/>
        </w:rPr>
        <w:br/>
        <w:t>Métricas utilizadas para medir y evaluar el progreso de una empresa en relación con sus objetivos, especialmente en sostenibilidad (por ejemplo, emisiones de CO₂, igualdad laboral, transparencia).</w:t>
      </w:r>
    </w:p>
    <w:p w14:paraId="1D4CB622" w14:textId="77777777" w:rsidR="005076D3" w:rsidRDefault="005076D3"/>
    <w:sectPr w:rsidR="005076D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2754360"/>
    <w:multiLevelType w:val="multilevel"/>
    <w:tmpl w:val="D62C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4400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3D9"/>
    <w:rsid w:val="000B406E"/>
    <w:rsid w:val="001A290B"/>
    <w:rsid w:val="001B2A59"/>
    <w:rsid w:val="00212E8C"/>
    <w:rsid w:val="00244ABD"/>
    <w:rsid w:val="002D2F7A"/>
    <w:rsid w:val="00384DD5"/>
    <w:rsid w:val="00441D83"/>
    <w:rsid w:val="004727A5"/>
    <w:rsid w:val="004F0A04"/>
    <w:rsid w:val="00501380"/>
    <w:rsid w:val="005076D3"/>
    <w:rsid w:val="005B603E"/>
    <w:rsid w:val="00A06204"/>
    <w:rsid w:val="00BB0380"/>
    <w:rsid w:val="00F303D9"/>
    <w:rsid w:val="00F96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920E9"/>
  <w15:chartTrackingRefBased/>
  <w15:docId w15:val="{C3670F79-63ED-436D-AC75-02C0BD021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F96F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F96FB4"/>
    <w:rPr>
      <w:rFonts w:ascii="Times New Roman" w:eastAsia="Times New Roman" w:hAnsi="Times New Roman" w:cs="Times New Roman"/>
      <w:b/>
      <w:bCs/>
      <w:kern w:val="0"/>
      <w:sz w:val="27"/>
      <w:szCs w:val="27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96F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F96FB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344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363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WacheR</dc:creator>
  <cp:keywords/>
  <dc:description/>
  <cp:lastModifiedBy>WacheR</cp:lastModifiedBy>
  <cp:revision>4</cp:revision>
  <dcterms:created xsi:type="dcterms:W3CDTF">2026-04-08T16:06:00Z</dcterms:created>
  <dcterms:modified xsi:type="dcterms:W3CDTF">2026-04-08T20:02:00Z</dcterms:modified>
</cp:coreProperties>
</file>