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0F4F7" w14:textId="77777777" w:rsidR="00B65171" w:rsidRPr="00B65171" w:rsidRDefault="00B65171" w:rsidP="00B65171">
      <w:pPr>
        <w:pStyle w:val="Ttulo1"/>
        <w:rPr>
          <w:rFonts w:ascii="Arial" w:hAnsi="Arial" w:cs="Arial"/>
          <w:color w:val="000000" w:themeColor="text1"/>
          <w:sz w:val="24"/>
          <w:szCs w:val="24"/>
        </w:rPr>
      </w:pPr>
      <w:r w:rsidRPr="00B65171">
        <w:rPr>
          <w:rFonts w:ascii="Arial" w:hAnsi="Arial" w:cs="Arial"/>
          <w:color w:val="000000" w:themeColor="text1"/>
          <w:sz w:val="24"/>
          <w:szCs w:val="24"/>
        </w:rPr>
        <w:t>Estrategias y Herramientas para la Construcción de un Entorno Personal de Aprendizaje (PLE) Colaborativo</w:t>
      </w:r>
    </w:p>
    <w:p w14:paraId="2EA2A683" w14:textId="77777777" w:rsidR="00B65171" w:rsidRPr="00B65171" w:rsidRDefault="00B65171" w:rsidP="00B65171">
      <w:pPr>
        <w:pStyle w:val="Ttulo2"/>
        <w:rPr>
          <w:rFonts w:ascii="Arial" w:hAnsi="Arial" w:cs="Arial"/>
          <w:color w:val="000000" w:themeColor="text1"/>
          <w:sz w:val="24"/>
          <w:szCs w:val="24"/>
        </w:rPr>
      </w:pPr>
      <w:r w:rsidRPr="00B65171">
        <w:rPr>
          <w:rFonts w:ascii="Arial" w:hAnsi="Arial" w:cs="Arial"/>
          <w:color w:val="000000" w:themeColor="text1"/>
          <w:sz w:val="24"/>
          <w:szCs w:val="24"/>
        </w:rPr>
        <w:t>1. Introducción y Conceptualización del PLE</w:t>
      </w:r>
    </w:p>
    <w:p w14:paraId="30DAAFF4"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En el ecosistema educativo contemporáneo, marcado por la ubicuidad tecnológica y la sobreabundancia de estímulos, el concepto de Entorno Personal de Aprendizaje (PLE, por sus siglas en inglés) ha trascendido su definición técnica para convertirse en un pilar de la pedagogía digital. Un PLE se define formalmente como el sistema integral mediante el cual cada individuo organiza de manera deliberada sus herramientas, recursos y métodos para aprender de forma autónoma. No se trata meramente de un listado de aplicaciones en un dispositivo móvil o una computadora, sino de la arquitectura cognitiva que permite a un estudiante o profesional gestionar su propio crecimiento intelectual en una sociedad red.</w:t>
      </w:r>
    </w:p>
    <w:p w14:paraId="509CFE9A"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La transición del "ruido digital" al "conocimiento estructurado" representa el mayor desafío de la era actual. Nos encontramos inmersos en un océano de datos donde la fragmentación y la superficialidad son la norma. Es imperativo comprender que vivir en la era de la información no garantiza el aprendizaje. El acceso ilimitado a contenidos no se traduce automáticamente en sabiduría; de hecho, puede derivar en la "infoxicación", un estado de parálisis por exceso de información. Para que un dato se transforme en conocimiento real, se requiere de un sistema organizado, un flujo de trabajo que permita filtrar el ruido y destilar la esencia de lo que realmente importa.</w:t>
      </w:r>
    </w:p>
    <w:p w14:paraId="31E0476B"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Este informe sostiene que la construcción de un PLE no es un acto espontáneo, sino una estrategia pedagógica de alto nivel. Requiere que el aprendiz asuma un rol de arquitecto de su propio saber, seleccionando con criterio qué herramientas potenciarán su capacidad de búsqueda, reflexión, creación y socialización. Al estructurar este entorno, el individuo deja de ser un receptor pasivo de algoritmos para convertirse en un curador crítico de su propia trayectoria formativa.</w:t>
      </w:r>
    </w:p>
    <w:p w14:paraId="042095D0" w14:textId="77777777" w:rsidR="00B65171" w:rsidRPr="00B65171" w:rsidRDefault="00B65171" w:rsidP="00B65171">
      <w:pPr>
        <w:pStyle w:val="Ttulo2"/>
        <w:rPr>
          <w:rFonts w:ascii="Arial" w:hAnsi="Arial" w:cs="Arial"/>
          <w:color w:val="000000" w:themeColor="text1"/>
          <w:sz w:val="24"/>
          <w:szCs w:val="24"/>
        </w:rPr>
      </w:pPr>
      <w:r w:rsidRPr="00B65171">
        <w:rPr>
          <w:rFonts w:ascii="Arial" w:hAnsi="Arial" w:cs="Arial"/>
          <w:color w:val="000000" w:themeColor="text1"/>
          <w:sz w:val="24"/>
          <w:szCs w:val="24"/>
        </w:rPr>
        <w:t>2. Fase 1: Identificación de Necesidades y Limitaciones Académicas</w:t>
      </w:r>
    </w:p>
    <w:p w14:paraId="711FFA0B"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El modelo de aprendizaje tradicional, diseñado para una era de escasez de información, suele mostrar signos de agotamiento en el contexto digital. La problemática principal reside en que el aprendizaje suele estancarse en el consumo pasivo. Los estudiantes a menudo confunden el "acto de leer" o "ver un video" con el "acto de aprender", ignorando que el cerebro requiere procesos activos de síntesis para consolidar la memoria a largo plazo.</w:t>
      </w:r>
    </w:p>
    <w:p w14:paraId="72C85BA6"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En el ámbito académico, se observan limitaciones críticas que obstaculizan el desarrollo de competencias superiores:</w:t>
      </w:r>
    </w:p>
    <w:p w14:paraId="0B70DFA0" w14:textId="77777777" w:rsidR="00B65171" w:rsidRPr="00B65171" w:rsidRDefault="00B65171" w:rsidP="00B65171">
      <w:pPr>
        <w:numPr>
          <w:ilvl w:val="0"/>
          <w:numId w:val="10"/>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lastRenderedPageBreak/>
        <w:t>Desorganización de fuentes y recursos: La falta de un repositorio centralizado provoca que la información valiosa se pierda en pestañas abiertas, correos electrónicos o descargas sin nombre, impidiendo la recuperación eficiente del conocimiento.</w:t>
      </w:r>
    </w:p>
    <w:p w14:paraId="043FBB65" w14:textId="77777777" w:rsidR="00B65171" w:rsidRPr="00B65171" w:rsidRDefault="00B65171" w:rsidP="00B65171">
      <w:pPr>
        <w:numPr>
          <w:ilvl w:val="0"/>
          <w:numId w:val="10"/>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Ausencia de un flujo de trabajo integrado: No existe una conexión clara entre el momento en que se encuentra un dato (búsqueda) y el momento en que se procesa (reflexión), lo que genera un aprendizaje fragmentado y efímero.</w:t>
      </w:r>
    </w:p>
    <w:p w14:paraId="1C04C2FF" w14:textId="77777777" w:rsidR="00B65171" w:rsidRPr="00B65171" w:rsidRDefault="00B65171" w:rsidP="00B65171">
      <w:pPr>
        <w:numPr>
          <w:ilvl w:val="0"/>
          <w:numId w:val="10"/>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 xml:space="preserve">Necesidad de filtrar fuentes confiables: En un entorno saturado de </w:t>
      </w:r>
      <w:proofErr w:type="spellStart"/>
      <w:r w:rsidRPr="00B65171">
        <w:rPr>
          <w:rFonts w:ascii="Arial" w:hAnsi="Arial" w:cs="Arial"/>
          <w:i/>
          <w:iCs/>
          <w:color w:val="000000" w:themeColor="text1"/>
          <w:sz w:val="24"/>
          <w:szCs w:val="24"/>
        </w:rPr>
        <w:t>fake</w:t>
      </w:r>
      <w:proofErr w:type="spellEnd"/>
      <w:r w:rsidRPr="00B65171">
        <w:rPr>
          <w:rFonts w:ascii="Arial" w:hAnsi="Arial" w:cs="Arial"/>
          <w:i/>
          <w:iCs/>
          <w:color w:val="000000" w:themeColor="text1"/>
          <w:sz w:val="24"/>
          <w:szCs w:val="24"/>
        </w:rPr>
        <w:t xml:space="preserve"> </w:t>
      </w:r>
      <w:proofErr w:type="spellStart"/>
      <w:r w:rsidRPr="00B65171">
        <w:rPr>
          <w:rFonts w:ascii="Arial" w:hAnsi="Arial" w:cs="Arial"/>
          <w:i/>
          <w:iCs/>
          <w:color w:val="000000" w:themeColor="text1"/>
          <w:sz w:val="24"/>
          <w:szCs w:val="24"/>
        </w:rPr>
        <w:t>news</w:t>
      </w:r>
      <w:proofErr w:type="spellEnd"/>
      <w:r w:rsidRPr="00B65171">
        <w:rPr>
          <w:rFonts w:ascii="Arial" w:hAnsi="Arial" w:cs="Arial"/>
          <w:color w:val="000000" w:themeColor="text1"/>
          <w:sz w:val="24"/>
          <w:szCs w:val="24"/>
        </w:rPr>
        <w:t xml:space="preserve"> y contenido de baja calidad, es vital desarrollar la capacidad de identificar repositorios académicos y expertos de nicho, cruzando la barrera del buscador genérico.</w:t>
      </w:r>
    </w:p>
    <w:p w14:paraId="7DB9780A" w14:textId="77777777" w:rsidR="00B65171" w:rsidRPr="00B65171" w:rsidRDefault="00B65171" w:rsidP="00B65171">
      <w:pPr>
        <w:numPr>
          <w:ilvl w:val="0"/>
          <w:numId w:val="10"/>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Urgencia de procesar internamente la información: La información cruda es estéril. Sin un espacio para el análisis personal, el estudiante se limita a repetir datos en lugar de comprender conceptos.</w:t>
      </w:r>
    </w:p>
    <w:p w14:paraId="4F3F1BCE" w14:textId="77777777" w:rsidR="00B65171" w:rsidRPr="00B65171" w:rsidRDefault="00B65171" w:rsidP="00B65171">
      <w:pPr>
        <w:numPr>
          <w:ilvl w:val="0"/>
          <w:numId w:val="10"/>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Importancia de la producción de contenidos: El aprendizaje se consolida cuando el individuo se ve obligado a explicar lo aprendido. La falta de herramientas de creación en el flujo diario limita este "salto cognitivo" necesario para detectar lagunas en el propio entendimiento.</w:t>
      </w:r>
    </w:p>
    <w:p w14:paraId="431A978F" w14:textId="77777777" w:rsidR="00B65171" w:rsidRPr="00B65171" w:rsidRDefault="00B65171" w:rsidP="00B65171">
      <w:pPr>
        <w:pStyle w:val="Ttulo2"/>
        <w:rPr>
          <w:rFonts w:ascii="Arial" w:hAnsi="Arial" w:cs="Arial"/>
          <w:color w:val="000000" w:themeColor="text1"/>
          <w:sz w:val="24"/>
          <w:szCs w:val="24"/>
        </w:rPr>
      </w:pPr>
      <w:r w:rsidRPr="00B65171">
        <w:rPr>
          <w:rFonts w:ascii="Arial" w:hAnsi="Arial" w:cs="Arial"/>
          <w:color w:val="000000" w:themeColor="text1"/>
          <w:sz w:val="24"/>
          <w:szCs w:val="24"/>
        </w:rPr>
        <w:t>3. Fase 2: Evaluación de Herramientas e Hipótesis de Mejora</w:t>
      </w:r>
    </w:p>
    <w:p w14:paraId="6E352E1A"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 xml:space="preserve">La selección de herramientas para un PLE debe basarse en su funcionalidad dentro del ciclo cognitivo y no en su popularidad momentánea. Un ecosistema robusto debe permitir al usuario transitar con fluidez por la secuencia Buscar -&gt; Pensar -&gt; Crear -&gt; Compartir. La hipótesis central de esta propuesta es que un PLE integrado, que utilice herramientas de alta capacidad como </w:t>
      </w:r>
      <w:proofErr w:type="spellStart"/>
      <w:r w:rsidRPr="00B65171">
        <w:rPr>
          <w:rFonts w:ascii="Arial" w:hAnsi="Arial" w:cs="Arial"/>
          <w:color w:val="000000" w:themeColor="text1"/>
        </w:rPr>
        <w:t>Notion</w:t>
      </w:r>
      <w:proofErr w:type="spellEnd"/>
      <w:r w:rsidRPr="00B65171">
        <w:rPr>
          <w:rFonts w:ascii="Arial" w:hAnsi="Arial" w:cs="Arial"/>
          <w:color w:val="000000" w:themeColor="text1"/>
        </w:rPr>
        <w:t xml:space="preserve">, </w:t>
      </w:r>
      <w:proofErr w:type="spellStart"/>
      <w:r w:rsidRPr="00B65171">
        <w:rPr>
          <w:rFonts w:ascii="Arial" w:hAnsi="Arial" w:cs="Arial"/>
          <w:color w:val="000000" w:themeColor="text1"/>
        </w:rPr>
        <w:t>Canva</w:t>
      </w:r>
      <w:proofErr w:type="spellEnd"/>
      <w:r w:rsidRPr="00B65171">
        <w:rPr>
          <w:rFonts w:ascii="Arial" w:hAnsi="Arial" w:cs="Arial"/>
          <w:color w:val="000000" w:themeColor="text1"/>
        </w:rPr>
        <w:t xml:space="preserve"> y Google Académico, reduce la carga cognitiva externa y permite al estudiante enfocar su energía en procesos de pensamiento de orden superior.</w:t>
      </w:r>
    </w:p>
    <w:p w14:paraId="09367D88"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Al implementar un ecosistema digital sincronizado, se busca una mejora drástica en la gestión del tiempo y la calidad del aprendizaje. A continuación, se evalúa la transformación esperada mediante el uso de un PLE: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64"/>
        <w:gridCol w:w="2212"/>
        <w:gridCol w:w="2277"/>
        <w:gridCol w:w="2469"/>
      </w:tblGrid>
      <w:tr w:rsidR="00B65171" w:rsidRPr="00B65171" w14:paraId="4617BCAA" w14:textId="77777777" w:rsidTr="00B65171">
        <w:tc>
          <w:tcPr>
            <w:tcW w:w="0" w:type="auto"/>
            <w:tcBorders>
              <w:top w:val="outset" w:sz="6" w:space="0" w:color="auto"/>
              <w:left w:val="outset" w:sz="6" w:space="0" w:color="auto"/>
              <w:bottom w:val="outset" w:sz="6" w:space="0" w:color="auto"/>
              <w:right w:val="outset" w:sz="6" w:space="0" w:color="auto"/>
            </w:tcBorders>
            <w:vAlign w:val="center"/>
            <w:hideMark/>
          </w:tcPr>
          <w:p w14:paraId="0A7A750B"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Criterio de Evaluación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8E809"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Estado Inicial (Ruido Digital)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01A6E3A"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Estado Deseado (Conocimiento Estructurado)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11034917"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Beneficio Cognitivo</w:t>
            </w:r>
          </w:p>
        </w:tc>
      </w:tr>
      <w:tr w:rsidR="00B65171" w:rsidRPr="00B65171" w14:paraId="7B6100DA" w14:textId="77777777" w:rsidTr="00B65171">
        <w:tc>
          <w:tcPr>
            <w:tcW w:w="0" w:type="auto"/>
            <w:tcBorders>
              <w:top w:val="outset" w:sz="6" w:space="0" w:color="auto"/>
              <w:left w:val="outset" w:sz="6" w:space="0" w:color="auto"/>
              <w:bottom w:val="outset" w:sz="6" w:space="0" w:color="auto"/>
              <w:right w:val="outset" w:sz="6" w:space="0" w:color="auto"/>
            </w:tcBorders>
            <w:vAlign w:val="center"/>
            <w:hideMark/>
          </w:tcPr>
          <w:p w14:paraId="17ADAEA4"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Gestión de la Información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11904F"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Consumo masivo, reactivo y desordenado.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25DA1286"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Acceso intencional y filtrado crítico de fuentes.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0560D8"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Reducción de la infoxicación y mayor enfoque.</w:t>
            </w:r>
          </w:p>
        </w:tc>
      </w:tr>
      <w:tr w:rsidR="00B65171" w:rsidRPr="00B65171" w14:paraId="770FFCA0" w14:textId="77777777" w:rsidTr="00B65171">
        <w:tc>
          <w:tcPr>
            <w:tcW w:w="0" w:type="auto"/>
            <w:tcBorders>
              <w:top w:val="outset" w:sz="6" w:space="0" w:color="auto"/>
              <w:left w:val="outset" w:sz="6" w:space="0" w:color="auto"/>
              <w:bottom w:val="outset" w:sz="6" w:space="0" w:color="auto"/>
              <w:right w:val="outset" w:sz="6" w:space="0" w:color="auto"/>
            </w:tcBorders>
            <w:vAlign w:val="center"/>
            <w:hideMark/>
          </w:tcPr>
          <w:p w14:paraId="536AA8D9"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Rol del Estudiante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DC7E33"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Consumidor pasivo de contenidos externos.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E23D8C"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Creador activo de conocimiento propio.</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00796"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Desarrollo de pensamiento crítico y síntesis.</w:t>
            </w:r>
          </w:p>
        </w:tc>
      </w:tr>
      <w:tr w:rsidR="00B65171" w:rsidRPr="00B65171" w14:paraId="3752A351" w14:textId="77777777" w:rsidTr="00B65171">
        <w:tc>
          <w:tcPr>
            <w:tcW w:w="0" w:type="auto"/>
            <w:tcBorders>
              <w:top w:val="outset" w:sz="6" w:space="0" w:color="auto"/>
              <w:left w:val="outset" w:sz="6" w:space="0" w:color="auto"/>
              <w:bottom w:val="outset" w:sz="6" w:space="0" w:color="auto"/>
              <w:right w:val="outset" w:sz="6" w:space="0" w:color="auto"/>
            </w:tcBorders>
            <w:vAlign w:val="center"/>
            <w:hideMark/>
          </w:tcPr>
          <w:p w14:paraId="3B5B7EFC"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Flujo de Trabajo</w:t>
            </w:r>
          </w:p>
        </w:tc>
        <w:tc>
          <w:tcPr>
            <w:tcW w:w="0" w:type="auto"/>
            <w:tcBorders>
              <w:top w:val="outset" w:sz="6" w:space="0" w:color="auto"/>
              <w:left w:val="outset" w:sz="6" w:space="0" w:color="auto"/>
              <w:bottom w:val="outset" w:sz="6" w:space="0" w:color="auto"/>
              <w:right w:val="outset" w:sz="6" w:space="0" w:color="auto"/>
            </w:tcBorders>
            <w:vAlign w:val="center"/>
            <w:hideMark/>
          </w:tcPr>
          <w:p w14:paraId="402362F0"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Herramientas aisladas y procesos inconexos.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75F6A"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Ecosistema integrado y sincronizado.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52343142"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Automatización de procesos y ahorro de tiempo.</w:t>
            </w:r>
          </w:p>
        </w:tc>
      </w:tr>
      <w:tr w:rsidR="00B65171" w:rsidRPr="00B65171" w14:paraId="18656AE7" w14:textId="77777777" w:rsidTr="00B65171">
        <w:tc>
          <w:tcPr>
            <w:tcW w:w="0" w:type="auto"/>
            <w:tcBorders>
              <w:top w:val="outset" w:sz="6" w:space="0" w:color="auto"/>
              <w:left w:val="outset" w:sz="6" w:space="0" w:color="auto"/>
              <w:bottom w:val="outset" w:sz="6" w:space="0" w:color="auto"/>
              <w:right w:val="outset" w:sz="6" w:space="0" w:color="auto"/>
            </w:tcBorders>
            <w:vAlign w:val="center"/>
            <w:hideMark/>
          </w:tcPr>
          <w:p w14:paraId="78503B4E"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lastRenderedPageBreak/>
              <w:t>Procesamiento de Ideas</w:t>
            </w:r>
          </w:p>
        </w:tc>
        <w:tc>
          <w:tcPr>
            <w:tcW w:w="0" w:type="auto"/>
            <w:tcBorders>
              <w:top w:val="outset" w:sz="6" w:space="0" w:color="auto"/>
              <w:left w:val="outset" w:sz="6" w:space="0" w:color="auto"/>
              <w:bottom w:val="outset" w:sz="6" w:space="0" w:color="auto"/>
              <w:right w:val="outset" w:sz="6" w:space="0" w:color="auto"/>
            </w:tcBorders>
            <w:vAlign w:val="center"/>
            <w:hideMark/>
          </w:tcPr>
          <w:p w14:paraId="39001A38"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Memorización de datos sin estructura clara.</w:t>
            </w:r>
          </w:p>
        </w:tc>
        <w:tc>
          <w:tcPr>
            <w:tcW w:w="0" w:type="auto"/>
            <w:tcBorders>
              <w:top w:val="outset" w:sz="6" w:space="0" w:color="auto"/>
              <w:left w:val="outset" w:sz="6" w:space="0" w:color="auto"/>
              <w:bottom w:val="outset" w:sz="6" w:space="0" w:color="auto"/>
              <w:right w:val="outset" w:sz="6" w:space="0" w:color="auto"/>
            </w:tcBorders>
            <w:vAlign w:val="center"/>
            <w:hideMark/>
          </w:tcPr>
          <w:p w14:paraId="53FAABFC"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Reflexión interna y conexión de conceptos.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52A4D3FD"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Construcción de una red de conocimiento profunda.</w:t>
            </w:r>
          </w:p>
        </w:tc>
      </w:tr>
      <w:tr w:rsidR="00B65171" w:rsidRPr="00B65171" w14:paraId="4CF14E91" w14:textId="77777777" w:rsidTr="00B65171">
        <w:tc>
          <w:tcPr>
            <w:tcW w:w="0" w:type="auto"/>
            <w:tcBorders>
              <w:top w:val="outset" w:sz="6" w:space="0" w:color="auto"/>
              <w:left w:val="outset" w:sz="6" w:space="0" w:color="auto"/>
              <w:bottom w:val="outset" w:sz="6" w:space="0" w:color="auto"/>
              <w:right w:val="outset" w:sz="6" w:space="0" w:color="auto"/>
            </w:tcBorders>
            <w:vAlign w:val="center"/>
            <w:hideMark/>
          </w:tcPr>
          <w:p w14:paraId="05C2D92B"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Impacto del Saber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F11F168"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Aprendizaje individual, privado y estanco.</w:t>
            </w:r>
          </w:p>
        </w:tc>
        <w:tc>
          <w:tcPr>
            <w:tcW w:w="0" w:type="auto"/>
            <w:tcBorders>
              <w:top w:val="outset" w:sz="6" w:space="0" w:color="auto"/>
              <w:left w:val="outset" w:sz="6" w:space="0" w:color="auto"/>
              <w:bottom w:val="outset" w:sz="6" w:space="0" w:color="auto"/>
              <w:right w:val="outset" w:sz="6" w:space="0" w:color="auto"/>
            </w:tcBorders>
            <w:vAlign w:val="center"/>
            <w:hideMark/>
          </w:tcPr>
          <w:p w14:paraId="0E66F1C2"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 xml:space="preserve">Colaboración y </w:t>
            </w:r>
            <w:proofErr w:type="spellStart"/>
            <w:r w:rsidRPr="00B65171">
              <w:rPr>
                <w:rFonts w:ascii="Arial" w:hAnsi="Arial" w:cs="Arial"/>
                <w:color w:val="000000" w:themeColor="text1"/>
              </w:rPr>
              <w:t>feedback</w:t>
            </w:r>
            <w:proofErr w:type="spellEnd"/>
            <w:r w:rsidRPr="00B65171">
              <w:rPr>
                <w:rFonts w:ascii="Arial" w:hAnsi="Arial" w:cs="Arial"/>
                <w:color w:val="000000" w:themeColor="text1"/>
              </w:rPr>
              <w:t xml:space="preserve"> social continuo.</w:t>
            </w:r>
          </w:p>
        </w:tc>
        <w:tc>
          <w:tcPr>
            <w:tcW w:w="0" w:type="auto"/>
            <w:tcBorders>
              <w:top w:val="outset" w:sz="6" w:space="0" w:color="auto"/>
              <w:left w:val="outset" w:sz="6" w:space="0" w:color="auto"/>
              <w:bottom w:val="outset" w:sz="6" w:space="0" w:color="auto"/>
              <w:right w:val="outset" w:sz="6" w:space="0" w:color="auto"/>
            </w:tcBorders>
            <w:vAlign w:val="center"/>
            <w:hideMark/>
          </w:tcPr>
          <w:p w14:paraId="1E556430" w14:textId="77777777" w:rsidR="00B65171" w:rsidRPr="00B65171" w:rsidRDefault="00B65171">
            <w:pPr>
              <w:pStyle w:val="NormalWeb"/>
              <w:rPr>
                <w:rFonts w:ascii="Arial" w:hAnsi="Arial" w:cs="Arial"/>
                <w:color w:val="000000" w:themeColor="text1"/>
              </w:rPr>
            </w:pPr>
            <w:r w:rsidRPr="00B65171">
              <w:rPr>
                <w:rFonts w:ascii="Arial" w:hAnsi="Arial" w:cs="Arial"/>
                <w:color w:val="000000" w:themeColor="text1"/>
              </w:rPr>
              <w:t>Consolidación del saber mediante el debate.</w:t>
            </w:r>
          </w:p>
        </w:tc>
      </w:tr>
    </w:tbl>
    <w:p w14:paraId="605FF54E" w14:textId="77777777" w:rsidR="00B65171" w:rsidRPr="00B65171" w:rsidRDefault="00B65171" w:rsidP="00B65171">
      <w:pPr>
        <w:pStyle w:val="Ttulo2"/>
        <w:rPr>
          <w:rFonts w:ascii="Arial" w:hAnsi="Arial" w:cs="Arial"/>
          <w:color w:val="000000" w:themeColor="text1"/>
          <w:sz w:val="24"/>
          <w:szCs w:val="24"/>
        </w:rPr>
      </w:pPr>
      <w:r w:rsidRPr="00B65171">
        <w:rPr>
          <w:rFonts w:ascii="Arial" w:hAnsi="Arial" w:cs="Arial"/>
          <w:color w:val="000000" w:themeColor="text1"/>
          <w:sz w:val="24"/>
          <w:szCs w:val="24"/>
        </w:rPr>
        <w:t>4. Fase 3: Propuesta de Solución y Plan de Acción</w:t>
      </w:r>
    </w:p>
    <w:p w14:paraId="5C528900"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La solución definitiva para la gestión del aprendizaje moderno se articula a través del "Motor de 4 Tiempos del Aprendizaje Continuo". Este modelo conceptualiza el aprendizaje no como un proceso lineal con un final definido, sino como una maquinaria dinámica en constante movimiento. Cada fase del motor alimenta a la siguiente, creando un ciclo de mejora infinita donde el conocimiento nunca se detiene.</w:t>
      </w:r>
    </w:p>
    <w:p w14:paraId="655EB2C5" w14:textId="77777777" w:rsidR="00B65171" w:rsidRPr="00B65171" w:rsidRDefault="00B65171" w:rsidP="00B65171">
      <w:pPr>
        <w:pStyle w:val="Ttulo3"/>
        <w:rPr>
          <w:rFonts w:ascii="Arial" w:hAnsi="Arial" w:cs="Arial"/>
          <w:b w:val="0"/>
          <w:bCs w:val="0"/>
          <w:color w:val="000000" w:themeColor="text1"/>
          <w:sz w:val="24"/>
          <w:szCs w:val="24"/>
        </w:rPr>
      </w:pPr>
      <w:r w:rsidRPr="00B65171">
        <w:rPr>
          <w:rFonts w:ascii="Arial" w:hAnsi="Arial" w:cs="Arial"/>
          <w:b w:val="0"/>
          <w:bCs w:val="0"/>
          <w:color w:val="000000" w:themeColor="text1"/>
          <w:sz w:val="24"/>
          <w:szCs w:val="24"/>
        </w:rPr>
        <w:t>Plan de Acción para la Implementación del PLE</w:t>
      </w:r>
    </w:p>
    <w:p w14:paraId="7CFD0D60" w14:textId="77777777" w:rsidR="00B65171" w:rsidRPr="00B65171" w:rsidRDefault="00B65171" w:rsidP="00B65171">
      <w:pPr>
        <w:numPr>
          <w:ilvl w:val="0"/>
          <w:numId w:val="11"/>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Configuración de la Infraestructura de Almacenamiento: El primer paso es establecer un puente de sincronización. El uso de Google Drive o OneDrive garantiza que todos los insumos (documentos, imágenes, borradores) estén disponibles en cualquier dispositivo, eliminando la fricción de la pérdida de datos.</w:t>
      </w:r>
    </w:p>
    <w:p w14:paraId="12F7059A" w14:textId="77777777" w:rsidR="00B65171" w:rsidRPr="00B65171" w:rsidRDefault="00B65171" w:rsidP="00B65171">
      <w:pPr>
        <w:numPr>
          <w:ilvl w:val="0"/>
          <w:numId w:val="11"/>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Acceso Intencional a la Información (Búsqueda): Se debe transitar de la búsqueda accidental a la estratégica. Esto implica configurar alertas en repositorios académicos y seguir a curadores de contenido confiables.</w:t>
      </w:r>
    </w:p>
    <w:p w14:paraId="299EA3D0" w14:textId="77777777" w:rsidR="00B65171" w:rsidRPr="00B65171" w:rsidRDefault="00B65171" w:rsidP="00B65171">
      <w:pPr>
        <w:numPr>
          <w:ilvl w:val="0"/>
          <w:numId w:val="11"/>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 xml:space="preserve">Implementación del "Segundo Cerebro" (Reflexión): Utilizar una herramienta de gestión de conocimiento como </w:t>
      </w:r>
      <w:proofErr w:type="spellStart"/>
      <w:r w:rsidRPr="00B65171">
        <w:rPr>
          <w:rFonts w:ascii="Arial" w:hAnsi="Arial" w:cs="Arial"/>
          <w:color w:val="000000" w:themeColor="text1"/>
          <w:sz w:val="24"/>
          <w:szCs w:val="24"/>
        </w:rPr>
        <w:t>Notion</w:t>
      </w:r>
      <w:proofErr w:type="spellEnd"/>
      <w:r w:rsidRPr="00B65171">
        <w:rPr>
          <w:rFonts w:ascii="Arial" w:hAnsi="Arial" w:cs="Arial"/>
          <w:color w:val="000000" w:themeColor="text1"/>
          <w:sz w:val="24"/>
          <w:szCs w:val="24"/>
        </w:rPr>
        <w:t xml:space="preserve"> para capturar ideas, conectar lecturas y crear una base de datos personal. Aquí es donde el ruido se organiza en esquemas con sentido.</w:t>
      </w:r>
    </w:p>
    <w:p w14:paraId="45FF2540" w14:textId="77777777" w:rsidR="00B65171" w:rsidRPr="00B65171" w:rsidRDefault="00B65171" w:rsidP="00B65171">
      <w:pPr>
        <w:numPr>
          <w:ilvl w:val="0"/>
          <w:numId w:val="11"/>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 xml:space="preserve">Activación del Salto Cognitivo (Creación): Establecer rutinas de producción. Por cada tres horas de consumo, debe existir al menos una hora de creación (diseño de infografías en </w:t>
      </w:r>
      <w:proofErr w:type="spellStart"/>
      <w:r w:rsidRPr="00B65171">
        <w:rPr>
          <w:rFonts w:ascii="Arial" w:hAnsi="Arial" w:cs="Arial"/>
          <w:color w:val="000000" w:themeColor="text1"/>
          <w:sz w:val="24"/>
          <w:szCs w:val="24"/>
        </w:rPr>
        <w:t>Canva</w:t>
      </w:r>
      <w:proofErr w:type="spellEnd"/>
      <w:r w:rsidRPr="00B65171">
        <w:rPr>
          <w:rFonts w:ascii="Arial" w:hAnsi="Arial" w:cs="Arial"/>
          <w:color w:val="000000" w:themeColor="text1"/>
          <w:sz w:val="24"/>
          <w:szCs w:val="24"/>
        </w:rPr>
        <w:t>, redacción de artículos o guiones).</w:t>
      </w:r>
    </w:p>
    <w:p w14:paraId="6844D50D" w14:textId="77777777" w:rsidR="00B65171" w:rsidRPr="00B65171" w:rsidRDefault="00B65171" w:rsidP="00B65171">
      <w:pPr>
        <w:numPr>
          <w:ilvl w:val="0"/>
          <w:numId w:val="11"/>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 xml:space="preserve">Validación en el Ecosistema Social (Intercambio): Exponer los productos creados a la crítica constructiva. El </w:t>
      </w:r>
      <w:proofErr w:type="spellStart"/>
      <w:r w:rsidRPr="00B65171">
        <w:rPr>
          <w:rFonts w:ascii="Arial" w:hAnsi="Arial" w:cs="Arial"/>
          <w:color w:val="000000" w:themeColor="text1"/>
          <w:sz w:val="24"/>
          <w:szCs w:val="24"/>
        </w:rPr>
        <w:t>feedback</w:t>
      </w:r>
      <w:proofErr w:type="spellEnd"/>
      <w:r w:rsidRPr="00B65171">
        <w:rPr>
          <w:rFonts w:ascii="Arial" w:hAnsi="Arial" w:cs="Arial"/>
          <w:color w:val="000000" w:themeColor="text1"/>
          <w:sz w:val="24"/>
          <w:szCs w:val="24"/>
        </w:rPr>
        <w:t xml:space="preserve"> social recibido en foros o redes sociales académicas actúa como el combustible que genera nuevas preguntas, reiniciando el motor con una búsqueda más precisa y profunda.</w:t>
      </w:r>
    </w:p>
    <w:p w14:paraId="33AE3488" w14:textId="77777777" w:rsidR="00B65171" w:rsidRPr="00B65171" w:rsidRDefault="00B65171" w:rsidP="00B65171">
      <w:pPr>
        <w:pStyle w:val="Ttulo2"/>
        <w:rPr>
          <w:rFonts w:ascii="Arial" w:hAnsi="Arial" w:cs="Arial"/>
          <w:color w:val="000000" w:themeColor="text1"/>
          <w:sz w:val="24"/>
          <w:szCs w:val="24"/>
        </w:rPr>
      </w:pPr>
      <w:r w:rsidRPr="00B65171">
        <w:rPr>
          <w:rFonts w:ascii="Arial" w:hAnsi="Arial" w:cs="Arial"/>
          <w:color w:val="000000" w:themeColor="text1"/>
          <w:sz w:val="24"/>
          <w:szCs w:val="24"/>
        </w:rPr>
        <w:t>5. Descripción Profunda de las Cuatro Dimensiones del PLE</w:t>
      </w:r>
    </w:p>
    <w:p w14:paraId="3D2212F5"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Para alcanzar la excelencia académica, es necesario profundizar en las herramientas y procesos que dan vida a cada dimensión del entorno de aprendizaje.</w:t>
      </w:r>
    </w:p>
    <w:p w14:paraId="5F3E1AC4" w14:textId="77777777" w:rsidR="00B65171" w:rsidRPr="00B65171" w:rsidRDefault="00B65171" w:rsidP="00B65171">
      <w:pPr>
        <w:pStyle w:val="Ttulo3"/>
        <w:rPr>
          <w:rFonts w:ascii="Arial" w:hAnsi="Arial" w:cs="Arial"/>
          <w:b w:val="0"/>
          <w:bCs w:val="0"/>
          <w:color w:val="000000" w:themeColor="text1"/>
          <w:sz w:val="24"/>
          <w:szCs w:val="24"/>
        </w:rPr>
      </w:pPr>
      <w:r w:rsidRPr="00B65171">
        <w:rPr>
          <w:rFonts w:ascii="Arial" w:hAnsi="Arial" w:cs="Arial"/>
          <w:b w:val="0"/>
          <w:bCs w:val="0"/>
          <w:color w:val="000000" w:themeColor="text1"/>
          <w:sz w:val="24"/>
          <w:szCs w:val="24"/>
        </w:rPr>
        <w:t>5.1. Dimensión: Buscar (Acceso a la Información)</w:t>
      </w:r>
    </w:p>
    <w:p w14:paraId="6C95C244"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lastRenderedPageBreak/>
        <w:t>La primera fase del motor se centra en el acceso intencional. En un mundo donde el algoritmo decide qué vemos, el aprendiz debe tomar el control de su "input". Buscar no es simplemente teclear palabras en un buscador, sino saber dónde reside la verdad científica y técnica.</w:t>
      </w:r>
    </w:p>
    <w:p w14:paraId="484AAE94" w14:textId="77777777" w:rsidR="00B65171" w:rsidRPr="00B65171" w:rsidRDefault="00B65171" w:rsidP="00B65171">
      <w:pPr>
        <w:numPr>
          <w:ilvl w:val="0"/>
          <w:numId w:val="12"/>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Google Académico (Investigación Formal): Es la puerta de entrada a la literatura científica. Permite filtrar por año, relevancia y citas, asegurando que la base del aprendizaje sea sólida y verificable por pares.</w:t>
      </w:r>
    </w:p>
    <w:p w14:paraId="7418319D" w14:textId="77777777" w:rsidR="00B65171" w:rsidRPr="00B65171" w:rsidRDefault="00B65171" w:rsidP="00B65171">
      <w:pPr>
        <w:numPr>
          <w:ilvl w:val="0"/>
          <w:numId w:val="12"/>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Redalyc y Bases de Datos Especializadas: Funcionan como repositorios estructurados de acceso abierto. Herramientas como Redalyc son vitales para el contexto iberoamericano, proporcionando acceso a revistas de alta calidad que evitan el sesgo de la información comercial.</w:t>
      </w:r>
    </w:p>
    <w:p w14:paraId="5F3449AC" w14:textId="77777777" w:rsidR="00B65171" w:rsidRPr="00B65171" w:rsidRDefault="00B65171" w:rsidP="00B65171">
      <w:pPr>
        <w:numPr>
          <w:ilvl w:val="0"/>
          <w:numId w:val="12"/>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YouTube (Aprendizaje Multimodal): Utilizado de forma estratégica, es un motor de aprendizaje audiovisual incomparable. Permite visualizar procesos complejos y acceder a conferencias de expertos globales, aprovechando la dualidad cognitiva de imagen y sonido.</w:t>
      </w:r>
    </w:p>
    <w:p w14:paraId="73FB2C37" w14:textId="77777777" w:rsidR="00B65171" w:rsidRPr="00B65171" w:rsidRDefault="00B65171" w:rsidP="00B65171">
      <w:pPr>
        <w:numPr>
          <w:ilvl w:val="0"/>
          <w:numId w:val="12"/>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Blogs, Webs y Wikipedia: Representan el análisis de nicho y la construcción colaborativa. Si bien la Wikipedia es un punto de partida para la contextualización, los blogs especializados permiten entender la aplicación práctica y las tendencias actuales de una industria o disciplina.</w:t>
      </w:r>
    </w:p>
    <w:p w14:paraId="05DC26EE" w14:textId="77777777" w:rsidR="00B65171" w:rsidRPr="00B65171" w:rsidRDefault="00B65171" w:rsidP="00B65171">
      <w:pPr>
        <w:pStyle w:val="Ttulo3"/>
        <w:rPr>
          <w:rFonts w:ascii="Arial" w:hAnsi="Arial" w:cs="Arial"/>
          <w:b w:val="0"/>
          <w:bCs w:val="0"/>
          <w:color w:val="000000" w:themeColor="text1"/>
          <w:sz w:val="24"/>
          <w:szCs w:val="24"/>
        </w:rPr>
      </w:pPr>
      <w:r w:rsidRPr="00B65171">
        <w:rPr>
          <w:rFonts w:ascii="Arial" w:hAnsi="Arial" w:cs="Arial"/>
          <w:b w:val="0"/>
          <w:bCs w:val="0"/>
          <w:color w:val="000000" w:themeColor="text1"/>
          <w:sz w:val="24"/>
          <w:szCs w:val="24"/>
        </w:rPr>
        <w:t>5.2. Dimensión: Reflexionar (Procesamiento Interno)</w:t>
      </w:r>
    </w:p>
    <w:p w14:paraId="69CE3021"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La información cruda no es conocimiento. La fase de reflexión es el corazón del PLE, donde ocurre el proceso de asimilación. Mientras que "pensar" puede ser un acto efímero, "reflexionar" es el acto consciente de estructurar lo aprendido para que sea útil en el futuro.</w:t>
      </w:r>
    </w:p>
    <w:p w14:paraId="2619609E" w14:textId="77777777" w:rsidR="00B65171" w:rsidRPr="00B65171" w:rsidRDefault="00B65171" w:rsidP="00B65171">
      <w:pPr>
        <w:numPr>
          <w:ilvl w:val="0"/>
          <w:numId w:val="13"/>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Cuaderno Digital (</w:t>
      </w:r>
      <w:proofErr w:type="spellStart"/>
      <w:r w:rsidRPr="00B65171">
        <w:rPr>
          <w:rFonts w:ascii="Arial" w:hAnsi="Arial" w:cs="Arial"/>
          <w:color w:val="000000" w:themeColor="text1"/>
          <w:sz w:val="24"/>
          <w:szCs w:val="24"/>
        </w:rPr>
        <w:t>Notion</w:t>
      </w:r>
      <w:proofErr w:type="spellEnd"/>
      <w:r w:rsidRPr="00B65171">
        <w:rPr>
          <w:rFonts w:ascii="Arial" w:hAnsi="Arial" w:cs="Arial"/>
          <w:color w:val="000000" w:themeColor="text1"/>
          <w:sz w:val="24"/>
          <w:szCs w:val="24"/>
        </w:rPr>
        <w:t xml:space="preserve"> / </w:t>
      </w:r>
      <w:proofErr w:type="spellStart"/>
      <w:r w:rsidRPr="00B65171">
        <w:rPr>
          <w:rFonts w:ascii="Arial" w:hAnsi="Arial" w:cs="Arial"/>
          <w:color w:val="000000" w:themeColor="text1"/>
          <w:sz w:val="24"/>
          <w:szCs w:val="24"/>
        </w:rPr>
        <w:t>GNotion</w:t>
      </w:r>
      <w:proofErr w:type="spellEnd"/>
      <w:r w:rsidRPr="00B65171">
        <w:rPr>
          <w:rFonts w:ascii="Arial" w:hAnsi="Arial" w:cs="Arial"/>
          <w:color w:val="000000" w:themeColor="text1"/>
          <w:sz w:val="24"/>
          <w:szCs w:val="24"/>
        </w:rPr>
        <w:t xml:space="preserve">): Actúa como una memoria externa. </w:t>
      </w:r>
      <w:proofErr w:type="spellStart"/>
      <w:r w:rsidRPr="00B65171">
        <w:rPr>
          <w:rFonts w:ascii="Arial" w:hAnsi="Arial" w:cs="Arial"/>
          <w:color w:val="000000" w:themeColor="text1"/>
          <w:sz w:val="24"/>
          <w:szCs w:val="24"/>
        </w:rPr>
        <w:t>Notion</w:t>
      </w:r>
      <w:proofErr w:type="spellEnd"/>
      <w:r w:rsidRPr="00B65171">
        <w:rPr>
          <w:rFonts w:ascii="Arial" w:hAnsi="Arial" w:cs="Arial"/>
          <w:color w:val="000000" w:themeColor="text1"/>
          <w:sz w:val="24"/>
          <w:szCs w:val="24"/>
        </w:rPr>
        <w:t xml:space="preserve"> permite crear bases de datos relacionales donde una nota sobre "pedagogía" puede conectarse automáticamente con una nota sobre "tecnología". El uso de calendarios integrados ayuda a planificar los tiempos de estudio de manera realista.</w:t>
      </w:r>
    </w:p>
    <w:p w14:paraId="369C6630" w14:textId="77777777" w:rsidR="00B65171" w:rsidRPr="00B65171" w:rsidRDefault="00B65171" w:rsidP="00B65171">
      <w:pPr>
        <w:numPr>
          <w:ilvl w:val="0"/>
          <w:numId w:val="13"/>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Trello y Evernote: Son herramientas complementarias para la captura de ideas inmediatas. Mientras Evernote destaca en la toma de notas rápida, Trello facilita la organización de proyectos de aprendizaje mediante tableros visuales que muestran el progreso de cada tema estudiado.</w:t>
      </w:r>
    </w:p>
    <w:p w14:paraId="290922A5" w14:textId="77777777" w:rsidR="00B65171" w:rsidRPr="00B65171" w:rsidRDefault="00B65171" w:rsidP="00B65171">
      <w:pPr>
        <w:numPr>
          <w:ilvl w:val="0"/>
          <w:numId w:val="13"/>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 xml:space="preserve">Mapas Conceptuales y Conexión Visual: Herramientas como </w:t>
      </w:r>
      <w:proofErr w:type="spellStart"/>
      <w:r w:rsidRPr="00B65171">
        <w:rPr>
          <w:rFonts w:ascii="Arial" w:hAnsi="Arial" w:cs="Arial"/>
          <w:color w:val="000000" w:themeColor="text1"/>
          <w:sz w:val="24"/>
          <w:szCs w:val="24"/>
        </w:rPr>
        <w:t>MindMeister</w:t>
      </w:r>
      <w:proofErr w:type="spellEnd"/>
      <w:r w:rsidRPr="00B65171">
        <w:rPr>
          <w:rFonts w:ascii="Arial" w:hAnsi="Arial" w:cs="Arial"/>
          <w:color w:val="000000" w:themeColor="text1"/>
          <w:sz w:val="24"/>
          <w:szCs w:val="24"/>
        </w:rPr>
        <w:t xml:space="preserve"> o las funciones de dibujo de Google </w:t>
      </w:r>
      <w:proofErr w:type="spellStart"/>
      <w:r w:rsidRPr="00B65171">
        <w:rPr>
          <w:rFonts w:ascii="Arial" w:hAnsi="Arial" w:cs="Arial"/>
          <w:color w:val="000000" w:themeColor="text1"/>
          <w:sz w:val="24"/>
          <w:szCs w:val="24"/>
        </w:rPr>
        <w:t>Docs</w:t>
      </w:r>
      <w:proofErr w:type="spellEnd"/>
      <w:r w:rsidRPr="00B65171">
        <w:rPr>
          <w:rFonts w:ascii="Arial" w:hAnsi="Arial" w:cs="Arial"/>
          <w:color w:val="000000" w:themeColor="text1"/>
          <w:sz w:val="24"/>
          <w:szCs w:val="24"/>
        </w:rPr>
        <w:t xml:space="preserve"> permiten visualizar la jerarquía de las ideas. El cerebro humano procesa las imágenes 60,000 veces más rápido que el texto; por tanto, mapear el conocimiento es esencial para entender la "foto completa" de un problema.</w:t>
      </w:r>
    </w:p>
    <w:p w14:paraId="5E82DA4C" w14:textId="77777777" w:rsidR="00B65171" w:rsidRPr="00B65171" w:rsidRDefault="00B65171" w:rsidP="00B65171">
      <w:pPr>
        <w:numPr>
          <w:ilvl w:val="0"/>
          <w:numId w:val="13"/>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Elaboración de Resúmenes y Síntesis: No se trata de copiar y pegar, sino de realizar una destilación de conceptos. Al resumir, el estudiante se ve obligado a discriminar lo accesorio de lo fundamental, lo cual es la base de la memoria significativa.</w:t>
      </w:r>
    </w:p>
    <w:p w14:paraId="5CFD84F4" w14:textId="77777777" w:rsidR="00B65171" w:rsidRPr="00B65171" w:rsidRDefault="00B65171" w:rsidP="00B65171">
      <w:pPr>
        <w:pStyle w:val="Ttulo3"/>
        <w:rPr>
          <w:rFonts w:ascii="Arial" w:hAnsi="Arial" w:cs="Arial"/>
          <w:b w:val="0"/>
          <w:bCs w:val="0"/>
          <w:color w:val="000000" w:themeColor="text1"/>
          <w:sz w:val="24"/>
          <w:szCs w:val="24"/>
        </w:rPr>
      </w:pPr>
      <w:r w:rsidRPr="00B65171">
        <w:rPr>
          <w:rFonts w:ascii="Arial" w:hAnsi="Arial" w:cs="Arial"/>
          <w:b w:val="0"/>
          <w:bCs w:val="0"/>
          <w:color w:val="000000" w:themeColor="text1"/>
          <w:sz w:val="24"/>
          <w:szCs w:val="24"/>
        </w:rPr>
        <w:lastRenderedPageBreak/>
        <w:t>5.3. Dimensión: Hacer (Síntesis y Expresión)</w:t>
      </w:r>
    </w:p>
    <w:p w14:paraId="04E25B56"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El "Hacer" representa el salto cognitivo de consumidor a creador. Esta dimensión es la que diferencia a un estudiante promedio de uno de alto rendimiento. Generar contenido propio obliga al cerebro a encontrar las lagunas en su propio entendimiento; si no puedes explicarlo visualmente o por escrito, es que aún no lo has aprendido.</w:t>
      </w:r>
    </w:p>
    <w:p w14:paraId="7AD6ABC9" w14:textId="77777777" w:rsidR="00B65171" w:rsidRPr="00B65171" w:rsidRDefault="00B65171" w:rsidP="00B65171">
      <w:pPr>
        <w:numPr>
          <w:ilvl w:val="0"/>
          <w:numId w:val="14"/>
        </w:numPr>
        <w:spacing w:before="100" w:beforeAutospacing="1" w:after="100" w:afterAutospacing="1" w:line="240" w:lineRule="auto"/>
        <w:rPr>
          <w:rFonts w:ascii="Arial" w:hAnsi="Arial" w:cs="Arial"/>
          <w:color w:val="000000" w:themeColor="text1"/>
          <w:sz w:val="24"/>
          <w:szCs w:val="24"/>
        </w:rPr>
      </w:pPr>
      <w:proofErr w:type="spellStart"/>
      <w:r w:rsidRPr="00B65171">
        <w:rPr>
          <w:rFonts w:ascii="Arial" w:hAnsi="Arial" w:cs="Arial"/>
          <w:color w:val="000000" w:themeColor="text1"/>
          <w:sz w:val="24"/>
          <w:szCs w:val="24"/>
        </w:rPr>
        <w:t>Canva</w:t>
      </w:r>
      <w:proofErr w:type="spellEnd"/>
      <w:r w:rsidRPr="00B65171">
        <w:rPr>
          <w:rFonts w:ascii="Arial" w:hAnsi="Arial" w:cs="Arial"/>
          <w:color w:val="000000" w:themeColor="text1"/>
          <w:sz w:val="24"/>
          <w:szCs w:val="24"/>
        </w:rPr>
        <w:t xml:space="preserve"> (Diseño Visual): Permite transformar datos abstractos en infografías y gráficos claros. El proceso de diseño obliga al aprendiz a priorizar la información y a buscar una narrativa visual que sea comprensible para otros.</w:t>
      </w:r>
    </w:p>
    <w:p w14:paraId="18892B0B" w14:textId="77777777" w:rsidR="00B65171" w:rsidRPr="00B65171" w:rsidRDefault="00B65171" w:rsidP="00B65171">
      <w:pPr>
        <w:numPr>
          <w:ilvl w:val="0"/>
          <w:numId w:val="14"/>
        </w:numPr>
        <w:spacing w:before="100" w:beforeAutospacing="1" w:after="100" w:afterAutospacing="1" w:line="240" w:lineRule="auto"/>
        <w:rPr>
          <w:rFonts w:ascii="Arial" w:hAnsi="Arial" w:cs="Arial"/>
          <w:color w:val="000000" w:themeColor="text1"/>
          <w:sz w:val="24"/>
          <w:szCs w:val="24"/>
        </w:rPr>
      </w:pPr>
      <w:proofErr w:type="spellStart"/>
      <w:r w:rsidRPr="00B65171">
        <w:rPr>
          <w:rFonts w:ascii="Arial" w:hAnsi="Arial" w:cs="Arial"/>
          <w:color w:val="000000" w:themeColor="text1"/>
          <w:sz w:val="24"/>
          <w:szCs w:val="24"/>
        </w:rPr>
        <w:t>Genially</w:t>
      </w:r>
      <w:proofErr w:type="spellEnd"/>
      <w:r w:rsidRPr="00B65171">
        <w:rPr>
          <w:rFonts w:ascii="Arial" w:hAnsi="Arial" w:cs="Arial"/>
          <w:color w:val="000000" w:themeColor="text1"/>
          <w:sz w:val="24"/>
          <w:szCs w:val="24"/>
        </w:rPr>
        <w:t xml:space="preserve"> y Software de Presentaciones: Estas herramientas facilitan la creación de una narrativa estructurada. Al construir una presentación interactiva, el individuo debe organizar su pensamiento de forma lógica, secuencial y pedagógica.</w:t>
      </w:r>
    </w:p>
    <w:p w14:paraId="6145038F" w14:textId="77777777" w:rsidR="00B65171" w:rsidRPr="00B65171" w:rsidRDefault="00B65171" w:rsidP="00B65171">
      <w:pPr>
        <w:numPr>
          <w:ilvl w:val="0"/>
          <w:numId w:val="14"/>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 xml:space="preserve">Edición de Videos y </w:t>
      </w:r>
      <w:proofErr w:type="spellStart"/>
      <w:r w:rsidRPr="00B65171">
        <w:rPr>
          <w:rFonts w:ascii="Arial" w:hAnsi="Arial" w:cs="Arial"/>
          <w:color w:val="000000" w:themeColor="text1"/>
          <w:sz w:val="24"/>
          <w:szCs w:val="24"/>
        </w:rPr>
        <w:t>Storytelling</w:t>
      </w:r>
      <w:proofErr w:type="spellEnd"/>
      <w:r w:rsidRPr="00B65171">
        <w:rPr>
          <w:rFonts w:ascii="Arial" w:hAnsi="Arial" w:cs="Arial"/>
          <w:color w:val="000000" w:themeColor="text1"/>
          <w:sz w:val="24"/>
          <w:szCs w:val="24"/>
        </w:rPr>
        <w:t>: La creación multimedia es una de las tareas cognitivamente más exigentes. Integrar audio, guion y edición visual consolida el aprendizaje de una manera que ningún examen tradicional puede lograr.</w:t>
      </w:r>
    </w:p>
    <w:p w14:paraId="2FA6787D" w14:textId="77777777" w:rsidR="00B65171" w:rsidRPr="00B65171" w:rsidRDefault="00B65171" w:rsidP="00B65171">
      <w:pPr>
        <w:numPr>
          <w:ilvl w:val="0"/>
          <w:numId w:val="14"/>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 xml:space="preserve">Herramientas de Procesamiento (Word / Google </w:t>
      </w:r>
      <w:proofErr w:type="spellStart"/>
      <w:r w:rsidRPr="00B65171">
        <w:rPr>
          <w:rFonts w:ascii="Arial" w:hAnsi="Arial" w:cs="Arial"/>
          <w:color w:val="000000" w:themeColor="text1"/>
          <w:sz w:val="24"/>
          <w:szCs w:val="24"/>
        </w:rPr>
        <w:t>Docs</w:t>
      </w:r>
      <w:proofErr w:type="spellEnd"/>
      <w:r w:rsidRPr="00B65171">
        <w:rPr>
          <w:rFonts w:ascii="Arial" w:hAnsi="Arial" w:cs="Arial"/>
          <w:color w:val="000000" w:themeColor="text1"/>
          <w:sz w:val="24"/>
          <w:szCs w:val="24"/>
        </w:rPr>
        <w:t>): Siguen siendo fundamentales para la formalización del pensamiento complejo. La redacción de ensayos y reportes técnicos es el ejercicio de síntesis por excelencia.</w:t>
      </w:r>
    </w:p>
    <w:p w14:paraId="206930B3" w14:textId="77777777" w:rsidR="00B65171" w:rsidRPr="00B65171" w:rsidRDefault="00B65171" w:rsidP="00B65171">
      <w:pPr>
        <w:pStyle w:val="Ttulo3"/>
        <w:rPr>
          <w:rFonts w:ascii="Arial" w:hAnsi="Arial" w:cs="Arial"/>
          <w:b w:val="0"/>
          <w:bCs w:val="0"/>
          <w:color w:val="000000" w:themeColor="text1"/>
          <w:sz w:val="24"/>
          <w:szCs w:val="24"/>
        </w:rPr>
      </w:pPr>
      <w:r w:rsidRPr="00B65171">
        <w:rPr>
          <w:rFonts w:ascii="Arial" w:hAnsi="Arial" w:cs="Arial"/>
          <w:b w:val="0"/>
          <w:bCs w:val="0"/>
          <w:color w:val="000000" w:themeColor="text1"/>
          <w:sz w:val="24"/>
          <w:szCs w:val="24"/>
        </w:rPr>
        <w:t>5.4. Dimensión: Compartir (Aprendizaje Social)</w:t>
      </w:r>
    </w:p>
    <w:p w14:paraId="7E7DFBF8"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El conocimiento se consolida y se expande cuando se expone al ecosistema. El aprendizaje ya no es un acto solitario; el poder del aprendizaje social reside en que la inteligencia colectiva siempre supera a la individual.</w:t>
      </w:r>
    </w:p>
    <w:p w14:paraId="42385B18" w14:textId="77777777" w:rsidR="00B65171" w:rsidRPr="00B65171" w:rsidRDefault="00B65171" w:rsidP="00B65171">
      <w:pPr>
        <w:numPr>
          <w:ilvl w:val="0"/>
          <w:numId w:val="15"/>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 xml:space="preserve">WhatsApp y Google </w:t>
      </w:r>
      <w:proofErr w:type="spellStart"/>
      <w:r w:rsidRPr="00B65171">
        <w:rPr>
          <w:rFonts w:ascii="Arial" w:hAnsi="Arial" w:cs="Arial"/>
          <w:color w:val="000000" w:themeColor="text1"/>
          <w:sz w:val="24"/>
          <w:szCs w:val="24"/>
        </w:rPr>
        <w:t>Meet</w:t>
      </w:r>
      <w:proofErr w:type="spellEnd"/>
      <w:r w:rsidRPr="00B65171">
        <w:rPr>
          <w:rFonts w:ascii="Arial" w:hAnsi="Arial" w:cs="Arial"/>
          <w:color w:val="000000" w:themeColor="text1"/>
          <w:sz w:val="24"/>
          <w:szCs w:val="24"/>
        </w:rPr>
        <w:t xml:space="preserve"> (Interacción Inmediata): Facilitan la resolución de dudas en tiempo real y el trabajo colaborativo ágil. Son las herramientas de "</w:t>
      </w:r>
      <w:proofErr w:type="spellStart"/>
      <w:r w:rsidRPr="00B65171">
        <w:rPr>
          <w:rFonts w:ascii="Arial" w:hAnsi="Arial" w:cs="Arial"/>
          <w:color w:val="000000" w:themeColor="text1"/>
          <w:sz w:val="24"/>
          <w:szCs w:val="24"/>
        </w:rPr>
        <w:t>micro-interacciones</w:t>
      </w:r>
      <w:proofErr w:type="spellEnd"/>
      <w:r w:rsidRPr="00B65171">
        <w:rPr>
          <w:rFonts w:ascii="Arial" w:hAnsi="Arial" w:cs="Arial"/>
          <w:color w:val="000000" w:themeColor="text1"/>
          <w:sz w:val="24"/>
          <w:szCs w:val="24"/>
        </w:rPr>
        <w:t>" que mantienen vivo el contacto humano en la virtualidad.</w:t>
      </w:r>
    </w:p>
    <w:p w14:paraId="070B8742" w14:textId="77777777" w:rsidR="00B65171" w:rsidRPr="00B65171" w:rsidRDefault="00B65171" w:rsidP="00B65171">
      <w:pPr>
        <w:numPr>
          <w:ilvl w:val="0"/>
          <w:numId w:val="15"/>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 xml:space="preserve">Microsoft </w:t>
      </w:r>
      <w:proofErr w:type="spellStart"/>
      <w:r w:rsidRPr="00B65171">
        <w:rPr>
          <w:rFonts w:ascii="Arial" w:hAnsi="Arial" w:cs="Arial"/>
          <w:color w:val="000000" w:themeColor="text1"/>
          <w:sz w:val="24"/>
          <w:szCs w:val="24"/>
        </w:rPr>
        <w:t>Teams</w:t>
      </w:r>
      <w:proofErr w:type="spellEnd"/>
      <w:r w:rsidRPr="00B65171">
        <w:rPr>
          <w:rFonts w:ascii="Arial" w:hAnsi="Arial" w:cs="Arial"/>
          <w:color w:val="000000" w:themeColor="text1"/>
          <w:sz w:val="24"/>
          <w:szCs w:val="24"/>
        </w:rPr>
        <w:t xml:space="preserve"> y Foros de Discusión: Espacios para el debate asíncrono y profundo. Aquí es donde se exponen las tesis y se reciben argumentos contrarios que enriquecen la perspectiva original.</w:t>
      </w:r>
    </w:p>
    <w:p w14:paraId="605092CA" w14:textId="77777777" w:rsidR="00B65171" w:rsidRPr="00B65171" w:rsidRDefault="00B65171" w:rsidP="00B65171">
      <w:pPr>
        <w:numPr>
          <w:ilvl w:val="0"/>
          <w:numId w:val="15"/>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Redes Sociales (Distribución a Gran Escala): LinkedIn o Twitter (X) funcionan como canales para distribuir el conocimiento creado y conectar con otros profesionales del área, ampliando el alcance de nuestras ideas.</w:t>
      </w:r>
    </w:p>
    <w:p w14:paraId="0E1C48D8" w14:textId="77777777" w:rsidR="00B65171" w:rsidRPr="00B65171" w:rsidRDefault="00B65171" w:rsidP="00B65171">
      <w:pPr>
        <w:numPr>
          <w:ilvl w:val="0"/>
          <w:numId w:val="15"/>
        </w:numPr>
        <w:spacing w:before="100" w:beforeAutospacing="1" w:after="100" w:afterAutospacing="1" w:line="240" w:lineRule="auto"/>
        <w:rPr>
          <w:rFonts w:ascii="Arial" w:hAnsi="Arial" w:cs="Arial"/>
          <w:color w:val="000000" w:themeColor="text1"/>
          <w:sz w:val="24"/>
          <w:szCs w:val="24"/>
        </w:rPr>
      </w:pPr>
      <w:proofErr w:type="spellStart"/>
      <w:r w:rsidRPr="00B65171">
        <w:rPr>
          <w:rFonts w:ascii="Arial" w:hAnsi="Arial" w:cs="Arial"/>
          <w:color w:val="000000" w:themeColor="text1"/>
          <w:sz w:val="24"/>
          <w:szCs w:val="24"/>
        </w:rPr>
        <w:t>Mentimeter</w:t>
      </w:r>
      <w:proofErr w:type="spellEnd"/>
      <w:r w:rsidRPr="00B65171">
        <w:rPr>
          <w:rFonts w:ascii="Arial" w:hAnsi="Arial" w:cs="Arial"/>
          <w:color w:val="000000" w:themeColor="text1"/>
          <w:sz w:val="24"/>
          <w:szCs w:val="24"/>
        </w:rPr>
        <w:t xml:space="preserve"> (</w:t>
      </w:r>
      <w:proofErr w:type="spellStart"/>
      <w:r w:rsidRPr="00B65171">
        <w:rPr>
          <w:rFonts w:ascii="Arial" w:hAnsi="Arial" w:cs="Arial"/>
          <w:color w:val="000000" w:themeColor="text1"/>
          <w:sz w:val="24"/>
          <w:szCs w:val="24"/>
        </w:rPr>
        <w:t>Feedback</w:t>
      </w:r>
      <w:proofErr w:type="spellEnd"/>
      <w:r w:rsidRPr="00B65171">
        <w:rPr>
          <w:rFonts w:ascii="Arial" w:hAnsi="Arial" w:cs="Arial"/>
          <w:color w:val="000000" w:themeColor="text1"/>
          <w:sz w:val="24"/>
          <w:szCs w:val="24"/>
        </w:rPr>
        <w:t xml:space="preserve"> en Tiempo Real): Esencial para medir la comprensión de una audiencia. Al utilizar </w:t>
      </w:r>
      <w:proofErr w:type="spellStart"/>
      <w:r w:rsidRPr="00B65171">
        <w:rPr>
          <w:rFonts w:ascii="Arial" w:hAnsi="Arial" w:cs="Arial"/>
          <w:color w:val="000000" w:themeColor="text1"/>
          <w:sz w:val="24"/>
          <w:szCs w:val="24"/>
        </w:rPr>
        <w:t>Mentimeter</w:t>
      </w:r>
      <w:proofErr w:type="spellEnd"/>
      <w:r w:rsidRPr="00B65171">
        <w:rPr>
          <w:rFonts w:ascii="Arial" w:hAnsi="Arial" w:cs="Arial"/>
          <w:color w:val="000000" w:themeColor="text1"/>
          <w:sz w:val="24"/>
          <w:szCs w:val="24"/>
        </w:rPr>
        <w:t xml:space="preserve"> en una exposición, el creador recibe datos inmediatos sobre si su mensaje fue captado, cerrando el círculo de la comunicación.</w:t>
      </w:r>
    </w:p>
    <w:p w14:paraId="6E234ACD" w14:textId="77777777" w:rsidR="00B65171" w:rsidRPr="00B65171" w:rsidRDefault="00B65171" w:rsidP="00B65171">
      <w:pPr>
        <w:pStyle w:val="Ttulo2"/>
        <w:rPr>
          <w:rFonts w:ascii="Arial" w:hAnsi="Arial" w:cs="Arial"/>
          <w:color w:val="000000" w:themeColor="text1"/>
          <w:sz w:val="24"/>
          <w:szCs w:val="24"/>
        </w:rPr>
      </w:pPr>
      <w:r w:rsidRPr="00B65171">
        <w:rPr>
          <w:rFonts w:ascii="Arial" w:hAnsi="Arial" w:cs="Arial"/>
          <w:color w:val="000000" w:themeColor="text1"/>
          <w:sz w:val="24"/>
          <w:szCs w:val="24"/>
        </w:rPr>
        <w:lastRenderedPageBreak/>
        <w:t>6. Justificación de la Complementariedad y Sincronización del Ecosistema</w:t>
      </w:r>
    </w:p>
    <w:p w14:paraId="5AF98D7C"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 xml:space="preserve">La verdadera potencia de un PLE no radica en la suma aritmética de sus herramientas, sino en la interdependencia y sincronización de sus dimensiones. Un error común es tratar cada fase como un compartimento estanco. En un PLE de alto rendimiento, la búsqueda alimenta directamente la reflexión; sin una búsqueda de calidad en Google </w:t>
      </w:r>
      <w:proofErr w:type="spellStart"/>
      <w:r w:rsidRPr="00B65171">
        <w:rPr>
          <w:rFonts w:ascii="Arial" w:hAnsi="Arial" w:cs="Arial"/>
          <w:color w:val="000000" w:themeColor="text1"/>
        </w:rPr>
        <w:t>Scholar</w:t>
      </w:r>
      <w:proofErr w:type="spellEnd"/>
      <w:r w:rsidRPr="00B65171">
        <w:rPr>
          <w:rFonts w:ascii="Arial" w:hAnsi="Arial" w:cs="Arial"/>
          <w:color w:val="000000" w:themeColor="text1"/>
        </w:rPr>
        <w:t xml:space="preserve"> o Redalyc, la reflexión en </w:t>
      </w:r>
      <w:proofErr w:type="spellStart"/>
      <w:r w:rsidRPr="00B65171">
        <w:rPr>
          <w:rFonts w:ascii="Arial" w:hAnsi="Arial" w:cs="Arial"/>
          <w:color w:val="000000" w:themeColor="text1"/>
        </w:rPr>
        <w:t>Notion</w:t>
      </w:r>
      <w:proofErr w:type="spellEnd"/>
      <w:r w:rsidRPr="00B65171">
        <w:rPr>
          <w:rFonts w:ascii="Arial" w:hAnsi="Arial" w:cs="Arial"/>
          <w:color w:val="000000" w:themeColor="text1"/>
        </w:rPr>
        <w:t xml:space="preserve"> será superficial. A su vez, una reflexión pobre imposibilita un "hacer" de calidad; si el mapa conceptual es confuso, la infografía en </w:t>
      </w:r>
      <w:proofErr w:type="spellStart"/>
      <w:r w:rsidRPr="00B65171">
        <w:rPr>
          <w:rFonts w:ascii="Arial" w:hAnsi="Arial" w:cs="Arial"/>
          <w:color w:val="000000" w:themeColor="text1"/>
        </w:rPr>
        <w:t>Canva</w:t>
      </w:r>
      <w:proofErr w:type="spellEnd"/>
      <w:r w:rsidRPr="00B65171">
        <w:rPr>
          <w:rFonts w:ascii="Arial" w:hAnsi="Arial" w:cs="Arial"/>
          <w:color w:val="000000" w:themeColor="text1"/>
        </w:rPr>
        <w:t xml:space="preserve"> carecerá de impacto pedagógico.</w:t>
      </w:r>
    </w:p>
    <w:p w14:paraId="32B5C75B"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 xml:space="preserve">El pegamento que une todo este ecosistema es la infraestructura de almacenamiento y acceso. Herramientas como Google Drive, OneDrive, Dropbox e iCloud no son meros "depósitos" de archivos, sino el sistema circulatorio del PLE. Permiten que un resumen escrito en una tableta durante un viaje esté disponible instantáneamente para ser insertado en una presentación de </w:t>
      </w:r>
      <w:proofErr w:type="spellStart"/>
      <w:r w:rsidRPr="00B65171">
        <w:rPr>
          <w:rFonts w:ascii="Arial" w:hAnsi="Arial" w:cs="Arial"/>
          <w:color w:val="000000" w:themeColor="text1"/>
        </w:rPr>
        <w:t>Genially</w:t>
      </w:r>
      <w:proofErr w:type="spellEnd"/>
      <w:r w:rsidRPr="00B65171">
        <w:rPr>
          <w:rFonts w:ascii="Arial" w:hAnsi="Arial" w:cs="Arial"/>
          <w:color w:val="000000" w:themeColor="text1"/>
        </w:rPr>
        <w:t xml:space="preserve"> en la computadora de la oficina. Esta fluidez técnica es la que habilita la fluidez cognitiva.</w:t>
      </w:r>
    </w:p>
    <w:p w14:paraId="02ADCAD3" w14:textId="77777777" w:rsidR="00B65171" w:rsidRPr="00B65171" w:rsidRDefault="00B65171" w:rsidP="00B65171">
      <w:pPr>
        <w:pStyle w:val="Ttulo3"/>
        <w:rPr>
          <w:rFonts w:ascii="Arial" w:hAnsi="Arial" w:cs="Arial"/>
          <w:b w:val="0"/>
          <w:bCs w:val="0"/>
          <w:color w:val="000000" w:themeColor="text1"/>
          <w:sz w:val="24"/>
          <w:szCs w:val="24"/>
        </w:rPr>
      </w:pPr>
      <w:proofErr w:type="spellStart"/>
      <w:r w:rsidRPr="00B65171">
        <w:rPr>
          <w:rFonts w:ascii="Arial" w:hAnsi="Arial" w:cs="Arial"/>
          <w:b w:val="0"/>
          <w:bCs w:val="0"/>
          <w:color w:val="000000" w:themeColor="text1"/>
          <w:sz w:val="24"/>
          <w:szCs w:val="24"/>
        </w:rPr>
        <w:t>Dashboard</w:t>
      </w:r>
      <w:proofErr w:type="spellEnd"/>
      <w:r w:rsidRPr="00B65171">
        <w:rPr>
          <w:rFonts w:ascii="Arial" w:hAnsi="Arial" w:cs="Arial"/>
          <w:b w:val="0"/>
          <w:bCs w:val="0"/>
          <w:color w:val="000000" w:themeColor="text1"/>
          <w:sz w:val="24"/>
          <w:szCs w:val="24"/>
        </w:rPr>
        <w:t xml:space="preserve"> de Referencia del Ecosistema PLE</w:t>
      </w:r>
    </w:p>
    <w:p w14:paraId="604AAF2E"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Para una gestión profesional del aprendizaje, las herramientas deben organizarse jerárquicamente según su función operativa:</w:t>
      </w:r>
    </w:p>
    <w:p w14:paraId="2C2F7033" w14:textId="77777777" w:rsidR="00B65171" w:rsidRPr="00B65171" w:rsidRDefault="00B65171" w:rsidP="00B65171">
      <w:pPr>
        <w:numPr>
          <w:ilvl w:val="0"/>
          <w:numId w:val="16"/>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Organización y Gestión (El Cerebro del Sistema):</w:t>
      </w:r>
    </w:p>
    <w:p w14:paraId="32F02201" w14:textId="77777777" w:rsidR="00B65171" w:rsidRPr="00B65171" w:rsidRDefault="00B65171" w:rsidP="00B65171">
      <w:pPr>
        <w:numPr>
          <w:ilvl w:val="1"/>
          <w:numId w:val="16"/>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 xml:space="preserve">Captura y Estructura: </w:t>
      </w:r>
      <w:proofErr w:type="spellStart"/>
      <w:r w:rsidRPr="00B65171">
        <w:rPr>
          <w:rFonts w:ascii="Arial" w:hAnsi="Arial" w:cs="Arial"/>
          <w:color w:val="000000" w:themeColor="text1"/>
          <w:sz w:val="24"/>
          <w:szCs w:val="24"/>
        </w:rPr>
        <w:t>Notion</w:t>
      </w:r>
      <w:proofErr w:type="spellEnd"/>
      <w:r w:rsidRPr="00B65171">
        <w:rPr>
          <w:rFonts w:ascii="Arial" w:hAnsi="Arial" w:cs="Arial"/>
          <w:color w:val="000000" w:themeColor="text1"/>
          <w:sz w:val="24"/>
          <w:szCs w:val="24"/>
        </w:rPr>
        <w:t xml:space="preserve"> (</w:t>
      </w:r>
      <w:proofErr w:type="spellStart"/>
      <w:r w:rsidRPr="00B65171">
        <w:rPr>
          <w:rFonts w:ascii="Arial" w:hAnsi="Arial" w:cs="Arial"/>
          <w:color w:val="000000" w:themeColor="text1"/>
          <w:sz w:val="24"/>
          <w:szCs w:val="24"/>
        </w:rPr>
        <w:t>GNotion</w:t>
      </w:r>
      <w:proofErr w:type="spellEnd"/>
      <w:r w:rsidRPr="00B65171">
        <w:rPr>
          <w:rFonts w:ascii="Arial" w:hAnsi="Arial" w:cs="Arial"/>
          <w:color w:val="000000" w:themeColor="text1"/>
          <w:sz w:val="24"/>
          <w:szCs w:val="24"/>
        </w:rPr>
        <w:t>), Evernote, Trello.</w:t>
      </w:r>
    </w:p>
    <w:p w14:paraId="41555329" w14:textId="77777777" w:rsidR="00B65171" w:rsidRPr="00B65171" w:rsidRDefault="00B65171" w:rsidP="00B65171">
      <w:pPr>
        <w:numPr>
          <w:ilvl w:val="1"/>
          <w:numId w:val="16"/>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Planificación: Calendarios integrados de Google/Outlook.</w:t>
      </w:r>
    </w:p>
    <w:p w14:paraId="01641AB9" w14:textId="77777777" w:rsidR="00B65171" w:rsidRPr="00B65171" w:rsidRDefault="00B65171" w:rsidP="00B65171">
      <w:pPr>
        <w:numPr>
          <w:ilvl w:val="0"/>
          <w:numId w:val="16"/>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Búsqueda e Información (Input Crítico):</w:t>
      </w:r>
    </w:p>
    <w:p w14:paraId="7861E1FA" w14:textId="77777777" w:rsidR="00B65171" w:rsidRPr="00B65171" w:rsidRDefault="00B65171" w:rsidP="00B65171">
      <w:pPr>
        <w:numPr>
          <w:ilvl w:val="1"/>
          <w:numId w:val="16"/>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Fuentes Académicas: Google Académico, Redalyc.</w:t>
      </w:r>
    </w:p>
    <w:p w14:paraId="5E272B8E" w14:textId="77777777" w:rsidR="00B65171" w:rsidRPr="00B65171" w:rsidRDefault="00B65171" w:rsidP="00B65171">
      <w:pPr>
        <w:numPr>
          <w:ilvl w:val="1"/>
          <w:numId w:val="16"/>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Fuentes Audiovisuales y de Consulta: YouTube, Wikipedia, Blogs de nicho.</w:t>
      </w:r>
    </w:p>
    <w:p w14:paraId="1FBED602" w14:textId="77777777" w:rsidR="00B65171" w:rsidRPr="00B65171" w:rsidRDefault="00B65171" w:rsidP="00B65171">
      <w:pPr>
        <w:numPr>
          <w:ilvl w:val="0"/>
          <w:numId w:val="16"/>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Creación de Contenido (Output Significativo):</w:t>
      </w:r>
    </w:p>
    <w:p w14:paraId="7724C205" w14:textId="77777777" w:rsidR="00B65171" w:rsidRPr="00B65171" w:rsidRDefault="00B65171" w:rsidP="00B65171">
      <w:pPr>
        <w:numPr>
          <w:ilvl w:val="1"/>
          <w:numId w:val="16"/>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 xml:space="preserve">Diseño Narrativo y Visual: </w:t>
      </w:r>
      <w:proofErr w:type="spellStart"/>
      <w:r w:rsidRPr="00B65171">
        <w:rPr>
          <w:rFonts w:ascii="Arial" w:hAnsi="Arial" w:cs="Arial"/>
          <w:color w:val="000000" w:themeColor="text1"/>
          <w:sz w:val="24"/>
          <w:szCs w:val="24"/>
        </w:rPr>
        <w:t>Canva</w:t>
      </w:r>
      <w:proofErr w:type="spellEnd"/>
      <w:r w:rsidRPr="00B65171">
        <w:rPr>
          <w:rFonts w:ascii="Arial" w:hAnsi="Arial" w:cs="Arial"/>
          <w:color w:val="000000" w:themeColor="text1"/>
          <w:sz w:val="24"/>
          <w:szCs w:val="24"/>
        </w:rPr>
        <w:t xml:space="preserve">, </w:t>
      </w:r>
      <w:proofErr w:type="spellStart"/>
      <w:r w:rsidRPr="00B65171">
        <w:rPr>
          <w:rFonts w:ascii="Arial" w:hAnsi="Arial" w:cs="Arial"/>
          <w:color w:val="000000" w:themeColor="text1"/>
          <w:sz w:val="24"/>
          <w:szCs w:val="24"/>
        </w:rPr>
        <w:t>Genially</w:t>
      </w:r>
      <w:proofErr w:type="spellEnd"/>
      <w:r w:rsidRPr="00B65171">
        <w:rPr>
          <w:rFonts w:ascii="Arial" w:hAnsi="Arial" w:cs="Arial"/>
          <w:color w:val="000000" w:themeColor="text1"/>
          <w:sz w:val="24"/>
          <w:szCs w:val="24"/>
        </w:rPr>
        <w:t>, PowerPoint.</w:t>
      </w:r>
    </w:p>
    <w:p w14:paraId="58343BF7" w14:textId="77777777" w:rsidR="00B65171" w:rsidRPr="00B65171" w:rsidRDefault="00B65171" w:rsidP="00B65171">
      <w:pPr>
        <w:numPr>
          <w:ilvl w:val="1"/>
          <w:numId w:val="16"/>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 xml:space="preserve">Producción Escrita y Multimedia: Word, Google </w:t>
      </w:r>
      <w:proofErr w:type="spellStart"/>
      <w:r w:rsidRPr="00B65171">
        <w:rPr>
          <w:rFonts w:ascii="Arial" w:hAnsi="Arial" w:cs="Arial"/>
          <w:color w:val="000000" w:themeColor="text1"/>
          <w:sz w:val="24"/>
          <w:szCs w:val="24"/>
        </w:rPr>
        <w:t>Docs</w:t>
      </w:r>
      <w:proofErr w:type="spellEnd"/>
      <w:r w:rsidRPr="00B65171">
        <w:rPr>
          <w:rFonts w:ascii="Arial" w:hAnsi="Arial" w:cs="Arial"/>
          <w:color w:val="000000" w:themeColor="text1"/>
          <w:sz w:val="24"/>
          <w:szCs w:val="24"/>
        </w:rPr>
        <w:t>, Editores de video.</w:t>
      </w:r>
    </w:p>
    <w:p w14:paraId="66ED6033" w14:textId="77777777" w:rsidR="00B65171" w:rsidRPr="00B65171" w:rsidRDefault="00B65171" w:rsidP="00B65171">
      <w:pPr>
        <w:numPr>
          <w:ilvl w:val="0"/>
          <w:numId w:val="16"/>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Comunicación y Colaboración (Ecosistema Social):</w:t>
      </w:r>
    </w:p>
    <w:p w14:paraId="3B906CD4" w14:textId="77777777" w:rsidR="00B65171" w:rsidRPr="00B65171" w:rsidRDefault="00B65171" w:rsidP="00B65171">
      <w:pPr>
        <w:numPr>
          <w:ilvl w:val="1"/>
          <w:numId w:val="16"/>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 xml:space="preserve">Sincronía y </w:t>
      </w:r>
      <w:proofErr w:type="spellStart"/>
      <w:r w:rsidRPr="00B65171">
        <w:rPr>
          <w:rFonts w:ascii="Arial" w:hAnsi="Arial" w:cs="Arial"/>
          <w:color w:val="000000" w:themeColor="text1"/>
          <w:sz w:val="24"/>
          <w:szCs w:val="24"/>
        </w:rPr>
        <w:t>Feedback</w:t>
      </w:r>
      <w:proofErr w:type="spellEnd"/>
      <w:r w:rsidRPr="00B65171">
        <w:rPr>
          <w:rFonts w:ascii="Arial" w:hAnsi="Arial" w:cs="Arial"/>
          <w:color w:val="000000" w:themeColor="text1"/>
          <w:sz w:val="24"/>
          <w:szCs w:val="24"/>
        </w:rPr>
        <w:t xml:space="preserve">: WhatsApp, Google </w:t>
      </w:r>
      <w:proofErr w:type="spellStart"/>
      <w:r w:rsidRPr="00B65171">
        <w:rPr>
          <w:rFonts w:ascii="Arial" w:hAnsi="Arial" w:cs="Arial"/>
          <w:color w:val="000000" w:themeColor="text1"/>
          <w:sz w:val="24"/>
          <w:szCs w:val="24"/>
        </w:rPr>
        <w:t>Meet</w:t>
      </w:r>
      <w:proofErr w:type="spellEnd"/>
      <w:r w:rsidRPr="00B65171">
        <w:rPr>
          <w:rFonts w:ascii="Arial" w:hAnsi="Arial" w:cs="Arial"/>
          <w:color w:val="000000" w:themeColor="text1"/>
          <w:sz w:val="24"/>
          <w:szCs w:val="24"/>
        </w:rPr>
        <w:t xml:space="preserve">, Zoom, </w:t>
      </w:r>
      <w:proofErr w:type="spellStart"/>
      <w:r w:rsidRPr="00B65171">
        <w:rPr>
          <w:rFonts w:ascii="Arial" w:hAnsi="Arial" w:cs="Arial"/>
          <w:color w:val="000000" w:themeColor="text1"/>
          <w:sz w:val="24"/>
          <w:szCs w:val="24"/>
        </w:rPr>
        <w:t>Mentimeter</w:t>
      </w:r>
      <w:proofErr w:type="spellEnd"/>
      <w:r w:rsidRPr="00B65171">
        <w:rPr>
          <w:rFonts w:ascii="Arial" w:hAnsi="Arial" w:cs="Arial"/>
          <w:color w:val="000000" w:themeColor="text1"/>
          <w:sz w:val="24"/>
          <w:szCs w:val="24"/>
        </w:rPr>
        <w:t>.</w:t>
      </w:r>
    </w:p>
    <w:p w14:paraId="2EABD4DD" w14:textId="77777777" w:rsidR="00B65171" w:rsidRPr="00B65171" w:rsidRDefault="00B65171" w:rsidP="00B65171">
      <w:pPr>
        <w:numPr>
          <w:ilvl w:val="1"/>
          <w:numId w:val="16"/>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 xml:space="preserve">Gestión de Comunidades: Microsoft </w:t>
      </w:r>
      <w:proofErr w:type="spellStart"/>
      <w:r w:rsidRPr="00B65171">
        <w:rPr>
          <w:rFonts w:ascii="Arial" w:hAnsi="Arial" w:cs="Arial"/>
          <w:color w:val="000000" w:themeColor="text1"/>
          <w:sz w:val="24"/>
          <w:szCs w:val="24"/>
        </w:rPr>
        <w:t>Teams</w:t>
      </w:r>
      <w:proofErr w:type="spellEnd"/>
      <w:r w:rsidRPr="00B65171">
        <w:rPr>
          <w:rFonts w:ascii="Arial" w:hAnsi="Arial" w:cs="Arial"/>
          <w:color w:val="000000" w:themeColor="text1"/>
          <w:sz w:val="24"/>
          <w:szCs w:val="24"/>
        </w:rPr>
        <w:t>, Foros académicos, Redes Sociales.</w:t>
      </w:r>
    </w:p>
    <w:p w14:paraId="1111DF94" w14:textId="77777777" w:rsidR="00B65171" w:rsidRPr="00B65171" w:rsidRDefault="00B65171" w:rsidP="00B65171">
      <w:pPr>
        <w:numPr>
          <w:ilvl w:val="0"/>
          <w:numId w:val="16"/>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Infraestructura (Almacenamiento y Acceso):</w:t>
      </w:r>
    </w:p>
    <w:p w14:paraId="75BAFA91" w14:textId="77777777" w:rsidR="00B65171" w:rsidRPr="00B65171" w:rsidRDefault="00B65171" w:rsidP="00B65171">
      <w:pPr>
        <w:numPr>
          <w:ilvl w:val="1"/>
          <w:numId w:val="16"/>
        </w:numPr>
        <w:spacing w:before="100" w:beforeAutospacing="1" w:after="100" w:afterAutospacing="1" w:line="240" w:lineRule="auto"/>
        <w:rPr>
          <w:rFonts w:ascii="Arial" w:hAnsi="Arial" w:cs="Arial"/>
          <w:color w:val="000000" w:themeColor="text1"/>
          <w:sz w:val="24"/>
          <w:szCs w:val="24"/>
        </w:rPr>
      </w:pPr>
      <w:r w:rsidRPr="00B65171">
        <w:rPr>
          <w:rFonts w:ascii="Arial" w:hAnsi="Arial" w:cs="Arial"/>
          <w:color w:val="000000" w:themeColor="text1"/>
          <w:sz w:val="24"/>
          <w:szCs w:val="24"/>
        </w:rPr>
        <w:t>Sincronización en la Nube: Google Drive, OneDrive, Dropbox, iCloud.</w:t>
      </w:r>
    </w:p>
    <w:p w14:paraId="212B89A9"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 xml:space="preserve">Esta integración transforma el aprendizaje personal en un valor social. Cuando el individuo comparte su proceso, no solo se beneficia él mismo a través del </w:t>
      </w:r>
      <w:proofErr w:type="spellStart"/>
      <w:r w:rsidRPr="00B65171">
        <w:rPr>
          <w:rFonts w:ascii="Arial" w:hAnsi="Arial" w:cs="Arial"/>
          <w:color w:val="000000" w:themeColor="text1"/>
        </w:rPr>
        <w:t>feedback</w:t>
      </w:r>
      <w:proofErr w:type="spellEnd"/>
      <w:r w:rsidRPr="00B65171">
        <w:rPr>
          <w:rFonts w:ascii="Arial" w:hAnsi="Arial" w:cs="Arial"/>
          <w:color w:val="000000" w:themeColor="text1"/>
        </w:rPr>
        <w:t>, sino que contribuye al acervo de conocimiento de su comunidad, convirtiendo el ruido digital en un recurso educativo abierto y valioso.</w:t>
      </w:r>
    </w:p>
    <w:p w14:paraId="1E4CCAF9" w14:textId="77777777" w:rsidR="00B65171" w:rsidRPr="00B65171" w:rsidRDefault="00B65171" w:rsidP="00B65171">
      <w:pPr>
        <w:pStyle w:val="Ttulo2"/>
        <w:rPr>
          <w:rFonts w:ascii="Arial" w:hAnsi="Arial" w:cs="Arial"/>
          <w:color w:val="000000" w:themeColor="text1"/>
          <w:sz w:val="24"/>
          <w:szCs w:val="24"/>
        </w:rPr>
      </w:pPr>
      <w:r w:rsidRPr="00B65171">
        <w:rPr>
          <w:rFonts w:ascii="Arial" w:hAnsi="Arial" w:cs="Arial"/>
          <w:color w:val="000000" w:themeColor="text1"/>
          <w:sz w:val="24"/>
          <w:szCs w:val="24"/>
        </w:rPr>
        <w:lastRenderedPageBreak/>
        <w:t>7. Conclusión</w:t>
      </w:r>
    </w:p>
    <w:p w14:paraId="03137D3D"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La construcción de un Entorno Personal de Aprendizaje (PLE) colaborativo no es una opción estética, sino la estrategia definitiva para la supervivencia intelectual en el siglo XXI. En una era definida por la obsolescencia rápida del conocimiento, la habilidad más valiosa no es la acumulación de datos, sino la capacidad de gestionar el propio aprendizaje de forma sistémica y deliberada.</w:t>
      </w:r>
    </w:p>
    <w:p w14:paraId="1DB84B47"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El "Motor de 4 Tiempos" presentado en este informe ofrece un mapa claro para transitar desde la pasividad del ruido digital hacia la proactividad del conocimiento estructurado. Al dominar las dimensiones de búsqueda, reflexión, creación e intercambio, el estudiante moderno se convierte en un nodo activo de producción de valor. La clave del éxito reside en la mejora continua: el PLE es un organismo vivo que debe adaptarse y evolucionar junto con las necesidades académicas y las innovaciones tecnológicas.</w:t>
      </w:r>
    </w:p>
    <w:p w14:paraId="422CAC86" w14:textId="77777777" w:rsidR="00B65171" w:rsidRPr="00B65171" w:rsidRDefault="00B65171" w:rsidP="00B65171">
      <w:pPr>
        <w:pStyle w:val="NormalWeb"/>
        <w:rPr>
          <w:rFonts w:ascii="Arial" w:hAnsi="Arial" w:cs="Arial"/>
          <w:color w:val="000000" w:themeColor="text1"/>
        </w:rPr>
      </w:pPr>
      <w:r w:rsidRPr="00B65171">
        <w:rPr>
          <w:rFonts w:ascii="Arial" w:hAnsi="Arial" w:cs="Arial"/>
          <w:color w:val="000000" w:themeColor="text1"/>
        </w:rPr>
        <w:t>Finalmente, es crucial recordar que el objetivo último del PLE no es solo el éxito académico individual, sino la capacidad de participar significativamente en la sociedad. Un conocimiento que no se comparte es un conocimiento que muere. Al integrar herramientas sociales y colaborativas, transformamos nuestro crecimiento personal en un motor de desarrollo colectivo, asegurando que la información sea siempre la semilla de una sabiduría compartida y socialmente responsable.</w:t>
      </w:r>
    </w:p>
    <w:p w14:paraId="6DF3C096" w14:textId="7C4ADD49" w:rsidR="00C13DB6" w:rsidRPr="00B65171" w:rsidRDefault="00274B42" w:rsidP="00B65171">
      <w:pPr>
        <w:rPr>
          <w:rFonts w:ascii="Arial" w:hAnsi="Arial" w:cs="Arial"/>
          <w:color w:val="000000" w:themeColor="text1"/>
          <w:sz w:val="24"/>
          <w:szCs w:val="24"/>
        </w:rPr>
      </w:pPr>
      <w:r>
        <w:rPr>
          <w:rFonts w:ascii="Arial" w:hAnsi="Arial" w:cs="Arial"/>
          <w:noProof/>
          <w:color w:val="000000" w:themeColor="text1"/>
          <w:sz w:val="24"/>
          <w:szCs w:val="24"/>
        </w:rPr>
        <w:lastRenderedPageBreak/>
        <w:drawing>
          <wp:inline distT="0" distB="0" distL="0" distR="0" wp14:anchorId="5F183347" wp14:editId="620DA959">
            <wp:extent cx="4609465" cy="815340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5" cstate="print">
                      <a:extLst>
                        <a:ext uri="{28A0092B-C50C-407E-A947-70E740481C1C}">
                          <a14:useLocalDpi xmlns:a14="http://schemas.microsoft.com/office/drawing/2010/main" val="0"/>
                        </a:ext>
                      </a:extLst>
                    </a:blip>
                    <a:srcRect b="1276"/>
                    <a:stretch/>
                  </pic:blipFill>
                  <pic:spPr bwMode="auto">
                    <a:xfrm>
                      <a:off x="0" y="0"/>
                      <a:ext cx="4609465" cy="8153400"/>
                    </a:xfrm>
                    <a:prstGeom prst="rect">
                      <a:avLst/>
                    </a:prstGeom>
                    <a:ln>
                      <a:noFill/>
                    </a:ln>
                    <a:extLst>
                      <a:ext uri="{53640926-AAD7-44D8-BBD7-CCE9431645EC}">
                        <a14:shadowObscured xmlns:a14="http://schemas.microsoft.com/office/drawing/2010/main"/>
                      </a:ext>
                    </a:extLst>
                  </pic:spPr>
                </pic:pic>
              </a:graphicData>
            </a:graphic>
          </wp:inline>
        </w:drawing>
      </w:r>
    </w:p>
    <w:sectPr w:rsidR="00C13DB6" w:rsidRPr="00B651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A2BC4"/>
    <w:multiLevelType w:val="multilevel"/>
    <w:tmpl w:val="96F82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B7DF7"/>
    <w:multiLevelType w:val="multilevel"/>
    <w:tmpl w:val="902A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E109B"/>
    <w:multiLevelType w:val="multilevel"/>
    <w:tmpl w:val="791A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14717"/>
    <w:multiLevelType w:val="multilevel"/>
    <w:tmpl w:val="E71E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43190"/>
    <w:multiLevelType w:val="multilevel"/>
    <w:tmpl w:val="5FCE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85751"/>
    <w:multiLevelType w:val="multilevel"/>
    <w:tmpl w:val="14FA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C02CE"/>
    <w:multiLevelType w:val="multilevel"/>
    <w:tmpl w:val="A3D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B6EB7"/>
    <w:multiLevelType w:val="multilevel"/>
    <w:tmpl w:val="6832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3729F"/>
    <w:multiLevelType w:val="multilevel"/>
    <w:tmpl w:val="FB98A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E709F5"/>
    <w:multiLevelType w:val="multilevel"/>
    <w:tmpl w:val="8028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96A9C"/>
    <w:multiLevelType w:val="multilevel"/>
    <w:tmpl w:val="4AFA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11EFB"/>
    <w:multiLevelType w:val="multilevel"/>
    <w:tmpl w:val="7AE8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0E23D7"/>
    <w:multiLevelType w:val="multilevel"/>
    <w:tmpl w:val="61F8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A371B2"/>
    <w:multiLevelType w:val="multilevel"/>
    <w:tmpl w:val="1EC25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184E54"/>
    <w:multiLevelType w:val="multilevel"/>
    <w:tmpl w:val="4BCA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55396"/>
    <w:multiLevelType w:val="multilevel"/>
    <w:tmpl w:val="E1CC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
  </w:num>
  <w:num w:numId="4">
    <w:abstractNumId w:val="6"/>
  </w:num>
  <w:num w:numId="5">
    <w:abstractNumId w:val="8"/>
  </w:num>
  <w:num w:numId="6">
    <w:abstractNumId w:val="2"/>
  </w:num>
  <w:num w:numId="7">
    <w:abstractNumId w:val="9"/>
  </w:num>
  <w:num w:numId="8">
    <w:abstractNumId w:val="14"/>
  </w:num>
  <w:num w:numId="9">
    <w:abstractNumId w:val="4"/>
  </w:num>
  <w:num w:numId="10">
    <w:abstractNumId w:val="5"/>
  </w:num>
  <w:num w:numId="11">
    <w:abstractNumId w:val="13"/>
  </w:num>
  <w:num w:numId="12">
    <w:abstractNumId w:val="15"/>
  </w:num>
  <w:num w:numId="13">
    <w:abstractNumId w:val="11"/>
  </w:num>
  <w:num w:numId="14">
    <w:abstractNumId w:val="12"/>
  </w:num>
  <w:num w:numId="15">
    <w:abstractNumId w:val="1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9D6"/>
    <w:rsid w:val="00274B42"/>
    <w:rsid w:val="005D79D6"/>
    <w:rsid w:val="009F0E1C"/>
    <w:rsid w:val="00B65171"/>
    <w:rsid w:val="00C13DB6"/>
    <w:rsid w:val="00DA22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D9DDC"/>
  <w15:chartTrackingRefBased/>
  <w15:docId w15:val="{53055895-DCF9-4E35-8AEC-6DE1A68C4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79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5D79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5D79D6"/>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link w:val="Ttulo4Car"/>
    <w:uiPriority w:val="9"/>
    <w:qFormat/>
    <w:rsid w:val="005D79D6"/>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5D79D6"/>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5D79D6"/>
    <w:rPr>
      <w:rFonts w:ascii="Times New Roman" w:eastAsia="Times New Roman" w:hAnsi="Times New Roman" w:cs="Times New Roman"/>
      <w:b/>
      <w:bCs/>
      <w:sz w:val="24"/>
      <w:szCs w:val="24"/>
      <w:lang w:eastAsia="es-CO"/>
    </w:rPr>
  </w:style>
  <w:style w:type="paragraph" w:styleId="NormalWeb">
    <w:name w:val="Normal (Web)"/>
    <w:basedOn w:val="Normal"/>
    <w:uiPriority w:val="99"/>
    <w:semiHidden/>
    <w:unhideWhenUsed/>
    <w:rsid w:val="005D79D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5D79D6"/>
    <w:rPr>
      <w:b/>
      <w:bCs/>
    </w:rPr>
  </w:style>
  <w:style w:type="character" w:styleId="nfasis">
    <w:name w:val="Emphasis"/>
    <w:basedOn w:val="Fuentedeprrafopredeter"/>
    <w:uiPriority w:val="20"/>
    <w:qFormat/>
    <w:rsid w:val="005D79D6"/>
    <w:rPr>
      <w:i/>
      <w:iCs/>
    </w:rPr>
  </w:style>
  <w:style w:type="character" w:customStyle="1" w:styleId="Ttulo1Car">
    <w:name w:val="Título 1 Car"/>
    <w:basedOn w:val="Fuentedeprrafopredeter"/>
    <w:link w:val="Ttulo1"/>
    <w:uiPriority w:val="9"/>
    <w:rsid w:val="005D79D6"/>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5D79D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472646">
      <w:bodyDiv w:val="1"/>
      <w:marLeft w:val="0"/>
      <w:marRight w:val="0"/>
      <w:marTop w:val="0"/>
      <w:marBottom w:val="0"/>
      <w:divBdr>
        <w:top w:val="none" w:sz="0" w:space="0" w:color="auto"/>
        <w:left w:val="none" w:sz="0" w:space="0" w:color="auto"/>
        <w:bottom w:val="none" w:sz="0" w:space="0" w:color="auto"/>
        <w:right w:val="none" w:sz="0" w:space="0" w:color="auto"/>
      </w:divBdr>
    </w:div>
    <w:div w:id="1046299570">
      <w:bodyDiv w:val="1"/>
      <w:marLeft w:val="0"/>
      <w:marRight w:val="0"/>
      <w:marTop w:val="0"/>
      <w:marBottom w:val="0"/>
      <w:divBdr>
        <w:top w:val="none" w:sz="0" w:space="0" w:color="auto"/>
        <w:left w:val="none" w:sz="0" w:space="0" w:color="auto"/>
        <w:bottom w:val="none" w:sz="0" w:space="0" w:color="auto"/>
        <w:right w:val="none" w:sz="0" w:space="0" w:color="auto"/>
      </w:divBdr>
    </w:div>
    <w:div w:id="163533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2542</Words>
  <Characters>13982</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 Acevedo</dc:creator>
  <cp:keywords/>
  <dc:description/>
  <cp:lastModifiedBy>Dayan Acevedo</cp:lastModifiedBy>
  <cp:revision>1</cp:revision>
  <dcterms:created xsi:type="dcterms:W3CDTF">2026-05-25T03:39:00Z</dcterms:created>
  <dcterms:modified xsi:type="dcterms:W3CDTF">2026-05-25T03:52:00Z</dcterms:modified>
</cp:coreProperties>
</file>