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Tablas de variables - Problemáticas en Kennedy</w:t>
      </w:r>
    </w:p>
    <w:p>
      <w:pPr>
        <w:pStyle w:val="Heading1"/>
      </w:pPr>
      <w:r>
        <w:t>1. Contaminación ambiental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 de la variable</w:t>
            </w:r>
          </w:p>
        </w:tc>
        <w:tc>
          <w:tcPr>
            <w:tcW w:type="dxa" w:w="2880"/>
          </w:tcPr>
          <w:p>
            <w:r>
              <w:t>Definición conceptual</w:t>
            </w:r>
          </w:p>
        </w:tc>
        <w:tc>
          <w:tcPr>
            <w:tcW w:type="dxa" w:w="2880"/>
          </w:tcPr>
          <w:p>
            <w:r>
              <w:t>Forma de medición u observación</w:t>
            </w:r>
          </w:p>
        </w:tc>
      </w:tr>
      <w:tr>
        <w:tc>
          <w:tcPr>
            <w:tcW w:type="dxa" w:w="2880"/>
          </w:tcPr>
          <w:p>
            <w:r>
              <w:t>Contaminación del aire (Independiente)</w:t>
            </w:r>
          </w:p>
        </w:tc>
        <w:tc>
          <w:tcPr>
            <w:tcW w:type="dxa" w:w="2880"/>
          </w:tcPr>
          <w:p>
            <w:r>
              <w:t>Presencia de sustancias contaminantes en la atmósfera que afectan la salud y el ambiente.</w:t>
            </w:r>
          </w:p>
        </w:tc>
        <w:tc>
          <w:tcPr>
            <w:tcW w:type="dxa" w:w="2880"/>
          </w:tcPr>
          <w:p>
            <w:r>
              <w:t>Niveles de PM2.5, PM10, CO2; sensores de calidad del aire; reportes ambientales.</w:t>
            </w:r>
          </w:p>
        </w:tc>
      </w:tr>
      <w:tr>
        <w:tc>
          <w:tcPr>
            <w:tcW w:type="dxa" w:w="2880"/>
          </w:tcPr>
          <w:p>
            <w:r>
              <w:t>Gestión de residuos (Independiente)</w:t>
            </w:r>
          </w:p>
        </w:tc>
        <w:tc>
          <w:tcPr>
            <w:tcW w:type="dxa" w:w="2880"/>
          </w:tcPr>
          <w:p>
            <w:r>
              <w:t>Manejo inadecuado de desechos sólidos en espacios urbanos.</w:t>
            </w:r>
          </w:p>
        </w:tc>
        <w:tc>
          <w:tcPr>
            <w:tcW w:type="dxa" w:w="2880"/>
          </w:tcPr>
          <w:p>
            <w:r>
              <w:t>Cantidad de basura acumulada, frecuencia de recolección, observación en campo.</w:t>
            </w:r>
          </w:p>
        </w:tc>
      </w:tr>
      <w:tr>
        <w:tc>
          <w:tcPr>
            <w:tcW w:type="dxa" w:w="2880"/>
          </w:tcPr>
          <w:p>
            <w:r>
              <w:t>Calidad de vida (Dependiente)</w:t>
            </w:r>
          </w:p>
        </w:tc>
        <w:tc>
          <w:tcPr>
            <w:tcW w:type="dxa" w:w="2880"/>
          </w:tcPr>
          <w:p>
            <w:r>
              <w:t>Condiciones generales de bienestar físico, social y ambiental de la población.</w:t>
            </w:r>
          </w:p>
        </w:tc>
        <w:tc>
          <w:tcPr>
            <w:tcW w:type="dxa" w:w="2880"/>
          </w:tcPr>
          <w:p>
            <w:r>
              <w:t>Encuestas, índices de salud, percepción ciudadana.</w:t>
            </w:r>
          </w:p>
        </w:tc>
      </w:tr>
      <w:tr>
        <w:tc>
          <w:tcPr>
            <w:tcW w:type="dxa" w:w="2880"/>
          </w:tcPr>
          <w:p>
            <w:r>
              <w:t>Salud respiratoria (Dependiente)</w:t>
            </w:r>
          </w:p>
        </w:tc>
        <w:tc>
          <w:tcPr>
            <w:tcW w:type="dxa" w:w="2880"/>
          </w:tcPr>
          <w:p>
            <w:r>
              <w:t>Estado de salud relacionado con el sistema respiratorio de los habitantes.</w:t>
            </w:r>
          </w:p>
        </w:tc>
        <w:tc>
          <w:tcPr>
            <w:tcW w:type="dxa" w:w="2880"/>
          </w:tcPr>
          <w:p>
            <w:r>
              <w:t>Número de casos de enfermedades respiratorias, registros hospitalarios.</w:t>
            </w:r>
          </w:p>
        </w:tc>
      </w:tr>
    </w:tbl>
    <w:p>
      <w:pPr>
        <w:pStyle w:val="Heading1"/>
      </w:pPr>
      <w:r>
        <w:t>2. Desigualdad en servicios básicos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 de la variable</w:t>
            </w:r>
          </w:p>
        </w:tc>
        <w:tc>
          <w:tcPr>
            <w:tcW w:type="dxa" w:w="2880"/>
          </w:tcPr>
          <w:p>
            <w:r>
              <w:t>Definición conceptual</w:t>
            </w:r>
          </w:p>
        </w:tc>
        <w:tc>
          <w:tcPr>
            <w:tcW w:type="dxa" w:w="2880"/>
          </w:tcPr>
          <w:p>
            <w:r>
              <w:t>Forma de medición u observación</w:t>
            </w:r>
          </w:p>
        </w:tc>
      </w:tr>
      <w:tr>
        <w:tc>
          <w:tcPr>
            <w:tcW w:type="dxa" w:w="2880"/>
          </w:tcPr>
          <w:p>
            <w:r>
              <w:t>Acceso a servicios básicos (Independiente)</w:t>
            </w:r>
          </w:p>
        </w:tc>
        <w:tc>
          <w:tcPr>
            <w:tcW w:type="dxa" w:w="2880"/>
          </w:tcPr>
          <w:p>
            <w:r>
              <w:t>Disponibilidad de agua, energía e internet en una comunidad.</w:t>
            </w:r>
          </w:p>
        </w:tc>
        <w:tc>
          <w:tcPr>
            <w:tcW w:type="dxa" w:w="2880"/>
          </w:tcPr>
          <w:p>
            <w:r>
              <w:t>Cobertura de servicios, continuidad del suministro, velocidad de internet.</w:t>
            </w:r>
          </w:p>
        </w:tc>
      </w:tr>
      <w:tr>
        <w:tc>
          <w:tcPr>
            <w:tcW w:type="dxa" w:w="2880"/>
          </w:tcPr>
          <w:p>
            <w:r>
              <w:t>Infraestructura (Independiente)</w:t>
            </w:r>
          </w:p>
        </w:tc>
        <w:tc>
          <w:tcPr>
            <w:tcW w:type="dxa" w:w="2880"/>
          </w:tcPr>
          <w:p>
            <w:r>
              <w:t>Condiciones físicas de redes de servicios públicos.</w:t>
            </w:r>
          </w:p>
        </w:tc>
        <w:tc>
          <w:tcPr>
            <w:tcW w:type="dxa" w:w="2880"/>
          </w:tcPr>
          <w:p>
            <w:r>
              <w:t>Estado de redes eléctricas e hidráulicas, inspecciones técnicas.</w:t>
            </w:r>
          </w:p>
        </w:tc>
      </w:tr>
      <w:tr>
        <w:tc>
          <w:tcPr>
            <w:tcW w:type="dxa" w:w="2880"/>
          </w:tcPr>
          <w:p>
            <w:r>
              <w:t>Oportunidades sociales (Dependiente)</w:t>
            </w:r>
          </w:p>
        </w:tc>
        <w:tc>
          <w:tcPr>
            <w:tcW w:type="dxa" w:w="2880"/>
          </w:tcPr>
          <w:p>
            <w:r>
              <w:t>Posibilidades de desarrollo educativo y laboral.</w:t>
            </w:r>
          </w:p>
        </w:tc>
        <w:tc>
          <w:tcPr>
            <w:tcW w:type="dxa" w:w="2880"/>
          </w:tcPr>
          <w:p>
            <w:r>
              <w:t>Nivel educativo, acceso a empleo, uso de internet.</w:t>
            </w:r>
          </w:p>
        </w:tc>
      </w:tr>
      <w:tr>
        <w:tc>
          <w:tcPr>
            <w:tcW w:type="dxa" w:w="2880"/>
          </w:tcPr>
          <w:p>
            <w:r>
              <w:t>Equidad social (Dependiente)</w:t>
            </w:r>
          </w:p>
        </w:tc>
        <w:tc>
          <w:tcPr>
            <w:tcW w:type="dxa" w:w="2880"/>
          </w:tcPr>
          <w:p>
            <w:r>
              <w:t>Distribución justa de recursos y servicios en la población.</w:t>
            </w:r>
          </w:p>
        </w:tc>
        <w:tc>
          <w:tcPr>
            <w:tcW w:type="dxa" w:w="2880"/>
          </w:tcPr>
          <w:p>
            <w:r>
              <w:t>Comparación entre sectores, indicadores sociales.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