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81BEF" w14:textId="77777777" w:rsidR="00AC7388" w:rsidRDefault="00F16C74">
      <w:pPr>
        <w:pStyle w:val="Ttulo2"/>
      </w:pPr>
      <w:r>
        <w:t>Introducción</w:t>
      </w:r>
    </w:p>
    <w:p w14:paraId="626473AB" w14:textId="77777777" w:rsidR="00AC7388" w:rsidRDefault="00F16C74">
      <w:r>
        <w:rPr>
          <w:b/>
          <w:bCs/>
        </w:rPr>
        <w:t>El diccionario de datos</w:t>
      </w:r>
      <w:r>
        <w:t xml:space="preserve"> es una obra de consulta especializada, similar a un diccionario común pero enfocada en los datos del sistema: reúne sus </w:t>
      </w:r>
      <w:r>
        <w:rPr>
          <w:b/>
          <w:bCs/>
        </w:rPr>
        <w:t>metadatos</w:t>
      </w:r>
      <w:r>
        <w:t xml:space="preserve"> (datos sobre los datos). Los analistas de sistemas lo compilan como guía durante el análisis y diseño, y su función no es solo acumular información, sino coordinar los términos de datos y confirmar qué significa cada uno para las distintas personas de la organización, evitando que un mismo dato se interprete de formas distintas según quién lo use. Después de construir los diagramas de flujo de datos, el analista usa esa base para documentar con precisión cada dato que aparece en ellos. Incluye información sobre procesos, flujos, almacenes, estructuras y elementos de datos.</w:t>
      </w:r>
    </w:p>
    <w:p w14:paraId="665F7E18" w14:textId="77777777" w:rsidR="00AC7388" w:rsidRDefault="00F16C74">
      <w:pPr>
        <w:pStyle w:val="Ttulo2"/>
      </w:pPr>
      <w:r>
        <w:t>¿Para qué sirve el diccionario de datos?</w:t>
      </w:r>
    </w:p>
    <w:p w14:paraId="78755BB2" w14:textId="77777777" w:rsidR="00AC7388" w:rsidRDefault="00F16C74">
      <w:r>
        <w:t xml:space="preserve">El diccionario de datos sirve, en primer lugar, para mantener los datos </w:t>
      </w:r>
      <w:r>
        <w:rPr>
          <w:b/>
          <w:bCs/>
        </w:rPr>
        <w:t>consistentes</w:t>
      </w:r>
      <w:r>
        <w:t xml:space="preserve"> en todo el sistema: evita, por ejemplo, que el sexo de una persona se guarde como “M” en un registro, “Masculino” en otro y como el número “1” en un tercero. Esta consistencia se refuerza cuando el diccionario está automatizado, como parte de una herramienta CASE, ya que permite hacer referencias cruzadas: si un dato cambia, el sistema identifica automáticamente todos los programas que lo usan, sin que alguien tenga que salir a buscarlo manualmente.</w:t>
      </w:r>
    </w:p>
    <w:p w14:paraId="494BBAF8" w14:textId="789C66C6" w:rsidR="00AC7388" w:rsidRDefault="00F16C74">
      <w:r>
        <w:t>Además de mantener la consistencia, el diccionario cumple otras funciones: valida que el diagrama de flujo de datos esté completo y sea correcto, sirve como punto de partida para diseñar pantallas e informes, define el contenido de los archivos almacenados y, permite crear documentos XML.</w:t>
      </w:r>
    </w:p>
    <w:p w14:paraId="795086F2" w14:textId="77777777" w:rsidR="00AC7388" w:rsidRDefault="00F16C74">
      <w:pPr>
        <w:pStyle w:val="Ttulo2"/>
      </w:pPr>
      <w:r>
        <w:t>El repositorio</w:t>
      </w:r>
    </w:p>
    <w:p w14:paraId="2155DD5D" w14:textId="77777777" w:rsidR="00AC7388" w:rsidRDefault="00F16C74">
      <w:r>
        <w:t xml:space="preserve">El </w:t>
      </w:r>
      <w:r>
        <w:rPr>
          <w:b/>
          <w:bCs/>
        </w:rPr>
        <w:t>repositorio</w:t>
      </w:r>
      <w:r>
        <w:t xml:space="preserve"> es el concepto más amplio dentro del cual se ubica el diccionario de datos: es toda la información que un analista reúne y organiza a lo largo de un proyecto, no solo la referida a los datos. El diccionario de datos es, dentro de ese repositorio, la parte dedicada específicamente a documentar los datos del sistema; el resto del repositorio reúne otros elementos del proyecto, como el diseño de pantallas e informes, la lógica de los procesos, los casos de uso, las relaciones entre los distintos datos, los requerimientos y hasta información administrativa, como los calendarios de entrega o los usuarios involucrados.</w:t>
      </w:r>
    </w:p>
    <w:p w14:paraId="7619FE8A" w14:textId="77777777" w:rsidR="00AC7388" w:rsidRDefault="00F16C74">
      <w:pPr>
        <w:pStyle w:val="Ttulo2"/>
      </w:pPr>
      <w:r>
        <w:t>Las cuatro categorías del diccionario de datos</w:t>
      </w:r>
    </w:p>
    <w:p w14:paraId="5E46F874" w14:textId="77777777" w:rsidR="00AC7388" w:rsidRDefault="00F16C74">
      <w:r>
        <w:t>El diccionario se organiza en cuatro categorías principales.</w:t>
      </w:r>
    </w:p>
    <w:p w14:paraId="63B671F3" w14:textId="77777777" w:rsidR="00AC7388" w:rsidRDefault="00F16C74">
      <w:r>
        <w:rPr>
          <w:b/>
          <w:bCs/>
        </w:rPr>
        <w:t xml:space="preserve">Flujos de datos. </w:t>
      </w:r>
      <w:r>
        <w:t>Representan datos en movimiento. Cada flujo se documenta con un formulario que incluye su nombre, una descripción, su origen y destino, si es una entrada, salida o un dato interno, y el volumen de datos por unidad de tiempo.</w:t>
      </w:r>
    </w:p>
    <w:p w14:paraId="693E621F" w14:textId="77777777" w:rsidR="00AC7388" w:rsidRDefault="00F16C74">
      <w:r>
        <w:rPr>
          <w:b/>
          <w:bCs/>
        </w:rPr>
        <w:t xml:space="preserve">Estructuras de datos. </w:t>
      </w:r>
      <w:r>
        <w:t>Aquí se describe de qué está compuesto cada dato, usando una notación algebraica muy sencilla: el signo igual (=) significa “está compuesto de”; el signo positivo (+) significa “y”; las llaves { } indican un grupo repetitivo, por ejemplo varios artículos dentro de un mismo pedido; los corchetes [ ] indican que solo puede aparecer una opción entre varias, es decir, son mutuamente excluyentes —por ejemplo, el método de pago puede ser cheque, crédito o giro postal, pero no los tres a la vez—; y los paréntesis ( ) indican que un elemento es opcional, como el segundo nombre de una persona.</w:t>
      </w:r>
    </w:p>
    <w:p w14:paraId="19474037" w14:textId="77777777" w:rsidR="00AC7388" w:rsidRDefault="00F16C74">
      <w:r>
        <w:t>Con esta notación se puede escribir, por ejemplo, que “Pedido del cliente” está compuesto por número de cliente, más nombre, más dirección, más los artículos del pedido, entre otros elementos.</w:t>
      </w:r>
    </w:p>
    <w:p w14:paraId="5D77489C" w14:textId="77777777" w:rsidR="00AC7388" w:rsidRDefault="00F16C74">
      <w:r>
        <w:t>También se distingue entre estructuras lógicas y físicas. Las lógicas incluyen solo lo que el usuario ve y necesita, como el nombre o la dirección. Las físicas agregan elementos que se necesitan para implementar el sistema pero que el usuario no pide directamente, como campos clave para localizar registros, códigos de estado o contraseñas de acceso.</w:t>
      </w:r>
    </w:p>
    <w:p w14:paraId="44295F37" w14:textId="77777777" w:rsidR="00AC7388" w:rsidRDefault="00F16C74">
      <w:r>
        <w:rPr>
          <w:b/>
          <w:bCs/>
        </w:rPr>
        <w:t xml:space="preserve">Elementos de datos. </w:t>
      </w:r>
      <w:r>
        <w:t>Son los campos individuales, como “número de cliente” o “fecha del pedido”. Cada uno se documenta con su nombre, alias, descripción, longitud, tipo de dato (numérico, texto, fecha, etc.) y criterios de validación. Aquí también se distingue entre elementos base, que se capturan directamente y se guardan en el sistema —como el nombre de un cliente— y elementos derivados, que resultan de un cálculo, como el sueldo neto de un empleado, y que no siempre necesitan almacenarse.</w:t>
      </w:r>
    </w:p>
    <w:p w14:paraId="023692F5" w14:textId="77777777" w:rsidR="00AC7388" w:rsidRDefault="00F16C74">
      <w:r>
        <w:rPr>
          <w:b/>
          <w:bCs/>
        </w:rPr>
        <w:t xml:space="preserve">Almacenes de datos. </w:t>
      </w:r>
      <w:r>
        <w:t>Representan los datos en reposo, es decir, dónde se guardan de forma permanente o semipermanente. Se documentan con su nombre, tipo de archivo, tamaño estimado y las claves que se usan para localizar registros, como la clave primaria.</w:t>
      </w:r>
    </w:p>
    <w:p w14:paraId="02B0698B" w14:textId="77777777" w:rsidR="00AC7388" w:rsidRDefault="00F16C74">
      <w:pPr>
        <w:pStyle w:val="Ttulo2"/>
      </w:pPr>
      <w:r>
        <w:t>Cómo se construye y se valida</w:t>
      </w:r>
    </w:p>
    <w:p w14:paraId="44CDB73D" w14:textId="77777777" w:rsidR="00AC7388" w:rsidRDefault="00F16C74">
      <w:r>
        <w:t xml:space="preserve">El diccionario se construye con la misma metodología de arriba hacia abajo que los diagramas de flujo de datos: se empieza con las entradas generales del Diagrama 0, y se van agregando más detalles a medida que se desarrollan los diagramas hijo. Una vez construido, también sirve para validar que el diseño sea correcto, mediante tres reglas: todo elemento base que aparece en una salida debe venir de alguna entrada de ese mismo proceso; todo elemento </w:t>
      </w:r>
      <w:r>
        <w:lastRenderedPageBreak/>
        <w:t>derivado debe generarse en algún proceso; y todo elemento que entra o sale de un almacén debe estar contenido en ese almacén.</w:t>
      </w:r>
    </w:p>
    <w:p w14:paraId="22FB8369" w14:textId="77777777" w:rsidR="00AC7388" w:rsidRDefault="00F16C74">
      <w:pPr>
        <w:pStyle w:val="Ttulo2"/>
      </w:pPr>
      <w:r>
        <w:t>Diccionario de datos y XML</w:t>
      </w:r>
    </w:p>
    <w:p w14:paraId="25ED26B1" w14:textId="77777777" w:rsidR="00AC7388" w:rsidRDefault="00F16C74">
      <w:r>
        <w:t xml:space="preserve">La última parte del capítulo conecta el diccionario de datos con </w:t>
      </w:r>
      <w:r>
        <w:rPr>
          <w:b/>
          <w:bCs/>
        </w:rPr>
        <w:t>XML</w:t>
      </w:r>
      <w:r>
        <w:t>, un lenguaje que permite intercambiar información entre empresas o sistemas que usan software distinto. A diferencia de HTML, que se enfoca en el formato visual, XML se enfoca en el contenido de los datos.</w:t>
      </w:r>
    </w:p>
    <w:p w14:paraId="15F21C16" w14:textId="77777777" w:rsidR="00AC7388" w:rsidRDefault="00F16C74">
      <w:r>
        <w:t xml:space="preserve">Como el diccionario ya define claramente cómo se estructuran los datos, es un excelente punto de partida para crear tanto el documento XML como su </w:t>
      </w:r>
      <w:r>
        <w:rPr>
          <w:b/>
          <w:bCs/>
        </w:rPr>
        <w:t>DTD</w:t>
      </w:r>
      <w:r>
        <w:t>, o Definición de Tipo de Documento, que establece las reglas de validación: qué elementos son obligatorios, cuáles son opcionales y cuáles pueden repetirse.</w:t>
      </w:r>
    </w:p>
    <w:p w14:paraId="042C2BEC" w14:textId="77777777" w:rsidR="00AC7388" w:rsidRDefault="00F16C74">
      <w:pPr>
        <w:pStyle w:val="Ttulo2"/>
      </w:pPr>
      <w:r>
        <w:t>Conclusión</w:t>
      </w:r>
    </w:p>
    <w:p w14:paraId="2D9DAB7E" w14:textId="77777777" w:rsidR="00AC7388" w:rsidRDefault="00F16C74">
      <w:r>
        <w:t>El diccionario de datos no es un documento que se hace una sola vez y se archiva: acompaña todo el proceso de análisis y diseño del sistema. Sirve para documentar la información con precisión, mantener la consistencia de los datos en toda la organización, validar que el diseño esté completo y correcto, y finalmente, facilitar el intercambio de información con otros sistemas mediante XML.</w:t>
      </w:r>
    </w:p>
    <w:sectPr w:rsidR="00AC73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F1A94"/>
    <w:multiLevelType w:val="hybridMultilevel"/>
    <w:tmpl w:val="AAB215F8"/>
    <w:lvl w:ilvl="0" w:tplc="2FB0F744">
      <w:start w:val="1"/>
      <w:numFmt w:val="bullet"/>
      <w:lvlText w:val="●"/>
      <w:lvlJc w:val="left"/>
      <w:pPr>
        <w:ind w:left="720" w:hanging="360"/>
      </w:pPr>
    </w:lvl>
    <w:lvl w:ilvl="1" w:tplc="A498E9E2">
      <w:start w:val="1"/>
      <w:numFmt w:val="bullet"/>
      <w:lvlText w:val="○"/>
      <w:lvlJc w:val="left"/>
      <w:pPr>
        <w:ind w:left="1440" w:hanging="360"/>
      </w:pPr>
    </w:lvl>
    <w:lvl w:ilvl="2" w:tplc="3E2A6666">
      <w:start w:val="1"/>
      <w:numFmt w:val="bullet"/>
      <w:lvlText w:val="■"/>
      <w:lvlJc w:val="left"/>
      <w:pPr>
        <w:ind w:left="2160" w:hanging="360"/>
      </w:pPr>
    </w:lvl>
    <w:lvl w:ilvl="3" w:tplc="D122A310">
      <w:start w:val="1"/>
      <w:numFmt w:val="bullet"/>
      <w:lvlText w:val="●"/>
      <w:lvlJc w:val="left"/>
      <w:pPr>
        <w:ind w:left="2880" w:hanging="360"/>
      </w:pPr>
    </w:lvl>
    <w:lvl w:ilvl="4" w:tplc="214E05EC">
      <w:start w:val="1"/>
      <w:numFmt w:val="bullet"/>
      <w:lvlText w:val="○"/>
      <w:lvlJc w:val="left"/>
      <w:pPr>
        <w:ind w:left="3600" w:hanging="360"/>
      </w:pPr>
    </w:lvl>
    <w:lvl w:ilvl="5" w:tplc="90F44302">
      <w:start w:val="1"/>
      <w:numFmt w:val="bullet"/>
      <w:lvlText w:val="■"/>
      <w:lvlJc w:val="left"/>
      <w:pPr>
        <w:ind w:left="4320" w:hanging="360"/>
      </w:pPr>
    </w:lvl>
    <w:lvl w:ilvl="6" w:tplc="2A1CDCB0">
      <w:start w:val="1"/>
      <w:numFmt w:val="bullet"/>
      <w:lvlText w:val="●"/>
      <w:lvlJc w:val="left"/>
      <w:pPr>
        <w:ind w:left="5040" w:hanging="360"/>
      </w:pPr>
    </w:lvl>
    <w:lvl w:ilvl="7" w:tplc="00B09930">
      <w:start w:val="1"/>
      <w:numFmt w:val="bullet"/>
      <w:lvlText w:val="●"/>
      <w:lvlJc w:val="left"/>
      <w:pPr>
        <w:ind w:left="5760" w:hanging="360"/>
      </w:pPr>
    </w:lvl>
    <w:lvl w:ilvl="8" w:tplc="30E066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88"/>
    <w:rsid w:val="00AC7388"/>
    <w:rsid w:val="00CF2DB9"/>
    <w:rsid w:val="00E87376"/>
    <w:rsid w:val="00F16C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B628"/>
  <w15:docId w15:val="{F4E99ED1-55D1-4D66-9A07-CD750B54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eest n2</cp:lastModifiedBy>
  <cp:revision>3</cp:revision>
  <dcterms:created xsi:type="dcterms:W3CDTF">2026-07-10T21:02:00Z</dcterms:created>
  <dcterms:modified xsi:type="dcterms:W3CDTF">2026-07-13T01:05:00Z</dcterms:modified>
</cp:coreProperties>
</file>