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32D41" w:rsidRDefault="00F86709">
      <w:pPr>
        <w:spacing w:before="40" w:after="60"/>
      </w:pPr>
      <w:bookmarkStart w:id="0" w:name="_GoBack"/>
      <w:bookmarkEnd w:id="0"/>
      <w:r>
        <w:rPr>
          <w:rFonts w:ascii="Calibri" w:eastAsia="Calibri" w:hAnsi="Calibri" w:cs="Calibri"/>
          <w:b/>
          <w:bCs/>
          <w:color w:val="A87B00"/>
          <w:spacing w:val="20"/>
          <w:sz w:val="18"/>
          <w:szCs w:val="18"/>
        </w:rPr>
        <w:t>PLANTILLA PARA DILIGENCIAR · UNIDAD 3 · SESIÓN 1</w:t>
      </w:r>
    </w:p>
    <w:p w:rsidR="00132D41" w:rsidRDefault="00F86709">
      <w:pPr>
        <w:spacing w:after="20"/>
      </w:pPr>
      <w:r>
        <w:rPr>
          <w:rFonts w:ascii="Cambria" w:eastAsia="Cambria" w:hAnsi="Cambria" w:cs="Cambria"/>
          <w:b/>
          <w:bCs/>
          <w:color w:val="1A1A1A"/>
          <w:sz w:val="44"/>
          <w:szCs w:val="44"/>
        </w:rPr>
        <w:t>Ingeniería de Requisitos</w:t>
      </w:r>
    </w:p>
    <w:p w:rsidR="00132D41" w:rsidRDefault="00F86709">
      <w:pPr>
        <w:pBdr>
          <w:bottom w:val="single" w:sz="18" w:space="10" w:color="FFCC29"/>
        </w:pBdr>
        <w:spacing w:after="260"/>
      </w:pP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Acta de constitución (Project Charter)</w:t>
      </w:r>
    </w:p>
    <w:p w:rsidR="00132D41" w:rsidRDefault="00F86709" w:rsidP="00412C66">
      <w:pPr>
        <w:keepNext/>
        <w:spacing w:after="200"/>
        <w:jc w:val="both"/>
      </w:pPr>
      <w:r>
        <w:rPr>
          <w:rFonts w:ascii="Calibri" w:eastAsia="Calibri" w:hAnsi="Calibri" w:cs="Calibri"/>
          <w:sz w:val="21"/>
          <w:szCs w:val="21"/>
        </w:rPr>
        <w:t>Diligencien esta acta con la información acordada en el kick-off de su propio proyecto real, siguiendo la guía de redacción por sección (guía teórica, sección 5) y el mismo nivel de detalle del Ejemplo resuelto sobre el proyecto PQRS.</w:t>
      </w:r>
    </w:p>
    <w:tbl>
      <w:tblPr>
        <w:tblW w:w="9360" w:type="dxa"/>
        <w:tblBorders>
          <w:top w:val="single" w:sz="6" w:space="0" w:color="FFCC29"/>
          <w:left w:val="single" w:sz="24" w:space="0" w:color="E0AC0E"/>
          <w:bottom w:val="single" w:sz="6" w:space="0" w:color="FFCC29"/>
          <w:right w:val="single" w:sz="6" w:space="0" w:color="FFCC2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2D41" w:rsidTr="00412C66">
        <w:trPr>
          <w:cantSplit/>
        </w:trPr>
        <w:tc>
          <w:tcPr>
            <w:tcW w:w="9360" w:type="dxa"/>
            <w:shd w:val="clear" w:color="auto" w:fill="FFF6D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132D41" w:rsidRDefault="00F86709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Cómo diligenciar esta plantilla</w:t>
            </w:r>
          </w:p>
          <w:p w:rsidR="00132D41" w:rsidRDefault="00F86709">
            <w:r>
              <w:rPr>
                <w:rFonts w:ascii="Calibri" w:eastAsia="Calibri" w:hAnsi="Calibri" w:cs="Calibri"/>
                <w:sz w:val="21"/>
                <w:szCs w:val="21"/>
              </w:rPr>
              <w:t>Un objetivo específico y verificable, un alcance que diga también qué queda fuera y por qué, criterios de éxito medibles con un plazo — no aspiraciones genéricas. Si usaron una IA generativa para un primer borrador, revisen cada frase contra lo que realmente se acordó en la reunión.</w:t>
            </w:r>
          </w:p>
        </w:tc>
      </w:tr>
    </w:tbl>
    <w:p w:rsidR="00132D41" w:rsidRDefault="00132D41" w:rsidP="00412C66">
      <w:pPr>
        <w:keepNext/>
        <w:spacing w:after="160"/>
      </w:pP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2D41" w:rsidTr="00412C66">
        <w:trPr>
          <w:cantSplit/>
        </w:trPr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132D41" w:rsidRDefault="00F86709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Nombre del proyecto</w:t>
            </w:r>
          </w:p>
          <w:p w:rsidR="00132D41" w:rsidRDefault="00F86709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Proyecto Grupo 04 · Panadería-cafetería de barrio</w:t>
            </w:r>
          </w:p>
        </w:tc>
      </w:tr>
      <w:tr w:rsidR="00132D41" w:rsidTr="00412C66">
        <w:trPr>
          <w:cantSplit/>
        </w:trPr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132D41" w:rsidRDefault="00F86709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Patrocinador</w:t>
            </w:r>
          </w:p>
          <w:p w:rsidR="00132D41" w:rsidRDefault="00F86709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Propietario del negocio (N.N.)</w:t>
            </w:r>
          </w:p>
        </w:tc>
      </w:tr>
      <w:tr w:rsidR="00132D41" w:rsidTr="00412C66">
        <w:trPr>
          <w:cantSplit/>
        </w:trPr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132D41" w:rsidRDefault="00F86709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Responsable de la iniciativa</w:t>
            </w:r>
          </w:p>
          <w:p w:rsidR="00132D41" w:rsidRDefault="00F86709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Equipo Proyecto Grupo 04: Juan Leon, Emanuel Caro y Javier Santiago Jimenez</w:t>
            </w:r>
          </w:p>
        </w:tc>
      </w:tr>
      <w:tr w:rsidR="00132D41" w:rsidTr="00412C66">
        <w:trPr>
          <w:cantSplit/>
        </w:trPr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132D41" w:rsidRDefault="00F86709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Fecha del acta</w:t>
            </w:r>
          </w:p>
          <w:p w:rsidR="00132D41" w:rsidRDefault="00F86709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20 de septiembre de 2026</w:t>
            </w:r>
          </w:p>
        </w:tc>
      </w:tr>
    </w:tbl>
    <w:p w:rsidR="00132D41" w:rsidRDefault="00132D41">
      <w:pPr>
        <w:spacing w:after="200"/>
      </w:pPr>
    </w:p>
    <w:p w:rsidR="00132D41" w:rsidRDefault="00F86709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1.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Objetivo del proyecto</w:t>
      </w:r>
    </w:p>
    <w:p w:rsidR="00132D41" w:rsidRDefault="00F86709" w:rsidP="00412C66">
      <w:pPr>
        <w:keepNext/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¿Por qué existe este proyecto? Sea específico y verificable — evite una aspiración genérica.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2D41" w:rsidTr="00412C66">
        <w:trPr>
          <w:cantSplit/>
        </w:trPr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132D41" w:rsidRDefault="00F86709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Objetivo</w:t>
            </w:r>
          </w:p>
          <w:p w:rsidR="00132D41" w:rsidRDefault="00F86709" w:rsidP="00F86709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Que la panadería-cafetería decida cuánto producir cada día y qué productos descontinuar con base en su histórico de ventas registrado digitalmente, en lugar de la estimación "a ojo" y el "tanteo" actuales. A los 3 meses de operación del sistema, el 100 % de las ventas diarias queda registrado por producto y toda decisión de descontinuar un producto se respalda con su reporte de rotación.  </w:t>
            </w:r>
          </w:p>
        </w:tc>
      </w:tr>
    </w:tbl>
    <w:p w:rsidR="00132D41" w:rsidRDefault="00132D41">
      <w:pPr>
        <w:spacing w:after="160"/>
      </w:pPr>
    </w:p>
    <w:p w:rsidR="00132D41" w:rsidRDefault="00F86709" w:rsidP="00412C66">
      <w:pPr>
        <w:keepNext/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lastRenderedPageBreak/>
        <w:t xml:space="preserve">2.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Alcance preliminar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2D41" w:rsidTr="00412C66">
        <w:trPr>
          <w:cantSplit/>
        </w:trPr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132D41" w:rsidRDefault="00F86709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Dentro de esta fase</w:t>
            </w:r>
          </w:p>
          <w:p w:rsidR="00132D41" w:rsidRDefault="00F86709" w:rsidP="00F86709">
            <w:pPr>
              <w:pBdr>
                <w:bottom w:val="single" w:sz="4" w:space="4" w:color="E2E2E2"/>
              </w:pBdr>
              <w:spacing w:after="130"/>
              <w:ind w:left="240" w:hanging="2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Registro digital de las ventas diarias por producto, hecho en caja.</w:t>
            </w:r>
          </w:p>
          <w:p w:rsidR="00F86709" w:rsidRDefault="00F86709" w:rsidP="00F86709">
            <w:pPr>
              <w:pBdr>
                <w:bottom w:val="single" w:sz="4" w:space="4" w:color="E2E2E2"/>
              </w:pBdr>
              <w:spacing w:after="130"/>
              <w:ind w:left="240" w:hanging="24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Histórico de ventas por producto, por día y por franja horaria.</w:t>
            </w:r>
          </w:p>
          <w:p w:rsidR="00F86709" w:rsidRDefault="00F86709" w:rsidP="00F86709">
            <w:pPr>
              <w:pBdr>
                <w:bottom w:val="single" w:sz="4" w:space="4" w:color="E2E2E2"/>
              </w:pBdr>
              <w:spacing w:after="130"/>
              <w:ind w:left="240" w:hanging="24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Sugerencia diaria de cuánto producir de cada producto, a partir del histórico; el panadero decide y puede ajustarla.</w:t>
            </w:r>
          </w:p>
          <w:p w:rsidR="00F86709" w:rsidRDefault="00F86709" w:rsidP="00F86709">
            <w:pPr>
              <w:pBdr>
                <w:bottom w:val="single" w:sz="4" w:space="4" w:color="E2E2E2"/>
              </w:pBdr>
              <w:spacing w:after="130"/>
              <w:ind w:left="240" w:hanging="24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Indicadores de rotación por producto y alerta de baja rotación para apoyar la decisión de descontinuar.</w:t>
            </w:r>
          </w:p>
          <w:p w:rsidR="00F86709" w:rsidRDefault="00F86709" w:rsidP="00F86709">
            <w:pPr>
              <w:pBdr>
                <w:bottom w:val="single" w:sz="4" w:space="4" w:color="E2E2E2"/>
              </w:pBdr>
              <w:spacing w:after="130"/>
              <w:ind w:left="240" w:hanging="24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Reporte semanal de ventas y rotación para el propietario.</w:t>
            </w:r>
          </w:p>
          <w:p w:rsidR="00132D41" w:rsidRDefault="00F86709" w:rsidP="00F86709">
            <w:pPr>
              <w:pBdr>
                <w:bottom w:val="single" w:sz="4" w:space="4" w:color="E2E2E2"/>
              </w:pBdr>
              <w:spacing w:after="130"/>
              <w:ind w:left="240" w:hanging="2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Tres perfiles de uso: propietario, panadero y cajera.  </w:t>
            </w:r>
          </w:p>
        </w:tc>
      </w:tr>
      <w:tr w:rsidR="00132D41" w:rsidTr="00412C66">
        <w:trPr>
          <w:cantSplit/>
        </w:trPr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132D41" w:rsidRDefault="00F86709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Fuera de esta fase (y por qué queda fuera)</w:t>
            </w:r>
          </w:p>
          <w:p w:rsidR="00132D41" w:rsidRDefault="00F86709" w:rsidP="00F86709">
            <w:pPr>
              <w:pBdr>
                <w:bottom w:val="single" w:sz="4" w:space="4" w:color="E2E2E2"/>
              </w:pBdr>
              <w:spacing w:after="130"/>
              <w:ind w:left="240" w:hanging="2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Facturación electrónica e integración con la DIAN: es un tema regulatorio aparte, que no aporta al objetivo de esta fase.</w:t>
            </w:r>
          </w:p>
          <w:p w:rsidR="00F86709" w:rsidRDefault="00F86709" w:rsidP="00F86709">
            <w:pPr>
              <w:pBdr>
                <w:bottom w:val="single" w:sz="4" w:space="4" w:color="E2E2E2"/>
              </w:pBdr>
              <w:spacing w:after="130"/>
              <w:ind w:left="240" w:hanging="24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Costeo de recetas e inventario automático de insumos: hoy no hay recetas ni costos digitalizados y primero hay que levantarlos.</w:t>
            </w:r>
          </w:p>
          <w:p w:rsidR="00F86709" w:rsidRDefault="00F86709" w:rsidP="00F86709">
            <w:pPr>
              <w:pBdr>
                <w:bottom w:val="single" w:sz="4" w:space="4" w:color="E2E2E2"/>
              </w:pBdr>
              <w:spacing w:after="130"/>
              <w:ind w:left="240" w:hanging="24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Domicilios, pedidos en línea y redes sociales: el negocio no los ofrece y no hacen parte del problema de decisión que se resuelve.</w:t>
            </w:r>
          </w:p>
          <w:p w:rsidR="00F86709" w:rsidRDefault="00F86709" w:rsidP="00F86709">
            <w:pPr>
              <w:pBdr>
                <w:bottom w:val="single" w:sz="4" w:space="4" w:color="E2E2E2"/>
              </w:pBdr>
              <w:spacing w:after="130"/>
              <w:ind w:left="240" w:hanging="24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Registro de clientes y fidelización: no hay canal ni datos hoy, e implica datos personales (Ley 1581 de 2012).</w:t>
            </w:r>
          </w:p>
          <w:p w:rsidR="00F86709" w:rsidRDefault="00F86709" w:rsidP="00F86709">
            <w:pPr>
              <w:pBdr>
                <w:bottom w:val="single" w:sz="4" w:space="4" w:color="E2E2E2"/>
              </w:pBdr>
              <w:spacing w:after="130"/>
              <w:ind w:left="240" w:hanging="24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Comandas y gestión de mesas de la cafetería: es otro proceso, con otros usuarios (meseros).</w:t>
            </w:r>
          </w:p>
          <w:p w:rsidR="00132D41" w:rsidRDefault="00F86709" w:rsidP="00F86709">
            <w:pPr>
              <w:pBdr>
                <w:bottom w:val="single" w:sz="4" w:space="4" w:color="E2E2E2"/>
              </w:pBdr>
              <w:spacing w:after="130"/>
              <w:ind w:left="240" w:hanging="2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Varias sucursales: el negocio tiene un solo local.  </w:t>
            </w:r>
          </w:p>
        </w:tc>
      </w:tr>
    </w:tbl>
    <w:p w:rsidR="00132D41" w:rsidRDefault="00132D41">
      <w:pPr>
        <w:spacing w:after="160"/>
      </w:pPr>
    </w:p>
    <w:p w:rsidR="00132D41" w:rsidRDefault="00F86709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3.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Supuestos y restricciones</w:t>
      </w:r>
    </w:p>
    <w:p w:rsidR="00132D41" w:rsidRDefault="00F86709" w:rsidP="00412C66">
      <w:pPr>
        <w:keepNext/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Un supuesto es algo que dan por cierto sin verificar (riesgo si es falso). Una restricción es algo fijo que no pueden cambiar.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2D41" w:rsidTr="00412C66">
        <w:trPr>
          <w:cantSplit/>
        </w:trPr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132D41" w:rsidRDefault="00F86709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Supuestos</w:t>
            </w:r>
          </w:p>
          <w:p w:rsidR="00132D41" w:rsidRDefault="00F86709" w:rsidP="00F86709">
            <w:pPr>
              <w:pBdr>
                <w:bottom w:val="single" w:sz="4" w:space="4" w:color="E2E2E2"/>
              </w:pBdr>
              <w:spacing w:after="130"/>
              <w:ind w:left="240" w:hanging="2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El propietario aceptará registrar las ventas por producto en el sistema desde el primer día.</w:t>
            </w:r>
          </w:p>
          <w:p w:rsidR="00F86709" w:rsidRDefault="00F86709" w:rsidP="00F86709">
            <w:pPr>
              <w:pBdr>
                <w:bottom w:val="single" w:sz="4" w:space="4" w:color="E2E2E2"/>
              </w:pBdr>
              <w:spacing w:after="130"/>
              <w:ind w:left="240" w:hanging="24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El local cuenta con al menos un computador o tablet en caja y con conexión a internet estable.</w:t>
            </w:r>
          </w:p>
          <w:p w:rsidR="00F86709" w:rsidRDefault="00F86709" w:rsidP="00F86709">
            <w:pPr>
              <w:pBdr>
                <w:bottom w:val="single" w:sz="4" w:space="4" w:color="E2E2E2"/>
              </w:pBdr>
              <w:spacing w:after="130"/>
              <w:ind w:left="240" w:hanging="24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En las primeras 4 semanas se reunirán datos suficientes para que la sugerencia de producción sea útil.</w:t>
            </w:r>
          </w:p>
          <w:p w:rsidR="00F86709" w:rsidRDefault="00F86709" w:rsidP="00F86709">
            <w:pPr>
              <w:pBdr>
                <w:bottom w:val="single" w:sz="4" w:space="4" w:color="E2E2E2"/>
              </w:pBdr>
              <w:spacing w:after="130"/>
              <w:ind w:left="240" w:hanging="24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La cajera y el panadero aceptarán usar el sistema en su trabajo diario.</w:t>
            </w:r>
          </w:p>
          <w:p w:rsidR="00132D41" w:rsidRDefault="00F86709" w:rsidP="00F86709">
            <w:pPr>
              <w:pBdr>
                <w:bottom w:val="single" w:sz="4" w:space="4" w:color="E2E2E2"/>
              </w:pBdr>
              <w:spacing w:after="130"/>
              <w:ind w:left="240" w:hanging="2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El producto sobrante al cierre se puede contar o estimar cada día para medir el desperdicio.  </w:t>
            </w:r>
          </w:p>
        </w:tc>
      </w:tr>
      <w:tr w:rsidR="00132D41" w:rsidTr="00412C66">
        <w:trPr>
          <w:cantSplit/>
        </w:trPr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132D41" w:rsidRDefault="00F86709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Restricciones</w:t>
            </w:r>
          </w:p>
          <w:p w:rsidR="00132D41" w:rsidRDefault="00F86709" w:rsidP="00F86709">
            <w:pPr>
              <w:pBdr>
                <w:bottom w:val="single" w:sz="4" w:space="4" w:color="E2E2E2"/>
              </w:pBdr>
              <w:spacing w:after="130"/>
              <w:ind w:left="240" w:hanging="2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Presupuesto reducido, propio de un negocio de barrio: herramientas gratuitas o de bajo costo.</w:t>
            </w:r>
          </w:p>
          <w:p w:rsidR="00F86709" w:rsidRDefault="00F86709" w:rsidP="00F86709">
            <w:pPr>
              <w:pBdr>
                <w:bottom w:val="single" w:sz="4" w:space="4" w:color="E2E2E2"/>
              </w:pBdr>
              <w:spacing w:after="130"/>
              <w:ind w:left="240" w:hanging="24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El proyecto se desarrolla dentro del plazo del curso y con un equipo de tres personas.</w:t>
            </w:r>
          </w:p>
          <w:p w:rsidR="00F86709" w:rsidRDefault="00F86709" w:rsidP="00F86709">
            <w:pPr>
              <w:pBdr>
                <w:bottom w:val="single" w:sz="4" w:space="4" w:color="E2E2E2"/>
              </w:pBdr>
              <w:spacing w:after="130"/>
              <w:ind w:left="240" w:hanging="24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El sistema no puede interrumpir la atención al público en el mostrador.</w:t>
            </w:r>
          </w:p>
          <w:p w:rsidR="00132D41" w:rsidRDefault="00F86709" w:rsidP="00F86709">
            <w:pPr>
              <w:pBdr>
                <w:bottom w:val="single" w:sz="4" w:space="4" w:color="E2E2E2"/>
              </w:pBdr>
              <w:spacing w:after="130"/>
              <w:ind w:left="240" w:hanging="2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Todo dato personal que se recoja debe cumplir la Ley 1581 de 2012 (habeas data).  </w:t>
            </w:r>
          </w:p>
        </w:tc>
      </w:tr>
    </w:tbl>
    <w:p w:rsidR="00132D41" w:rsidRDefault="00132D41">
      <w:pPr>
        <w:spacing w:after="160"/>
      </w:pPr>
    </w:p>
    <w:p w:rsidR="00132D41" w:rsidRDefault="00F86709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4.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Stakeholders y roles</w:t>
      </w:r>
    </w:p>
    <w:p w:rsidR="00132D41" w:rsidRDefault="00F86709" w:rsidP="00412C66">
      <w:pPr>
        <w:keepNext/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Debe coincidir con la matriz de poder-interés diligenciada, agregando el rol formal de cada uno.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32D41" w:rsidTr="00412C66">
        <w:trPr>
          <w:cantSplit/>
          <w:tblHeader/>
        </w:trPr>
        <w:tc>
          <w:tcPr>
            <w:tcW w:w="468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132D41" w:rsidRDefault="00F86709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  <w:tc>
          <w:tcPr>
            <w:tcW w:w="468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132D41" w:rsidRDefault="00F86709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Rol en el proyecto</w:t>
            </w:r>
          </w:p>
        </w:tc>
      </w:tr>
      <w:tr w:rsidR="00132D41" w:rsidTr="00412C66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Dueño del negocio (real)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Patrocinador: aprueba el alcance y decide si el sistema se adopta.</w:t>
            </w:r>
          </w:p>
        </w:tc>
      </w:tr>
      <w:tr w:rsidR="00132D41" w:rsidTr="00412C66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Panadero principal (ficticio)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Usuario clave de producción: valida las sugerencias de producción y las ajusta.</w:t>
            </w:r>
          </w:p>
        </w:tc>
      </w:tr>
      <w:tr w:rsidR="00132D41" w:rsidTr="00412C66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Cajera (ficticia)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Usuario operativo: registra las ventas por producto en caja.</w:t>
            </w:r>
          </w:p>
        </w:tc>
      </w:tr>
      <w:tr w:rsidR="00132D41" w:rsidTr="00412C66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Cliente (ficticio)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Usuario final indirecto: sin rol activo en esta fase; se monitorea.</w:t>
            </w:r>
          </w:p>
        </w:tc>
      </w:tr>
      <w:tr w:rsidR="00132D41" w:rsidTr="00412C66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Soporte técnico externo (ficticio)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Apoyo técnico: instala y mantiene los equipos y la conexión del local.</w:t>
            </w:r>
          </w:p>
        </w:tc>
      </w:tr>
      <w:tr w:rsidR="00132D41" w:rsidTr="00412C66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DIAN (ente de control externo)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Ente de control: sin rol activo en esta fase; se tiene en cuenta si el registro de ventas se usa para facturar.</w:t>
            </w:r>
          </w:p>
        </w:tc>
      </w:tr>
    </w:tbl>
    <w:p w:rsidR="00132D41" w:rsidRDefault="00132D41">
      <w:pPr>
        <w:spacing w:after="200"/>
      </w:pPr>
    </w:p>
    <w:p w:rsidR="00132D41" w:rsidRDefault="00F86709" w:rsidP="00412C66">
      <w:pPr>
        <w:keepNext/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5.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Cronograma de alto nivel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132D41" w:rsidTr="00412C66">
        <w:trPr>
          <w:cantSplit/>
          <w:tblHeader/>
        </w:trPr>
        <w:tc>
          <w:tcPr>
            <w:tcW w:w="60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132D41" w:rsidRDefault="00F86709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Hito</w:t>
            </w:r>
          </w:p>
        </w:tc>
        <w:tc>
          <w:tcPr>
            <w:tcW w:w="336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132D41" w:rsidRDefault="00F86709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Fecha estimada</w:t>
            </w:r>
          </w:p>
        </w:tc>
      </w:tr>
      <w:tr w:rsidR="00132D41" w:rsidTr="00412C66">
        <w:trPr>
          <w:cantSplit/>
        </w:trPr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Kick-off y acta de constitución aprobada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Sesión 1 (septiembre de 2026)</w:t>
            </w:r>
          </w:p>
        </w:tc>
      </w:tr>
      <w:tr w:rsidR="00132D41" w:rsidTr="00412C66">
        <w:trPr>
          <w:cantSplit/>
        </w:trPr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Elicitación: entrevistas, cuestionario y observación o análisis documental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Sesión 2</w:t>
            </w:r>
          </w:p>
        </w:tc>
      </w:tr>
      <w:tr w:rsidR="00132D41" w:rsidTr="00412C66">
        <w:trPr>
          <w:cantSplit/>
        </w:trPr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Requisitos especificados: metas, historias de usuario y casos de uso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Sesión 3</w:t>
            </w:r>
          </w:p>
        </w:tc>
      </w:tr>
      <w:tr w:rsidR="00132D41" w:rsidTr="00412C66">
        <w:trPr>
          <w:cantSplit/>
        </w:trPr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Requisitos priorizados y negociados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Sesión 4</w:t>
            </w:r>
          </w:p>
        </w:tc>
      </w:tr>
      <w:tr w:rsidR="00132D41" w:rsidTr="00412C66">
        <w:trPr>
          <w:cantSplit/>
        </w:trPr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Requisitos validados por inspección y línea base entregada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Sesión 5</w:t>
            </w:r>
          </w:p>
        </w:tc>
      </w:tr>
    </w:tbl>
    <w:p w:rsidR="00132D41" w:rsidRDefault="00132D41">
      <w:pPr>
        <w:spacing w:after="200"/>
      </w:pPr>
    </w:p>
    <w:p w:rsidR="00132D41" w:rsidRDefault="00F86709" w:rsidP="00412C66">
      <w:pPr>
        <w:keepNext/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6.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Riesgos iniciales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132D41" w:rsidTr="00412C66">
        <w:trPr>
          <w:cantSplit/>
          <w:tblHeader/>
        </w:trPr>
        <w:tc>
          <w:tcPr>
            <w:tcW w:w="32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132D41" w:rsidRDefault="00F86709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308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132D41" w:rsidRDefault="00F86709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Impacto si ocurre</w:t>
            </w:r>
          </w:p>
        </w:tc>
        <w:tc>
          <w:tcPr>
            <w:tcW w:w="308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132D41" w:rsidRDefault="00F86709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Estrategia inicial</w:t>
            </w:r>
          </w:p>
        </w:tc>
      </w:tr>
      <w:tr w:rsidR="00132D41" w:rsidTr="00412C66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No existen datos históricos de ventas por producto: hoy solo hay conteos semanales y estimaciones.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La sugerencia de producción no es confiable al inicio y el panadero puede perderle la confianza.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Registrar las ventas desde el primer día y usar reglas simples (promedio por día de la semana) hasta reunir 4 semanas de datos.</w:t>
            </w:r>
          </w:p>
        </w:tc>
      </w:tr>
      <w:tr w:rsidR="00132D41" w:rsidTr="00412C66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Resistencia al cambio: el panadero deja de ser la única guía de producción y la cajera está acostumbrada a la registradora.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Registros incompletos o abandono del sistema.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Involucrarlos desde la elicitación, dar una capacitación breve y dejar la decisión final de producir en manos del panadero.</w:t>
            </w:r>
          </w:p>
        </w:tc>
      </w:tr>
      <w:tr w:rsidR="00132D41" w:rsidTr="00412C66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Poca disponibilidad del propietario para entrevistas y validaciones.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Requisitos sin validar y retrasos en el cronograma.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Sesiones cortas (10 a 15 minutos), agendadas con anticipación y con un borrador listo para validar.</w:t>
            </w:r>
          </w:p>
        </w:tc>
      </w:tr>
      <w:tr w:rsidR="00132D41" w:rsidTr="00412C66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El alcance crece: aparecen pedidos de domicilios, redes sociales o facturación electrónica.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Se pierde el foco y no se cumple el objetivo a tiempo.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132D41" w:rsidRDefault="00F86709">
            <w:r>
              <w:rPr>
                <w:rFonts w:ascii="Calibri" w:eastAsia="Calibri" w:hAnsi="Calibri" w:cs="Calibri"/>
                <w:sz w:val="19"/>
                <w:szCs w:val="19"/>
              </w:rPr>
              <w:t>Alcance escrito con lo que queda fuera, lista de aparcados y cambios solo por acuerdo entre el propietario y el equipo.</w:t>
            </w:r>
          </w:p>
        </w:tc>
      </w:tr>
    </w:tbl>
    <w:p w:rsidR="00132D41" w:rsidRDefault="00132D41">
      <w:pPr>
        <w:spacing w:after="200"/>
      </w:pPr>
    </w:p>
    <w:p w:rsidR="00132D41" w:rsidRDefault="00F86709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7.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Criterios de éxito</w:t>
      </w:r>
    </w:p>
    <w:p w:rsidR="00132D41" w:rsidRDefault="00F86709" w:rsidP="00412C66">
      <w:pPr>
        <w:keepNext/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Deben ser medibles y tener un plazo.</w:t>
      </w:r>
    </w:p>
    <w:tbl>
      <w:tblPr>
        <w:tblW w:w="9360" w:type="dxa"/>
        <w:tblInd w:w="-1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2D41" w:rsidTr="00412C66">
        <w:trPr>
          <w:cantSplit/>
        </w:trPr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132D41" w:rsidRDefault="00F86709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Criterios de éxito</w:t>
            </w:r>
          </w:p>
          <w:p w:rsidR="00132D41" w:rsidRDefault="00F86709" w:rsidP="00F86709">
            <w:pPr>
              <w:pBdr>
                <w:bottom w:val="single" w:sz="4" w:space="4" w:color="E2E2E2"/>
              </w:pBdr>
              <w:spacing w:after="130"/>
              <w:ind w:left="240" w:hanging="2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A los 3 meses de operación, el 100 % de las ventas diarias queda registrado por producto en el sistema.</w:t>
            </w:r>
          </w:p>
          <w:p w:rsidR="00F86709" w:rsidRDefault="00F86709" w:rsidP="00F86709">
            <w:pPr>
              <w:pBdr>
                <w:bottom w:val="single" w:sz="4" w:space="4" w:color="E2E2E2"/>
              </w:pBdr>
              <w:spacing w:after="130"/>
              <w:ind w:left="240" w:hanging="24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A los 3 meses, en al menos 7 de cada 10 días la cantidad sugerida de cada producto queda dentro de ±15 % de lo realmente vendido.</w:t>
            </w:r>
          </w:p>
          <w:p w:rsidR="00F86709" w:rsidRDefault="00F86709" w:rsidP="00F86709">
            <w:pPr>
              <w:pBdr>
                <w:bottom w:val="single" w:sz="4" w:space="4" w:color="E2E2E2"/>
              </w:pBdr>
              <w:spacing w:after="130"/>
              <w:ind w:left="240" w:hanging="24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A los 3 meses, el producto sobrante al cierre baja 20 % frente a la línea base medida durante el primer mes.</w:t>
            </w:r>
          </w:p>
          <w:p w:rsidR="00132D41" w:rsidRDefault="00F86709" w:rsidP="00F86709">
            <w:pPr>
              <w:pBdr>
                <w:bottom w:val="single" w:sz="4" w:space="4" w:color="E2E2E2"/>
              </w:pBdr>
              <w:spacing w:after="130"/>
              <w:ind w:left="240" w:hanging="2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•</w:t>
            </w:r>
            <w:r>
              <w:rPr>
                <w:rFonts w:ascii="Calibri" w:eastAsia="Calibri" w:hAnsi="Calibri" w:cs="Calibri"/>
                <w:sz w:val="19"/>
                <w:szCs w:val="19"/>
              </w:rPr>
              <w:tab/>
              <w:t>Desde el mes 3, toda decisión de descontinuar un producto se respalda con su reporte de rotación de las últimas 8 semanas.  </w:t>
            </w:r>
          </w:p>
        </w:tc>
      </w:tr>
    </w:tbl>
    <w:p w:rsidR="00132D41" w:rsidRDefault="00132D41">
      <w:pPr>
        <w:spacing w:after="160"/>
      </w:pPr>
    </w:p>
    <w:p w:rsidR="00132D41" w:rsidRDefault="00F86709" w:rsidP="00412C66">
      <w:pPr>
        <w:keepNext/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8.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Aprobación</w:t>
      </w:r>
    </w:p>
    <w:tbl>
      <w:tblPr>
        <w:tblW w:w="9360" w:type="dxa"/>
        <w:tblInd w:w="-1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2D41" w:rsidTr="00412C66">
        <w:trPr>
          <w:cantSplit/>
        </w:trPr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132D41" w:rsidRDefault="00F86709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Nombre y cargo — Patrocinador</w:t>
            </w:r>
          </w:p>
          <w:p w:rsidR="00132D41" w:rsidRDefault="00F86709" w:rsidP="00F86709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Propietario del negocio (N.N.), pendiente de aprobación </w:t>
            </w:r>
          </w:p>
        </w:tc>
      </w:tr>
      <w:tr w:rsidR="00132D41" w:rsidTr="00412C66">
        <w:trPr>
          <w:cantSplit/>
        </w:trPr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132D41" w:rsidRDefault="00F86709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Nombre y cargo — Responsable técnico</w:t>
            </w:r>
          </w:p>
          <w:p w:rsidR="00132D41" w:rsidRDefault="00F86709" w:rsidP="00F86709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Equipo Proyecto Grupo 04 (Juan Leon, Emanuel Caro y Javier Santiago Jimenez), pendiente de aprobación </w:t>
            </w:r>
          </w:p>
        </w:tc>
      </w:tr>
      <w:tr w:rsidR="00132D41" w:rsidTr="00412C66">
        <w:trPr>
          <w:cantSplit/>
        </w:trPr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132D41" w:rsidRDefault="00F86709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Fecha de aprobación</w:t>
            </w:r>
          </w:p>
          <w:p w:rsidR="00132D41" w:rsidRDefault="00F86709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Pendiente: se registra cuando el propietario confirme el acta.</w:t>
            </w:r>
          </w:p>
        </w:tc>
      </w:tr>
    </w:tbl>
    <w:p w:rsidR="00132D41" w:rsidRDefault="00132D41">
      <w:pPr>
        <w:spacing w:after="200"/>
      </w:pPr>
    </w:p>
    <w:p w:rsidR="00132D41" w:rsidRDefault="00F86709">
      <w:pPr>
        <w:spacing w:after="160"/>
      </w:pPr>
      <w:r>
        <w:rPr>
          <w:rFonts w:ascii="Calibri" w:eastAsia="Calibri" w:hAnsi="Calibri" w:cs="Calibri"/>
          <w:i/>
          <w:iCs/>
          <w:color w:val="5F5F5F"/>
          <w:sz w:val="19"/>
          <w:szCs w:val="19"/>
        </w:rPr>
        <w:t>Este documento se sube al repositorio del equipo en 01-kickoff/acta-constitucion.md (o como este mismo archivo), por pull request — con al menos un commit propio de cada integrante y revisión cruzada antes de fusionar.</w:t>
      </w:r>
    </w:p>
    <w:sectPr w:rsidR="00132D41">
      <w:headerReference w:type="default" r:id="rId7"/>
      <w:footerReference w:type="default" r:id="rId8"/>
      <w:pgSz w:w="12240" w:h="15840"/>
      <w:pgMar w:top="1440" w:right="1080" w:bottom="13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D0540" w:rsidRDefault="00F86709">
      <w:r>
        <w:separator/>
      </w:r>
    </w:p>
  </w:endnote>
  <w:endnote w:type="continuationSeparator" w:id="0">
    <w:p w:rsidR="003D0540" w:rsidRDefault="00F86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32D41" w:rsidRDefault="00F86709">
    <w:pPr>
      <w:pBdr>
        <w:top w:val="single" w:sz="4" w:space="6" w:color="E2E2E2"/>
      </w:pBdr>
      <w:tabs>
        <w:tab w:val="right" w:pos="9026"/>
      </w:tabs>
    </w:pPr>
    <w:r>
      <w:rPr>
        <w:rFonts w:ascii="Calibri" w:eastAsia="Calibri" w:hAnsi="Calibri" w:cs="Calibri"/>
        <w:color w:val="5F5F5F"/>
        <w:sz w:val="16"/>
        <w:szCs w:val="16"/>
      </w:rPr>
      <w:t>UPTC · Facultad de Ingeniería</w:t>
    </w:r>
    <w:r>
      <w:rPr>
        <w:rFonts w:ascii="Calibri" w:eastAsia="Calibri" w:hAnsi="Calibri" w:cs="Calibri"/>
        <w:color w:val="5F5F5F"/>
        <w:sz w:val="16"/>
        <w:szCs w:val="16"/>
      </w:rPr>
      <w:tab/>
      <w:t xml:space="preserve">Acta de constitución (Project Charter)   ·   Página </w:t>
    </w:r>
    <w:r>
      <w:rPr>
        <w:rFonts w:ascii="Calibri" w:eastAsia="Calibri" w:hAnsi="Calibri" w:cs="Calibri"/>
        <w:color w:val="5F5F5F"/>
        <w:sz w:val="16"/>
        <w:szCs w:val="16"/>
      </w:rPr>
      <w:fldChar w:fldCharType="begin"/>
    </w:r>
    <w:r>
      <w:rPr>
        <w:rFonts w:ascii="Calibri" w:eastAsia="Calibri" w:hAnsi="Calibri" w:cs="Calibri"/>
        <w:color w:val="5F5F5F"/>
        <w:sz w:val="16"/>
        <w:szCs w:val="16"/>
      </w:rPr>
      <w:instrText>PAGE</w:instrText>
    </w:r>
    <w:r>
      <w:rPr>
        <w:rFonts w:ascii="Calibri" w:eastAsia="Calibri" w:hAnsi="Calibri" w:cs="Calibri"/>
        <w:color w:val="5F5F5F"/>
        <w:sz w:val="16"/>
        <w:szCs w:val="16"/>
      </w:rPr>
      <w:fldChar w:fldCharType="separate"/>
    </w:r>
    <w:r>
      <w:rPr>
        <w:rFonts w:ascii="Calibri" w:eastAsia="Calibri" w:hAnsi="Calibri" w:cs="Calibri"/>
        <w:noProof/>
        <w:color w:val="5F5F5F"/>
        <w:sz w:val="16"/>
        <w:szCs w:val="16"/>
      </w:rPr>
      <w:t>1</w:t>
    </w:r>
    <w:r>
      <w:rPr>
        <w:rFonts w:ascii="Calibri" w:eastAsia="Calibri" w:hAnsi="Calibri" w:cs="Calibri"/>
        <w:color w:val="5F5F5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D0540" w:rsidRDefault="00F86709">
      <w:r>
        <w:separator/>
      </w:r>
    </w:p>
  </w:footnote>
  <w:footnote w:type="continuationSeparator" w:id="0">
    <w:p w:rsidR="003D0540" w:rsidRDefault="00F867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32D41" w:rsidRDefault="00F86709">
    <w:pPr>
      <w:spacing w:after="80"/>
    </w:pPr>
    <w:r>
      <w:rPr>
        <w:noProof/>
      </w:rPr>
      <w:drawing>
        <wp:inline distT="0" distB="0" distL="0" distR="0">
          <wp:extent cx="819150" cy="3810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132D41" w:rsidRDefault="00F86709">
    <w:pPr>
      <w:pBdr>
        <w:bottom w:val="single" w:sz="10" w:space="4" w:color="FFCC29"/>
      </w:pBdr>
      <w:spacing w:after="200"/>
    </w:pPr>
    <w:r>
      <w:rPr>
        <w:rFonts w:ascii="Cambria" w:eastAsia="Cambria" w:hAnsi="Cambria" w:cs="Cambria"/>
        <w:b/>
        <w:bCs/>
        <w:color w:val="5F5F5F"/>
        <w:sz w:val="15"/>
        <w:szCs w:val="15"/>
      </w:rPr>
      <w:t>INGENIERÍA DE REQUISITOS</w:t>
    </w:r>
    <w:r>
      <w:rPr>
        <w:rFonts w:ascii="Cambria" w:eastAsia="Cambria" w:hAnsi="Cambria" w:cs="Cambria"/>
        <w:i/>
        <w:iCs/>
        <w:color w:val="5F5F5F"/>
        <w:sz w:val="15"/>
        <w:szCs w:val="15"/>
      </w:rPr>
      <w:t xml:space="preserve">   ·   Unidad 3 · Sesión 1 · Plantilla para diligenciar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E54A6"/>
    <w:multiLevelType w:val="hybridMultilevel"/>
    <w:tmpl w:val="5F54B4AA"/>
    <w:lvl w:ilvl="0" w:tplc="96B4FBD0">
      <w:start w:val="1"/>
      <w:numFmt w:val="bullet"/>
      <w:lvlText w:val="●"/>
      <w:lvlJc w:val="left"/>
      <w:pPr>
        <w:ind w:left="720" w:hanging="360"/>
      </w:pPr>
    </w:lvl>
    <w:lvl w:ilvl="1" w:tplc="FAA2AEEA">
      <w:start w:val="1"/>
      <w:numFmt w:val="bullet"/>
      <w:lvlText w:val="○"/>
      <w:lvlJc w:val="left"/>
      <w:pPr>
        <w:ind w:left="1440" w:hanging="360"/>
      </w:pPr>
    </w:lvl>
    <w:lvl w:ilvl="2" w:tplc="E1228ED4">
      <w:start w:val="1"/>
      <w:numFmt w:val="bullet"/>
      <w:lvlText w:val="■"/>
      <w:lvlJc w:val="left"/>
      <w:pPr>
        <w:ind w:left="2160" w:hanging="360"/>
      </w:pPr>
    </w:lvl>
    <w:lvl w:ilvl="3" w:tplc="DD048744">
      <w:start w:val="1"/>
      <w:numFmt w:val="bullet"/>
      <w:lvlText w:val="●"/>
      <w:lvlJc w:val="left"/>
      <w:pPr>
        <w:ind w:left="2880" w:hanging="360"/>
      </w:pPr>
    </w:lvl>
    <w:lvl w:ilvl="4" w:tplc="C47C62CA">
      <w:start w:val="1"/>
      <w:numFmt w:val="bullet"/>
      <w:lvlText w:val="○"/>
      <w:lvlJc w:val="left"/>
      <w:pPr>
        <w:ind w:left="3600" w:hanging="360"/>
      </w:pPr>
    </w:lvl>
    <w:lvl w:ilvl="5" w:tplc="4856A134">
      <w:start w:val="1"/>
      <w:numFmt w:val="bullet"/>
      <w:lvlText w:val="■"/>
      <w:lvlJc w:val="left"/>
      <w:pPr>
        <w:ind w:left="4320" w:hanging="360"/>
      </w:pPr>
    </w:lvl>
    <w:lvl w:ilvl="6" w:tplc="DA440802">
      <w:start w:val="1"/>
      <w:numFmt w:val="bullet"/>
      <w:lvlText w:val="●"/>
      <w:lvlJc w:val="left"/>
      <w:pPr>
        <w:ind w:left="5040" w:hanging="360"/>
      </w:pPr>
    </w:lvl>
    <w:lvl w:ilvl="7" w:tplc="8806BEEA">
      <w:start w:val="1"/>
      <w:numFmt w:val="bullet"/>
      <w:lvlText w:val="●"/>
      <w:lvlJc w:val="left"/>
      <w:pPr>
        <w:ind w:left="5760" w:hanging="360"/>
      </w:pPr>
    </w:lvl>
    <w:lvl w:ilvl="8" w:tplc="8698EC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D41"/>
    <w:rsid w:val="00132D41"/>
    <w:rsid w:val="003D0540"/>
    <w:rsid w:val="00412C66"/>
    <w:rsid w:val="00F8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AED2A0C-E2BA-40CC-96F5-B1AD91728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1095</Words>
  <Characters>6026</Characters>
  <Application>Microsoft Office Word</Application>
  <DocSecurity>0</DocSecurity>
  <Lines>50</Lines>
  <Paragraphs>14</Paragraphs>
  <ScaleCrop>false</ScaleCrop>
  <Company/>
  <LinksUpToDate>false</LinksUpToDate>
  <CharactersWithSpaces>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2026-09-14T03:50:00Z</dcterms:created>
  <dcterms:modified xsi:type="dcterms:W3CDTF">2026-09-21T03:51:00Z</dcterms:modified>
</cp:coreProperties>
</file>