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618A" w14:textId="77777777" w:rsidR="008F5610" w:rsidRPr="008F5610" w:rsidRDefault="008F5610" w:rsidP="008F5610">
      <w:pPr>
        <w:pStyle w:val="BodyText"/>
        <w:spacing w:before="0" w:after="120"/>
        <w:rPr>
          <w:b/>
          <w:bCs/>
          <w:sz w:val="20"/>
          <w:szCs w:val="20"/>
        </w:rPr>
      </w:pPr>
      <w:r w:rsidRPr="008F5610">
        <w:rPr>
          <w:b/>
          <w:bCs/>
          <w:sz w:val="20"/>
          <w:szCs w:val="20"/>
        </w:rPr>
        <w:t>Juan’s Calculations</w:t>
      </w:r>
    </w:p>
    <w:p w14:paraId="20929CD2" w14:textId="0E89DAD9" w:rsidR="008F5610" w:rsidRDefault="008F5610" w:rsidP="008F5610">
      <w:pPr>
        <w:pStyle w:val="BodyText"/>
        <w:spacing w:before="0" w:after="120"/>
        <w:rPr>
          <w:sz w:val="20"/>
          <w:szCs w:val="20"/>
        </w:rPr>
      </w:pPr>
      <w:r>
        <w:rPr>
          <w:sz w:val="20"/>
          <w:szCs w:val="20"/>
        </w:rPr>
        <w:t>Suppose w</w:t>
      </w:r>
      <w:r w:rsidRPr="00A246D0">
        <w:rPr>
          <w:sz w:val="20"/>
          <w:szCs w:val="20"/>
        </w:rPr>
        <w:t>e have</w:t>
      </w:r>
      <w:r>
        <w:rPr>
          <w:sz w:val="20"/>
          <w:szCs w:val="20"/>
        </w:rPr>
        <w:t xml:space="preserve"> the offsets </w:t>
      </w:r>
      <m:oMath>
        <m:acc>
          <m:accPr>
            <m:chr m:val="̃"/>
            <m:ctrlPr>
              <w:rPr>
                <w:rFonts w:ascii="Cambria Math" w:hAnsi="Cambria Math"/>
                <w:i/>
                <w:kern w:val="2"/>
                <w:sz w:val="20"/>
                <w:szCs w:val="20"/>
                <w:lang w:val="en-CA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0"/>
            <w:szCs w:val="20"/>
          </w:rPr>
          <m:t>,</m:t>
        </m:r>
        <m:acc>
          <m:accPr>
            <m:chr m:val="̃"/>
            <m:ctrlPr>
              <w:rPr>
                <w:rFonts w:ascii="Cambria Math" w:hAnsi="Cambria Math"/>
                <w:i/>
                <w:kern w:val="2"/>
                <w:sz w:val="20"/>
                <w:szCs w:val="20"/>
                <w:lang w:val="en-CA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0"/>
            <w:szCs w:val="20"/>
          </w:rPr>
          <m:t>,…,</m:t>
        </m:r>
        <m:acc>
          <m:accPr>
            <m:chr m:val="̃"/>
            <m:ctrlPr>
              <w:rPr>
                <w:rFonts w:ascii="Cambria Math" w:hAnsi="Cambria Math"/>
                <w:i/>
                <w:kern w:val="2"/>
                <w:sz w:val="20"/>
                <w:szCs w:val="20"/>
                <w:lang w:val="en-CA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e>
        </m:acc>
      </m:oMath>
      <w:r>
        <w:rPr>
          <w:sz w:val="20"/>
          <w:szCs w:val="20"/>
        </w:rPr>
        <w:t xml:space="preserve"> and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new</m:t>
            </m:r>
          </m:sup>
        </m:sSubSup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acc>
          <m:accPr>
            <m:chr m:val="̃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e>
        </m:acc>
      </m:oMath>
      <w:r>
        <w:rPr>
          <w:sz w:val="20"/>
          <w:szCs w:val="20"/>
        </w:rPr>
        <w:t xml:space="preserve"> that </w:t>
      </w:r>
    </w:p>
    <w:p w14:paraId="3396EE78" w14:textId="77777777" w:rsidR="008F5610" w:rsidRDefault="008F5610" w:rsidP="008F5610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</m:oMath>
      </m:oMathPara>
    </w:p>
    <w:p w14:paraId="404744B1" w14:textId="77777777" w:rsidR="008F5610" w:rsidRPr="00A246D0" w:rsidRDefault="008F5610" w:rsidP="008F5610">
      <w:pPr>
        <w:pStyle w:val="BodyText"/>
        <w:spacing w:before="0" w:after="120"/>
        <w:rPr>
          <w:rFonts w:ascii="Cambria Math" w:hAnsi="Cambria Math"/>
          <w:sz w:val="20"/>
          <w:szCs w:val="20"/>
        </w:rPr>
      </w:pPr>
      <w:r>
        <w:rPr>
          <w:sz w:val="20"/>
          <w:szCs w:val="20"/>
        </w:rPr>
        <w:t>and</w:t>
      </w:r>
    </w:p>
    <w:p w14:paraId="0922FEA4" w14:textId="77777777" w:rsidR="008F5610" w:rsidRPr="00A246D0" w:rsidRDefault="008F5610" w:rsidP="008F5610">
      <w:pPr>
        <w:spacing w:after="120" w:line="240" w:lineRule="auto"/>
        <w:rPr>
          <w:rFonts w:ascii="Cambria Math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=logit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=…=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=0</m:t>
                  </m:r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=logit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sub>
                      </m:sSub>
                    </m:e>
                  </m:acc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</m:oMath>
      </m:oMathPara>
    </w:p>
    <w:p w14:paraId="1E8F7FDE" w14:textId="77777777" w:rsidR="008F5610" w:rsidRDefault="008F5610" w:rsidP="008F5610">
      <w:pPr>
        <w:spacing w:after="120" w:line="240" w:lineRule="auto"/>
        <w:rPr>
          <w:sz w:val="20"/>
          <w:szCs w:val="20"/>
        </w:rPr>
      </w:pPr>
      <w:r w:rsidRPr="000A6B73">
        <w:rPr>
          <w:i/>
          <w:iCs/>
          <w:sz w:val="20"/>
          <w:szCs w:val="20"/>
        </w:rPr>
        <w:t>i.e.</w:t>
      </w:r>
      <w:r>
        <w:rPr>
          <w:sz w:val="20"/>
          <w:szCs w:val="20"/>
        </w:rPr>
        <w:t xml:space="preserve"> the new intercept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new</m:t>
            </m:r>
          </m:sup>
        </m:sSubSup>
      </m:oMath>
      <w:r>
        <w:rPr>
          <w:sz w:val="20"/>
          <w:szCs w:val="20"/>
        </w:rPr>
        <w:t xml:space="preserve"> is</w:t>
      </w:r>
      <w:r w:rsidRPr="008C0B4F">
        <w:rPr>
          <w:sz w:val="20"/>
          <w:szCs w:val="20"/>
        </w:rPr>
        <w:t xml:space="preserve"> equal to the logit of outcome mean.</w:t>
      </w:r>
      <w:r>
        <w:rPr>
          <w:sz w:val="20"/>
          <w:szCs w:val="20"/>
        </w:rPr>
        <w:t xml:space="preserve"> </w:t>
      </w:r>
    </w:p>
    <w:p w14:paraId="02293A86" w14:textId="77777777" w:rsidR="008F5610" w:rsidRPr="008C0B4F" w:rsidRDefault="008F5610" w:rsidP="008F5610">
      <w:pPr>
        <w:spacing w:after="120" w:line="240" w:lineRule="auto"/>
        <w:rPr>
          <w:rFonts w:ascii="Cambria Math" w:hAnsi="Cambria Math"/>
          <w:i/>
          <w:sz w:val="20"/>
          <w:szCs w:val="20"/>
        </w:rPr>
      </w:pPr>
      <w:r>
        <w:rPr>
          <w:sz w:val="20"/>
          <w:szCs w:val="20"/>
        </w:rPr>
        <w:t xml:space="preserve">Because this is a </w:t>
      </w:r>
      <w:r w:rsidRPr="00A522DB">
        <w:rPr>
          <w:sz w:val="20"/>
          <w:szCs w:val="20"/>
        </w:rPr>
        <w:t>Generalized Linear Model</w:t>
      </w:r>
      <w:r>
        <w:rPr>
          <w:sz w:val="20"/>
          <w:szCs w:val="20"/>
        </w:rPr>
        <w:t>, we can rearrange the above equation as follows:</w:t>
      </w:r>
    </w:p>
    <w:p w14:paraId="02B6D61D" w14:textId="77777777" w:rsidR="008F5610" w:rsidRDefault="008F5610" w:rsidP="008F5610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bSup>
                </m:e>
              </m:groupCh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logit 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Y=1</m:t>
                      </m:r>
                    </m:e>
                  </m:d>
                </m:e>
              </m:d>
            </m:lim>
          </m:limLow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logit 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lim>
          </m:limLow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lang w:val="en-CA"/>
            </w:rPr>
            <m:t>l</m:t>
          </m:r>
          <m:r>
            <w:rPr>
              <w:rFonts w:ascii="Cambria Math" w:hAnsi="Cambria Math"/>
              <w:sz w:val="20"/>
              <w:szCs w:val="20"/>
            </w:rPr>
            <m:t>ogit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-logit 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Y=1</m:t>
                              </m:r>
                            </m:e>
                          </m:d>
                        </m:e>
                      </m:d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global offset</m:t>
              </m:r>
            </m:lim>
          </m:limLow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</m:oMath>
      </m:oMathPara>
    </w:p>
    <w:p w14:paraId="3B40C931" w14:textId="77777777" w:rsidR="008F5610" w:rsidRDefault="008F5610" w:rsidP="008F5610">
      <w:pPr>
        <w:pStyle w:val="BodyText"/>
        <w:spacing w:before="0" w:after="120"/>
        <w:jc w:val="center"/>
        <w:rPr>
          <w:sz w:val="20"/>
          <w:szCs w:val="20"/>
        </w:rPr>
      </w:pPr>
    </w:p>
    <w:p w14:paraId="54011F44" w14:textId="05B3D982" w:rsidR="008F5610" w:rsidRDefault="008F5610" w:rsidP="008F5610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Therefore, instead of individual offset of each variable, we can simply have a global offset, which also has a good interpretation as the “difference between the logit of the outcome mean and the logit of probability at the reference level, i.e., </w:t>
      </w:r>
      <w:r w:rsidRPr="007752FD">
        <w:rPr>
          <w:sz w:val="20"/>
          <w:szCs w:val="20"/>
        </w:rPr>
        <w:t>the probability of Y=1 when all predictors are equal to their corresponding mean values</w:t>
      </w:r>
      <w:r>
        <w:rPr>
          <w:sz w:val="20"/>
          <w:szCs w:val="20"/>
        </w:rPr>
        <w:t xml:space="preserve"> in the development dataset”.</w:t>
      </w:r>
      <w:r>
        <w:rPr>
          <w:sz w:val="20"/>
          <w:szCs w:val="20"/>
        </w:rPr>
        <w:br w:type="page"/>
      </w:r>
    </w:p>
    <w:p w14:paraId="4A196478" w14:textId="77777777" w:rsidR="008F5610" w:rsidRPr="008F5610" w:rsidRDefault="008F5610" w:rsidP="008F5610">
      <w:pPr>
        <w:spacing w:after="120" w:line="240" w:lineRule="auto"/>
        <w:rPr>
          <w:i/>
          <w:iCs/>
          <w:sz w:val="20"/>
          <w:szCs w:val="20"/>
        </w:rPr>
      </w:pPr>
      <w:r w:rsidRPr="008F5610">
        <w:rPr>
          <w:i/>
          <w:iCs/>
          <w:sz w:val="20"/>
          <w:szCs w:val="20"/>
        </w:rPr>
        <w:lastRenderedPageBreak/>
        <w:t>Some thinking for re-calibration:</w:t>
      </w:r>
    </w:p>
    <w:p w14:paraId="4B303798" w14:textId="77777777" w:rsidR="008F5610" w:rsidRDefault="008F5610" w:rsidP="008F5610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Continue with the “individual offset for each variable” idea and in the development dataset, we have:</w:t>
      </w:r>
    </w:p>
    <w:p w14:paraId="13D1A08E" w14:textId="77777777" w:rsidR="008F5610" w:rsidRDefault="008F5610" w:rsidP="008F5610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new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=logit 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</m:oMath>
      </m:oMathPara>
    </w:p>
    <w:p w14:paraId="6C09355C" w14:textId="77777777" w:rsidR="008F5610" w:rsidRDefault="008F5610" w:rsidP="008F5610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Then in a new population, the model can be re-calibrated by update the intercept from logit of outcome mean in the development dataset to the one in the new dataset, i.e., the re-calibrated model can be written as </w:t>
      </w:r>
    </w:p>
    <w:p w14:paraId="3850F917" w14:textId="77777777" w:rsidR="008F5610" w:rsidRDefault="008F5610" w:rsidP="008F5610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</m:oMath>
      </m:oMathPara>
    </w:p>
    <w:p w14:paraId="1570CC23" w14:textId="77777777" w:rsidR="008F5610" w:rsidRDefault="008F5610" w:rsidP="008F5610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With the same re-arrangement as above, note the global offset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-logit 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Y=1</m:t>
                </m:r>
              </m:e>
            </m:d>
          </m:e>
        </m:d>
        <m:r>
          <w:rPr>
            <w:rFonts w:ascii="Cambria Math" w:hAnsi="Cambria Math"/>
            <w:sz w:val="20"/>
            <w:szCs w:val="2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e>
        </m:nary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hAnsi="Cambria Math"/>
                <w:sz w:val="20"/>
                <w:szCs w:val="20"/>
              </w:rPr>
              <m:t>-</m:t>
            </m:r>
            <m:acc>
              <m:accPr>
                <m:chr m:val="̃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acc>
          </m:e>
        </m:d>
      </m:oMath>
      <w:r>
        <w:rPr>
          <w:sz w:val="20"/>
          <w:szCs w:val="20"/>
        </w:rPr>
        <w:t>, we have</w:t>
      </w:r>
    </w:p>
    <w:p w14:paraId="235419F5" w14:textId="77777777" w:rsidR="008F5610" w:rsidRDefault="008F5610" w:rsidP="008F5610">
      <w:pPr>
        <w:pStyle w:val="BodyText"/>
        <w:spacing w:before="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new</m:t>
                      </m:r>
                    </m:sup>
                  </m:sSup>
                </m:e>
              </m:d>
            </m:e>
          </m:d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 xml:space="preserve">=logit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Y=1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new data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limLow>
            <m:limLowPr>
              <m:ctrlPr>
                <w:rPr>
                  <w:rFonts w:ascii="Cambria Math" w:hAnsi="Cambria Math"/>
                  <w:i/>
                  <w:lang w:val="en-CA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-logit 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Y=1</m:t>
                              </m:r>
                            </m:e>
                          </m:d>
                        </m:e>
                      </m:d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  <w:sz w:val="20"/>
                  <w:szCs w:val="20"/>
                </w:rPr>
                <m:t>global offset</m:t>
              </m:r>
            </m:lim>
          </m:limLow>
          <m:r>
            <w:rPr>
              <w:rFonts w:ascii="Cambria Math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0"/>
              <w:szCs w:val="20"/>
            </w:rPr>
            <m:t>+ε</m:t>
          </m:r>
        </m:oMath>
      </m:oMathPara>
    </w:p>
    <w:p w14:paraId="6C748B2B" w14:textId="77777777" w:rsidR="008F5610" w:rsidRDefault="008F5610" w:rsidP="008F5610">
      <w:pPr>
        <w:pStyle w:val="BodyText"/>
        <w:spacing w:before="0" w:after="120"/>
        <w:jc w:val="center"/>
        <w:rPr>
          <w:sz w:val="20"/>
          <w:szCs w:val="20"/>
        </w:rPr>
      </w:pPr>
    </w:p>
    <w:p w14:paraId="3617FA8B" w14:textId="081F3F84" w:rsidR="008F5610" w:rsidRDefault="008F5610" w:rsidP="008F5610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conclusion, using the global offset, in re-calibration, one only need to update the logic of outcome mean, the rest can stay unchanged. </w:t>
      </w:r>
    </w:p>
    <w:p w14:paraId="3C1A896B" w14:textId="77777777" w:rsidR="008F5610" w:rsidRDefault="008F5610" w:rsidP="008F5610">
      <w:pPr>
        <w:spacing w:after="120" w:line="240" w:lineRule="auto"/>
        <w:rPr>
          <w:b/>
          <w:bCs/>
          <w:sz w:val="20"/>
          <w:szCs w:val="20"/>
        </w:rPr>
      </w:pPr>
    </w:p>
    <w:p w14:paraId="50F37060" w14:textId="31D46459" w:rsidR="008F5610" w:rsidRPr="008F5610" w:rsidRDefault="008F5610" w:rsidP="008F5610">
      <w:pPr>
        <w:spacing w:after="120" w:line="240" w:lineRule="auto"/>
        <w:rPr>
          <w:b/>
          <w:bCs/>
          <w:sz w:val="20"/>
          <w:szCs w:val="20"/>
        </w:rPr>
      </w:pPr>
      <w:r w:rsidRPr="008F5610">
        <w:rPr>
          <w:b/>
          <w:bCs/>
          <w:sz w:val="20"/>
          <w:szCs w:val="20"/>
        </w:rPr>
        <w:t>Massoud’s comments</w:t>
      </w:r>
    </w:p>
    <w:p w14:paraId="262AF076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r>
        <w:rPr>
          <w:sz w:val="20"/>
          <w:szCs w:val="20"/>
        </w:rPr>
        <w:t xml:space="preserve">1. </w:t>
      </w:r>
      <w:r w:rsidRPr="008F5610">
        <w:rPr>
          <w:i/>
          <w:iCs/>
          <w:kern w:val="2"/>
          <w:sz w:val="20"/>
          <w:szCs w:val="20"/>
          <w:lang w:val="en-CA"/>
          <w14:ligatures w14:val="standardContextual"/>
        </w:rPr>
        <w:t>Confirmation of Juan’s derivations and insight</w:t>
      </w:r>
      <w:r>
        <w:rPr>
          <w:kern w:val="2"/>
          <w:sz w:val="20"/>
          <w:szCs w:val="20"/>
          <w:lang w:val="en-CA"/>
          <w14:ligatures w14:val="standardContextual"/>
        </w:rPr>
        <w:t>: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The algebraic manipulation is flawless:</w:t>
      </w:r>
    </w:p>
    <w:p w14:paraId="5857B3AF" w14:textId="77777777" w:rsidR="008F5610" w:rsidRPr="0040101D" w:rsidRDefault="00000000" w:rsidP="008F5610">
      <w:pPr>
        <w:spacing w:before="180" w:after="180" w:line="240" w:lineRule="auto"/>
        <w:rPr>
          <w:sz w:val="20"/>
          <w:szCs w:val="20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'</m:t>
                      </m:r>
                    </m:sup>
                  </m:sSubSup>
                </m:e>
                <m:lim>
                  <m:groupChr>
                    <m:groupChr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groupChrPr>
                    <m:e/>
                  </m:groupChr>
                </m:lim>
              </m:limLow>
            </m:e>
            <m:lim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Standard Centered Intercept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 xml:space="preserve">logit at 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</m:mr>
              </m:m>
            </m:lim>
          </m:limLow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logit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sz w:val="20"/>
                          <w:szCs w:val="20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=1</m:t>
                              </m:r>
                            </m:e>
                          </m:d>
                        </m:e>
                      </m:d>
                    </m:e>
                  </m:d>
                </m:e>
                <m:lim>
                  <m:groupChr>
                    <m:groupChr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groupChrPr>
                    <m:e/>
                  </m:groupChr>
                </m:lim>
              </m:limLow>
            </m:e>
            <m:lim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sz w:val="20"/>
                        <w:szCs w:val="20"/>
                      </w:rPr>
                      <m:t>Target Intercept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sz w:val="20"/>
                            <w:szCs w:val="20"/>
                          </w:rPr>
                          <m:t xml:space="preserve">logit of 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bar>
                      </m:e>
                    </m:d>
                  </m:e>
                </m:mr>
              </m:m>
            </m:lim>
          </m:limLow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limLow>
            <m:limLowPr>
              <m:ctrlPr>
                <w:rPr>
                  <w:rFonts w:ascii="Cambria Math" w:hAnsi="Cambria Math"/>
                  <w:sz w:val="20"/>
                  <w:szCs w:val="20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limLow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  <m:lim>
                  <m:groupChr>
                    <m:groupChr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groupChrPr>
                    <m:e/>
                  </m:groupChr>
                </m:lim>
              </m:limLow>
            </m:e>
            <m:lim>
              <m:r>
                <m:rPr>
                  <m:nor/>
                </m:rPr>
                <w:rPr>
                  <w:sz w:val="20"/>
                  <w:szCs w:val="20"/>
                </w:rPr>
                <m:t xml:space="preserve">Global Offset 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Δ</m:t>
              </m:r>
            </m:lim>
          </m:limLow>
        </m:oMath>
      </m:oMathPara>
    </w:p>
    <w:p w14:paraId="37953217" w14:textId="77777777" w:rsidR="008F5610" w:rsidRPr="0040101D" w:rsidRDefault="008F5610" w:rsidP="008F5610">
      <w:pPr>
        <w:spacing w:before="180" w:after="180" w:line="240" w:lineRule="auto"/>
        <w:rPr>
          <w:sz w:val="20"/>
          <w:szCs w:val="20"/>
        </w:rPr>
      </w:pPr>
      <w:r w:rsidRPr="0040101D">
        <w:rPr>
          <w:sz w:val="20"/>
          <w:szCs w:val="20"/>
        </w:rPr>
        <w:t>The key step is where you realize that the difference between the actual mean of the variables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40101D">
        <w:rPr>
          <w:sz w:val="20"/>
          <w:szCs w:val="20"/>
        </w:rPr>
        <w:t>) and the hypothetically required root/offset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40101D">
        <w:rPr>
          <w:sz w:val="20"/>
          <w:szCs w:val="20"/>
        </w:rPr>
        <w:t>) is responsible for the difference between the standard centered intercept (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</m:oMath>
      <w:r w:rsidRPr="0040101D">
        <w:rPr>
          <w:sz w:val="20"/>
          <w:szCs w:val="20"/>
        </w:rPr>
        <w:t>) and the desired intercept (</w:t>
      </w:r>
      <m:oMath>
        <m:r>
          <m:rPr>
            <m:nor/>
          </m:rPr>
          <w:rPr>
            <w:sz w:val="20"/>
            <w:szCs w:val="20"/>
          </w:rPr>
          <m:t>logit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bar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</m:bar>
          </m:e>
        </m:d>
      </m:oMath>
      <w:r w:rsidRPr="0040101D">
        <w:rPr>
          <w:sz w:val="20"/>
          <w:szCs w:val="20"/>
        </w:rPr>
        <w:t>).</w:t>
      </w:r>
    </w:p>
    <w:p w14:paraId="71AF7D4F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bookmarkStart w:id="0" w:name="the-global-offset-delta"/>
      <w:r w:rsidRPr="0040101D">
        <w:rPr>
          <w:kern w:val="2"/>
          <w:sz w:val="20"/>
          <w:szCs w:val="20"/>
          <w:lang w:val="en-CA"/>
          <w14:ligatures w14:val="standardContextual"/>
        </w:rPr>
        <w:t>2</w:t>
      </w:r>
      <w:r w:rsidRPr="008F5610">
        <w:rPr>
          <w:i/>
          <w:iCs/>
          <w:kern w:val="2"/>
          <w:sz w:val="20"/>
          <w:szCs w:val="20"/>
          <w:lang w:val="en-CA"/>
          <w14:ligatures w14:val="standardContextual"/>
        </w:rPr>
        <w:t>. The Global Offset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(</w:t>
      </w:r>
      <m:oMath>
        <m:r>
          <m:rPr>
            <m:sty m:val="p"/>
          </m:rP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Δ</m:t>
        </m:r>
      </m:oMath>
      <w:r w:rsidRPr="0040101D">
        <w:rPr>
          <w:kern w:val="2"/>
          <w:sz w:val="20"/>
          <w:szCs w:val="20"/>
          <w:lang w:val="en-CA"/>
          <w14:ligatures w14:val="standardContextual"/>
        </w:rPr>
        <w:t>)</w:t>
      </w:r>
      <w:r>
        <w:rPr>
          <w:kern w:val="2"/>
          <w:sz w:val="20"/>
          <w:szCs w:val="20"/>
          <w:lang w:val="en-CA"/>
          <w14:ligatures w14:val="standardContextual"/>
        </w:rPr>
        <w:t xml:space="preserve">: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Your definition and interpretation of the global offset are correct:</w:t>
      </w:r>
    </w:p>
    <w:p w14:paraId="7467418C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>Δ=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>-</m:t>
          </m:r>
          <m:sSub>
            <m:sSubPr>
              <m:ctrlP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Pr>
            <m:e>
              <m:limLow>
                <m:limLowPr>
                  <m:ctrl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logit</m:t>
                  </m:r>
                  <m:d>
                    <m:dPr>
                      <m:ctrl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kern w:val="2"/>
                                  <w:sz w:val="20"/>
                                  <w:szCs w:val="20"/>
                                  <w:lang w:val="en-CA"/>
                                  <w14:ligatures w14:val="standardContextual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kern w:val="2"/>
                                  <w:sz w:val="20"/>
                                  <w:szCs w:val="20"/>
                                  <w:lang w:val="en-CA"/>
                                  <w14:ligatures w14:val="standardContextual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kern w:val="2"/>
                                  <w:sz w:val="20"/>
                                  <w:szCs w:val="20"/>
                                  <w:lang w:val="en-CA"/>
                                  <w14:ligatures w14:val="standardContextual"/>
                                </w:rPr>
                                <m:t>=1</m:t>
                              </m:r>
                            </m:e>
                          </m:d>
                        </m:e>
                      </m:d>
                    </m:e>
                  </m:d>
                </m:e>
                <m:lim/>
              </m:limLow>
            </m:e>
            <m:sub/>
          </m:sSub>
        </m:oMath>
      </m:oMathPara>
    </w:p>
    <w:p w14:paraId="384A8FD2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r w:rsidRPr="0040101D">
        <w:rPr>
          <w:kern w:val="2"/>
          <w:sz w:val="20"/>
          <w:szCs w:val="20"/>
          <w:lang w:val="en-CA"/>
          <w14:ligatures w14:val="standardContextual"/>
        </w:rPr>
        <w:lastRenderedPageBreak/>
        <w:t xml:space="preserve">This difference, </w:t>
      </w:r>
      <m:oMath>
        <m:r>
          <m:rPr>
            <m:sty m:val="p"/>
          </m:rP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Δ</m:t>
        </m:r>
      </m:oMath>
      <w:r w:rsidRPr="0040101D">
        <w:rPr>
          <w:kern w:val="2"/>
          <w:sz w:val="20"/>
          <w:szCs w:val="20"/>
          <w:lang w:val="en-CA"/>
          <w14:ligatures w14:val="standardContextual"/>
        </w:rPr>
        <w:t>, is often referred to in statistical literature as the “mean-centering bias” or the required “calibration intercept” (specifically when the model is applied to itself).</w:t>
      </w:r>
    </w:p>
    <w:p w14:paraId="1F7C3DCA" w14:textId="10F1698F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r>
        <w:rPr>
          <w:kern w:val="2"/>
          <w:sz w:val="20"/>
          <w:szCs w:val="20"/>
          <w:lang w:val="en-CA"/>
          <w14:ligatures w14:val="standardContextual"/>
        </w:rPr>
        <w:t xml:space="preserve">3. </w:t>
      </w:r>
      <w:r w:rsidRPr="008F5610">
        <w:rPr>
          <w:i/>
          <w:iCs/>
          <w:kern w:val="2"/>
          <w:sz w:val="20"/>
          <w:szCs w:val="20"/>
          <w:lang w:val="en-CA"/>
          <w14:ligatures w14:val="standardContextual"/>
        </w:rPr>
        <w:t>The interpretation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: </w:t>
      </w:r>
      <w:r>
        <w:rPr>
          <w:kern w:val="2"/>
          <w:sz w:val="20"/>
          <w:szCs w:val="20"/>
          <w:lang w:val="en-CA"/>
          <w14:ligatures w14:val="standardContextual"/>
        </w:rPr>
        <w:t>This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is the difference between the predicted log-odds at the average covariate values (</w:t>
      </w:r>
      <m:oMath>
        <m:acc>
          <m:accPr>
            <m:chr m:val="‾"/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X</m:t>
            </m:r>
          </m:e>
        </m:acc>
      </m:oMath>
      <w:r w:rsidRPr="0040101D">
        <w:rPr>
          <w:kern w:val="2"/>
          <w:sz w:val="20"/>
          <w:szCs w:val="20"/>
          <w:lang w:val="en-CA"/>
          <w14:ligatures w14:val="standardContextual"/>
        </w:rPr>
        <w:t>) and the log-odds of the observed overall event rate (</w:t>
      </w:r>
      <m:oMath>
        <m:bar>
          <m:barPr>
            <m:pos m:val="top"/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barPr>
          <m:e>
            <m: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P</m:t>
            </m:r>
          </m:e>
        </m:bar>
      </m:oMath>
      <w:r w:rsidRPr="0040101D">
        <w:rPr>
          <w:kern w:val="2"/>
          <w:sz w:val="20"/>
          <w:szCs w:val="20"/>
          <w:lang w:val="en-CA"/>
          <w14:ligatures w14:val="standardContextual"/>
        </w:rPr>
        <w:t>).</w:t>
      </w:r>
    </w:p>
    <w:bookmarkEnd w:id="0"/>
    <w:p w14:paraId="7C5B2155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r>
        <w:rPr>
          <w:kern w:val="2"/>
          <w:sz w:val="20"/>
          <w:szCs w:val="20"/>
          <w:lang w:val="en-CA"/>
          <w14:ligatures w14:val="standardContextual"/>
        </w:rPr>
        <w:t xml:space="preserve">4. </w:t>
      </w:r>
      <w:r w:rsidRPr="008F5610">
        <w:rPr>
          <w:i/>
          <w:iCs/>
          <w:kern w:val="2"/>
          <w:sz w:val="20"/>
          <w:szCs w:val="20"/>
          <w:lang w:val="en-CA"/>
          <w14:ligatures w14:val="standardContextual"/>
        </w:rPr>
        <w:t>Practical Implications and Conclusions</w:t>
      </w:r>
      <w:r>
        <w:rPr>
          <w:kern w:val="2"/>
          <w:sz w:val="20"/>
          <w:szCs w:val="20"/>
          <w:lang w:val="en-CA"/>
          <w14:ligatures w14:val="standardContextual"/>
        </w:rPr>
        <w:t>:</w:t>
      </w:r>
    </w:p>
    <w:p w14:paraId="4F1AA780" w14:textId="77777777" w:rsidR="008F5610" w:rsidRPr="0040101D" w:rsidRDefault="008F5610" w:rsidP="008F5610">
      <w:pPr>
        <w:pStyle w:val="BodyText"/>
        <w:rPr>
          <w:i/>
          <w:iCs/>
          <w:kern w:val="2"/>
          <w:sz w:val="20"/>
          <w:szCs w:val="20"/>
          <w:lang w:val="en-CA"/>
          <w14:ligatures w14:val="standardContextual"/>
        </w:rPr>
      </w:pPr>
      <w:bookmarkStart w:id="1" w:name="centering-for-interpretation"/>
      <w:r w:rsidRPr="0040101D">
        <w:rPr>
          <w:i/>
          <w:iCs/>
          <w:kern w:val="2"/>
          <w:sz w:val="20"/>
          <w:szCs w:val="20"/>
          <w:lang w:val="en-CA"/>
          <w14:ligatures w14:val="standardContextual"/>
        </w:rPr>
        <w:t>a. Centering for Interpretation</w:t>
      </w:r>
      <w:r>
        <w:rPr>
          <w:i/>
          <w:iCs/>
          <w:kern w:val="2"/>
          <w:sz w:val="20"/>
          <w:szCs w:val="20"/>
          <w:lang w:val="en-CA"/>
          <w14:ligatures w14:val="standardContextual"/>
        </w:rPr>
        <w:t xml:space="preserve">.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Your finding provides a clear pathway:</w:t>
      </w:r>
      <w:r>
        <w:rPr>
          <w:i/>
          <w:iCs/>
          <w:kern w:val="2"/>
          <w:sz w:val="20"/>
          <w:szCs w:val="20"/>
          <w:lang w:val="en-CA"/>
          <w14:ligatures w14:val="standardContextual"/>
        </w:rPr>
        <w:t xml:space="preserve">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Do NOT use Newton–Raphson for individual offsets (</w:t>
      </w:r>
      <m:oMath>
        <m:sSub>
          <m:sSub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</m:ctrlPr>
              </m:accPr>
              <m:e>
                <m: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i</m:t>
            </m:r>
          </m:sub>
        </m:sSub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). This is computationally intensive and provides minimal extra value, as the resulting </w:t>
      </w:r>
      <m:oMath>
        <m:d>
          <m:d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kern w:val="2"/>
                        <w:sz w:val="20"/>
                        <w:szCs w:val="20"/>
                        <w:lang w:val="en-CA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kern w:val="2"/>
                        <w:sz w:val="20"/>
                        <w:szCs w:val="20"/>
                        <w:lang w:val="en-CA"/>
                        <w14:ligatures w14:val="standardContextual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  <m:t>i</m:t>
                </m:r>
              </m:sub>
            </m:sSub>
          </m:e>
        </m:d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would likely be non-intuitive.</w:t>
      </w:r>
      <w:r>
        <w:rPr>
          <w:i/>
          <w:iCs/>
          <w:kern w:val="2"/>
          <w:sz w:val="20"/>
          <w:szCs w:val="20"/>
          <w:lang w:val="en-CA"/>
          <w14:ligatures w14:val="standardContextual"/>
        </w:rPr>
        <w:t xml:space="preserve">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Stick to standard centering around the mean (</w:t>
      </w:r>
      <m:oMath>
        <m:sSub>
          <m:sSub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</m:ctrlPr>
              </m:accPr>
              <m:e>
                <m: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i</m:t>
            </m:r>
          </m:sub>
        </m:sSub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). This gives you the highly interpretable </w:t>
      </w:r>
      <m:oMath>
        <m:sSubSup>
          <m:sSubSup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sSubSupPr>
          <m:e>
            <m: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'</m:t>
            </m:r>
          </m:sup>
        </m:sSubSup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(predicted outcome at </w:t>
      </w:r>
      <m:oMath>
        <m:acc>
          <m:accPr>
            <m:chr m:val="‾"/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X</m:t>
            </m:r>
          </m:e>
        </m:acc>
      </m:oMath>
      <w:r w:rsidRPr="0040101D">
        <w:rPr>
          <w:kern w:val="2"/>
          <w:sz w:val="20"/>
          <w:szCs w:val="20"/>
          <w:lang w:val="en-CA"/>
          <w14:ligatures w14:val="standardContextual"/>
        </w:rPr>
        <w:t>).</w:t>
      </w:r>
      <w:r>
        <w:rPr>
          <w:i/>
          <w:iCs/>
          <w:kern w:val="2"/>
          <w:sz w:val="20"/>
          <w:szCs w:val="20"/>
          <w:lang w:val="en-CA"/>
          <w14:ligatures w14:val="standardContextual"/>
        </w:rPr>
        <w:t xml:space="preserve">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Calculate the Global Offset (</w:t>
      </w:r>
      <m:oMath>
        <m:r>
          <m:rPr>
            <m:sty m:val="p"/>
          </m:rP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Δ</m:t>
        </m:r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) as a post-processing step. If you need to know the predicted logit for the actual outcome mean, you simply calculate </w:t>
      </w:r>
      <m:oMath>
        <m:r>
          <m:rPr>
            <m:nor/>
          </m:rPr>
          <w:rPr>
            <w:kern w:val="2"/>
            <w:sz w:val="20"/>
            <w:szCs w:val="20"/>
            <w:lang w:val="en-CA"/>
            <w14:ligatures w14:val="standardContextual"/>
          </w:rPr>
          <m:t>logit</m:t>
        </m:r>
        <m:d>
          <m:d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</m:ctrlPr>
              </m:barPr>
              <m:e>
                <m: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  <m:t>P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=</m:t>
        </m:r>
        <m:sSubSup>
          <m:sSubSup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sSubSupPr>
          <m:e>
            <m: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-Δ</m:t>
        </m:r>
      </m:oMath>
      <w:r w:rsidRPr="0040101D">
        <w:rPr>
          <w:kern w:val="2"/>
          <w:sz w:val="20"/>
          <w:szCs w:val="20"/>
          <w:lang w:val="en-CA"/>
          <w14:ligatures w14:val="standardContextual"/>
        </w:rPr>
        <w:t>.</w:t>
      </w:r>
    </w:p>
    <w:p w14:paraId="4C98A973" w14:textId="2040ADB2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r>
        <w:rPr>
          <w:kern w:val="2"/>
          <w:sz w:val="20"/>
          <w:szCs w:val="20"/>
          <w:lang w:val="en-CA"/>
          <w14:ligatures w14:val="standardContextual"/>
        </w:rPr>
        <w:t xml:space="preserve">5. </w:t>
      </w:r>
      <w:r w:rsidRPr="008F5610">
        <w:rPr>
          <w:i/>
          <w:iCs/>
          <w:kern w:val="2"/>
          <w:sz w:val="20"/>
          <w:szCs w:val="20"/>
          <w:lang w:val="en-CA"/>
          <w14:ligatures w14:val="standardContextual"/>
        </w:rPr>
        <w:t>Recentering Approach</w:t>
      </w:r>
      <w:r>
        <w:rPr>
          <w:kern w:val="2"/>
          <w:sz w:val="20"/>
          <w:szCs w:val="20"/>
          <w:lang w:val="en-CA"/>
          <w14:ligatures w14:val="standardContextual"/>
        </w:rPr>
        <w:t xml:space="preserve">: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This confirms that the simplified approach</w:t>
      </w:r>
      <w:r>
        <w:rPr>
          <w:kern w:val="2"/>
          <w:sz w:val="20"/>
          <w:szCs w:val="20"/>
          <w:lang w:val="en-CA"/>
          <w14:ligatures w14:val="standardContextual"/>
        </w:rPr>
        <w:t xml:space="preserve"> (</w:t>
      </w:r>
      <w:r w:rsidRPr="0040101D">
        <w:rPr>
          <w:kern w:val="2"/>
          <w:sz w:val="20"/>
          <w:szCs w:val="20"/>
          <w:lang w:val="en-CA"/>
          <w14:ligatures w14:val="standardContextual"/>
        </w:rPr>
        <w:t>using a global shift</w:t>
      </w:r>
      <w:r>
        <w:rPr>
          <w:kern w:val="2"/>
          <w:sz w:val="20"/>
          <w:szCs w:val="20"/>
          <w:lang w:val="en-CA"/>
          <w14:ligatures w14:val="standardContextual"/>
        </w:rPr>
        <w:t xml:space="preserve">) 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is </w:t>
      </w:r>
      <w:r>
        <w:rPr>
          <w:kern w:val="2"/>
          <w:sz w:val="20"/>
          <w:szCs w:val="20"/>
          <w:lang w:val="en-CA"/>
          <w14:ligatures w14:val="standardContextual"/>
        </w:rPr>
        <w:t>a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mathematically equivalent and superior strategy compared to solving for </w:t>
      </w:r>
      <m:oMath>
        <m: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p</m:t>
        </m:r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individual, non-intuitive offsets </w:t>
      </w:r>
      <m:oMath>
        <m:d>
          <m:d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kern w:val="2"/>
                        <w:sz w:val="20"/>
                        <w:szCs w:val="20"/>
                        <w:lang w:val="en-CA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kern w:val="2"/>
                        <w:sz w:val="20"/>
                        <w:szCs w:val="20"/>
                        <w:lang w:val="en-CA"/>
                        <w14:ligatures w14:val="standardContextual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  <m:t>i</m:t>
                </m:r>
              </m:sub>
            </m:sSub>
          </m:e>
        </m:d>
      </m:oMath>
      <w:r w:rsidRPr="0040101D">
        <w:rPr>
          <w:kern w:val="2"/>
          <w:sz w:val="20"/>
          <w:szCs w:val="20"/>
          <w:lang w:val="en-CA"/>
          <w14:ligatures w14:val="standardContextual"/>
        </w:rPr>
        <w:t>.</w:t>
      </w:r>
    </w:p>
    <w:bookmarkEnd w:id="1"/>
    <w:p w14:paraId="17A9735A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r>
        <w:rPr>
          <w:kern w:val="2"/>
          <w:sz w:val="20"/>
          <w:szCs w:val="20"/>
          <w:lang w:val="en-CA"/>
          <w14:ligatures w14:val="standardContextual"/>
        </w:rPr>
        <w:t>6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. </w:t>
      </w:r>
      <w:r w:rsidRPr="008F5610">
        <w:rPr>
          <w:i/>
          <w:iCs/>
          <w:kern w:val="2"/>
          <w:sz w:val="20"/>
          <w:szCs w:val="20"/>
          <w:lang w:val="en-CA"/>
          <w14:ligatures w14:val="standardContextual"/>
        </w:rPr>
        <w:t>Re-Calibration Strategy</w:t>
      </w:r>
      <w:r>
        <w:rPr>
          <w:kern w:val="2"/>
          <w:sz w:val="20"/>
          <w:szCs w:val="20"/>
          <w:lang w:val="en-CA"/>
          <w14:ligatures w14:val="standardContextual"/>
        </w:rPr>
        <w:t xml:space="preserve">: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Your conclusion regarding re-calibration is the most powerful takeaway and solidifies your method as a complete solution for GLMs</w:t>
      </w:r>
      <w:r>
        <w:rPr>
          <w:kern w:val="2"/>
          <w:sz w:val="20"/>
          <w:szCs w:val="20"/>
          <w:lang w:val="en-CA"/>
          <w14:ligatures w14:val="standardContextual"/>
        </w:rPr>
        <w:t xml:space="preserve">.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In a new dataset (New Data), the model should satisfy</w:t>
      </w:r>
    </w:p>
    <w:p w14:paraId="5ABAFD9D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m:oMathPara>
        <m:oMathParaPr>
          <m:jc m:val="center"/>
        </m:oMathParaPr>
        <m:oMath>
          <m:r>
            <m:rPr>
              <m:nor/>
            </m:rPr>
            <w:rPr>
              <w:kern w:val="2"/>
              <w:sz w:val="20"/>
              <w:szCs w:val="20"/>
              <w:lang w:val="en-CA"/>
              <w14:ligatures w14:val="standardContextual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dPr>
            <m:e>
              <m: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=1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>=</m:t>
          </m:r>
          <m:limLow>
            <m:limLowPr>
              <m:ctrlP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limLowPr>
            <m:e>
              <m:r>
                <m:rPr>
                  <m:nor/>
                </m:rPr>
                <w:rPr>
                  <w:kern w:val="2"/>
                  <w:sz w:val="20"/>
                  <w:szCs w:val="20"/>
                  <w:lang w:val="en-CA"/>
                  <w14:ligatures w14:val="standardContextual"/>
                </w:rPr>
                <m:t>logit</m:t>
              </m:r>
              <m:sSup>
                <m:sSupPr>
                  <m:ctrl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sSupPr>
                <m:e>
                  <m:r>
                    <m:rPr>
                      <m:nor/>
                    </m:rPr>
                    <w:rPr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  <m:t>=1</m:t>
                          </m:r>
                        </m:e>
                      </m:d>
                    </m:e>
                  </m:d>
                </m:e>
                <m:sup>
                  <m:r>
                    <m:rPr>
                      <m:nor/>
                    </m:rPr>
                    <w:rPr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New Data</m:t>
                  </m:r>
                </m:sup>
              </m:sSup>
            </m:e>
            <m:lim>
              <m:groupChr>
                <m:groupChrPr>
                  <m:ctrl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groupChrPr>
                <m:e/>
              </m:groupChr>
            </m:lim>
          </m:limLow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  <m:t xml:space="preserve">  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i=1</m:t>
              </m:r>
            </m:sub>
            <m:sup>
              <m: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d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i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naryPr>
            <m:sub>
              <m: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i=1</m:t>
              </m:r>
            </m:sub>
            <m:sup>
              <m: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>+</m:t>
          </m:r>
          <m: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>ϵ</m:t>
          </m:r>
        </m:oMath>
      </m:oMathPara>
    </w:p>
    <w:p w14:paraId="52A05989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r>
        <w:rPr>
          <w:kern w:val="2"/>
          <w:sz w:val="20"/>
          <w:szCs w:val="20"/>
          <w:lang w:val="en-CA"/>
          <w14:ligatures w14:val="standardContextual"/>
        </w:rPr>
        <w:t xml:space="preserve">where the first term of RHS is </w:t>
      </w:r>
      <w:r w:rsidRPr="00F729A6">
        <w:rPr>
          <w:kern w:val="2"/>
          <w:sz w:val="20"/>
          <w:szCs w:val="20"/>
          <w:lang w:val="en-CA"/>
          <w14:ligatures w14:val="standardContextual"/>
        </w:rPr>
        <w:t>New Intercept</w:t>
      </w:r>
      <w:r>
        <w:rPr>
          <w:kern w:val="2"/>
          <w:sz w:val="20"/>
          <w:szCs w:val="20"/>
          <w:lang w:val="en-CA"/>
          <w14:ligatures w14:val="standardContextual"/>
        </w:rPr>
        <w:t xml:space="preserve">, and the second term is the </w:t>
      </w:r>
      <w:r w:rsidRPr="00F729A6">
        <w:rPr>
          <w:kern w:val="2"/>
          <w:sz w:val="20"/>
          <w:szCs w:val="20"/>
          <w:lang w:val="en-CA"/>
          <w14:ligatures w14:val="standardContextual"/>
        </w:rPr>
        <w:t xml:space="preserve">Fixed Global Offset </w:t>
      </w:r>
      <w:r>
        <w:rPr>
          <w:kern w:val="2"/>
          <w:sz w:val="20"/>
          <w:szCs w:val="20"/>
          <w:lang w:val="en-CA"/>
          <w14:ligatures w14:val="standardContextual"/>
        </w:rPr>
        <w:t>f</w:t>
      </w:r>
      <w:r w:rsidRPr="00F729A6">
        <w:rPr>
          <w:kern w:val="2"/>
          <w:sz w:val="20"/>
          <w:szCs w:val="20"/>
          <w:lang w:val="en-CA"/>
          <w14:ligatures w14:val="standardContextual"/>
        </w:rPr>
        <w:t xml:space="preserve">rom </w:t>
      </w:r>
      <w:r>
        <w:rPr>
          <w:kern w:val="2"/>
          <w:sz w:val="20"/>
          <w:szCs w:val="20"/>
          <w:lang w:val="en-CA"/>
          <w14:ligatures w14:val="standardContextual"/>
        </w:rPr>
        <w:t>d</w:t>
      </w:r>
      <w:r w:rsidRPr="00F729A6">
        <w:rPr>
          <w:kern w:val="2"/>
          <w:sz w:val="20"/>
          <w:szCs w:val="20"/>
          <w:lang w:val="en-CA"/>
          <w14:ligatures w14:val="standardContextual"/>
        </w:rPr>
        <w:t xml:space="preserve">evelopment </w:t>
      </w:r>
      <w:r>
        <w:rPr>
          <w:kern w:val="2"/>
          <w:sz w:val="20"/>
          <w:szCs w:val="20"/>
          <w:lang w:val="en-CA"/>
          <w14:ligatures w14:val="standardContextual"/>
        </w:rPr>
        <w:t>d</w:t>
      </w:r>
      <w:r w:rsidRPr="00F729A6">
        <w:rPr>
          <w:kern w:val="2"/>
          <w:sz w:val="20"/>
          <w:szCs w:val="20"/>
          <w:lang w:val="en-CA"/>
          <w14:ligatures w14:val="standardContextual"/>
        </w:rPr>
        <w:t>ata</w:t>
      </w:r>
      <w:r>
        <w:rPr>
          <w:kern w:val="2"/>
          <w:sz w:val="20"/>
          <w:szCs w:val="20"/>
          <w:lang w:val="en-CA"/>
          <w14:ligatures w14:val="standardContextual"/>
        </w:rPr>
        <w:t xml:space="preserve">.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This is a clean, single-step re-calibration process.</w:t>
      </w:r>
      <w:r>
        <w:rPr>
          <w:kern w:val="2"/>
          <w:sz w:val="20"/>
          <w:szCs w:val="20"/>
          <w:lang w:val="en-CA"/>
          <w14:ligatures w14:val="standardContextual"/>
        </w:rPr>
        <w:t xml:space="preserve">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Instead of recalculating the entire Newton–Raphson routine or re-running the simplified regression, you have found a way to express the re-calibration purely as an adjustment to the intercept:</w:t>
      </w:r>
      <w:r>
        <w:rPr>
          <w:kern w:val="2"/>
          <w:sz w:val="20"/>
          <w:szCs w:val="20"/>
          <w:lang w:val="en-CA"/>
          <w14:ligatures w14:val="standardContextual"/>
        </w:rPr>
        <w:t xml:space="preserve"> 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Calculate </w:t>
      </w:r>
      <m:oMath>
        <m:sSub>
          <m:sSub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Δ</m:t>
            </m:r>
          </m:e>
          <m:sub>
            <m:r>
              <m:rPr>
                <m:nor/>
              </m:rPr>
              <w:rPr>
                <w:kern w:val="2"/>
                <w:sz w:val="20"/>
                <w:szCs w:val="20"/>
                <w:lang w:val="en-CA"/>
                <w14:ligatures w14:val="standardContextual"/>
              </w:rPr>
              <m:t>Dev</m:t>
            </m:r>
          </m:sub>
        </m:sSub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: Determine the fixed global offset </w:t>
      </w:r>
      <m:oMath>
        <m:r>
          <m:rPr>
            <m:sty m:val="p"/>
          </m:rP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Δ=</m:t>
        </m:r>
        <m:sSubSup>
          <m:sSubSup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sSubSupPr>
          <m:e>
            <m: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-</m:t>
        </m:r>
        <m:r>
          <m:rPr>
            <m:nor/>
          </m:rPr>
          <w:rPr>
            <w:kern w:val="2"/>
            <w:sz w:val="20"/>
            <w:szCs w:val="20"/>
            <w:lang w:val="en-CA"/>
            <w14:ligatures w14:val="standardContextual"/>
          </w:rPr>
          <m:t>logit</m:t>
        </m:r>
        <m:d>
          <m:d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</m:ctrlPr>
              </m:barPr>
              <m:e>
                <m: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  <m:t>P</m:t>
                </m:r>
              </m:e>
            </m:bar>
          </m:e>
        </m:d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from the original development dataset.</w:t>
      </w:r>
      <w:r>
        <w:rPr>
          <w:kern w:val="2"/>
          <w:sz w:val="20"/>
          <w:szCs w:val="20"/>
          <w:lang w:val="en-CA"/>
          <w14:ligatures w14:val="standardContextual"/>
        </w:rPr>
        <w:t xml:space="preserve"> </w:t>
      </w:r>
      <w:r w:rsidRPr="0040101D">
        <w:rPr>
          <w:kern w:val="2"/>
          <w:sz w:val="20"/>
          <w:szCs w:val="20"/>
          <w:lang w:val="en-CA"/>
          <w14:ligatures w14:val="standardContextual"/>
        </w:rPr>
        <w:t>New Intercept</w:t>
      </w:r>
      <w:r>
        <w:rPr>
          <w:kern w:val="2"/>
          <w:sz w:val="20"/>
          <w:szCs w:val="20"/>
          <w:lang w:val="en-CA"/>
          <w14:ligatures w14:val="standardContextual"/>
        </w:rPr>
        <w:t>.</w:t>
      </w:r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The new, re-calibrated intercept is simply:</w:t>
      </w:r>
    </w:p>
    <w:p w14:paraId="6C97AD04" w14:textId="77777777" w:rsidR="008F5610" w:rsidRPr="0040101D" w:rsidRDefault="0000000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β</m:t>
              </m:r>
            </m:e>
            <m:sup>
              <m: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new</m:t>
              </m:r>
            </m:sup>
          </m:sSup>
          <m: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>logit</m:t>
          </m:r>
          <m:sSup>
            <m:sSupPr>
              <m:ctrlPr>
                <w:rPr>
                  <w:rFonts w:ascii="Cambria Math" w:hAnsi="Cambria Math"/>
                  <w:i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kern w:val="2"/>
                      <w:sz w:val="20"/>
                      <w:szCs w:val="20"/>
                      <w:lang w:val="en-CA"/>
                      <w14:ligatures w14:val="standardContextual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kern w:val="2"/>
                          <w:sz w:val="20"/>
                          <w:szCs w:val="20"/>
                          <w:lang w:val="en-CA"/>
                          <w14:ligatures w14:val="standardContextual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kern w:val="2"/>
                              <w:sz w:val="20"/>
                              <w:szCs w:val="20"/>
                              <w:lang w:val="en-CA"/>
                              <w14:ligatures w14:val="standardContextual"/>
                            </w:rPr>
                            <m:t>Y=1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new data</m:t>
              </m:r>
            </m:sup>
          </m:sSup>
          <m: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 xml:space="preserve">+ </m:t>
          </m:r>
          <m:sSub>
            <m:sSubPr>
              <m:ctrlP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kern w:val="2"/>
                  <w:sz w:val="20"/>
                  <w:szCs w:val="20"/>
                  <w:lang w:val="en-CA"/>
                  <w14:ligatures w14:val="standardContextual"/>
                </w:rPr>
                <m:t>Δ</m:t>
              </m:r>
            </m:e>
            <m:sub>
              <m:r>
                <m:rPr>
                  <m:nor/>
                </m:rPr>
                <w:rPr>
                  <w:kern w:val="2"/>
                  <w:sz w:val="20"/>
                  <w:szCs w:val="20"/>
                  <w:lang w:val="en-CA"/>
                  <w14:ligatures w14:val="standardContextual"/>
                </w:rPr>
                <m:t>Dev</m:t>
              </m:r>
            </m:sub>
          </m:sSub>
          <m:r>
            <w:rPr>
              <w:rFonts w:ascii="Cambria Math" w:hAnsi="Cambria Math"/>
              <w:kern w:val="2"/>
              <w:sz w:val="20"/>
              <w:szCs w:val="20"/>
              <w:lang w:val="en-CA"/>
              <w14:ligatures w14:val="standardContextual"/>
            </w:rPr>
            <m:t xml:space="preserve"> </m:t>
          </m:r>
        </m:oMath>
      </m:oMathPara>
    </w:p>
    <w:p w14:paraId="11D560E7" w14:textId="77777777" w:rsidR="008F5610" w:rsidRPr="0040101D" w:rsidRDefault="008F5610" w:rsidP="008F5610">
      <w:pPr>
        <w:pStyle w:val="BodyText"/>
        <w:rPr>
          <w:kern w:val="2"/>
          <w:sz w:val="20"/>
          <w:szCs w:val="20"/>
          <w:lang w:val="en-CA"/>
          <w14:ligatures w14:val="standardContextual"/>
        </w:rPr>
      </w:pPr>
      <w:r w:rsidRPr="00F729A6">
        <w:rPr>
          <w:kern w:val="2"/>
          <w:sz w:val="20"/>
          <w:szCs w:val="20"/>
          <w:lang w:val="en-CA"/>
          <w14:ligatures w14:val="standardContextual"/>
        </w:rPr>
        <w:t xml:space="preserve">This formula assumes all slopes </w:t>
      </w:r>
      <m:oMath>
        <m:r>
          <m:rPr>
            <m:sty m:val="p"/>
          </m:rPr>
          <w:rPr>
            <w:rFonts w:ascii="Cambria Math" w:hAnsi="Cambria Math"/>
            <w:kern w:val="2"/>
            <w:sz w:val="20"/>
            <w:szCs w:val="20"/>
            <w:lang w:val="en-CA"/>
            <w14:ligatures w14:val="standardContextual"/>
          </w:rPr>
          <m:t>(</m:t>
        </m:r>
        <m:sSub>
          <m:sSub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β</m:t>
            </m:r>
          </m:e>
          <m:sub>
            <m: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  <m:t>i</m:t>
            </m:r>
          </m:sub>
        </m:sSub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) are fixed, and the original centering means </w:t>
      </w:r>
      <m:oMath>
        <m:d>
          <m:dPr>
            <m:ctrlPr>
              <w:rPr>
                <w:rFonts w:ascii="Cambria Math" w:hAnsi="Cambria Math"/>
                <w:kern w:val="2"/>
                <w:sz w:val="20"/>
                <w:szCs w:val="20"/>
                <w:lang w:val="en-CA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  <w:kern w:val="2"/>
                        <w:sz w:val="20"/>
                        <w:szCs w:val="20"/>
                        <w:lang w:val="en-CA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kern w:val="2"/>
                        <w:sz w:val="20"/>
                        <w:szCs w:val="20"/>
                        <w:lang w:val="en-CA"/>
                        <w14:ligatures w14:val="standardContextual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kern w:val="2"/>
                    <w:sz w:val="20"/>
                    <w:szCs w:val="20"/>
                    <w:lang w:val="en-CA"/>
                    <w14:ligatures w14:val="standardContextual"/>
                  </w:rPr>
                  <m:t>i</m:t>
                </m:r>
              </m:sub>
            </m:sSub>
          </m:e>
        </m:d>
      </m:oMath>
      <w:r w:rsidRPr="0040101D">
        <w:rPr>
          <w:kern w:val="2"/>
          <w:sz w:val="20"/>
          <w:szCs w:val="20"/>
          <w:lang w:val="en-CA"/>
          <w14:ligatures w14:val="standardContextual"/>
        </w:rPr>
        <w:t xml:space="preserve"> are used consistently.</w:t>
      </w:r>
    </w:p>
    <w:p w14:paraId="703ECE2E" w14:textId="77777777" w:rsidR="008F5610" w:rsidRDefault="008F5610"/>
    <w:p w14:paraId="0BD90D09" w14:textId="77777777" w:rsidR="00F77EBE" w:rsidRDefault="00F77EBE"/>
    <w:p w14:paraId="43D3A4C6" w14:textId="77777777" w:rsidR="00F77EBE" w:rsidRDefault="00F77EBE"/>
    <w:p w14:paraId="2801BC13" w14:textId="77777777" w:rsidR="00F77EBE" w:rsidRDefault="00F77EBE"/>
    <w:p w14:paraId="36EACDCB" w14:textId="77777777" w:rsidR="00F77EBE" w:rsidRDefault="00F77EBE"/>
    <w:p w14:paraId="51B627B0" w14:textId="77777777" w:rsidR="00F77EBE" w:rsidRDefault="00F77EBE"/>
    <w:p w14:paraId="085684F5" w14:textId="77777777" w:rsidR="00F77EBE" w:rsidRDefault="00F77EBE"/>
    <w:p w14:paraId="3A52B94B" w14:textId="77777777" w:rsidR="00F77EBE" w:rsidRDefault="00F77EBE"/>
    <w:p w14:paraId="6B91B05A" w14:textId="77777777" w:rsidR="00F77EBE" w:rsidRDefault="00F77EBE"/>
    <w:p w14:paraId="67D50B03" w14:textId="77777777" w:rsidR="00F77EBE" w:rsidRPr="00F77EBE" w:rsidRDefault="00F77EBE" w:rsidP="00F77EBE">
      <w:pPr>
        <w:rPr>
          <w:b/>
          <w:bCs/>
          <w:sz w:val="20"/>
          <w:szCs w:val="20"/>
        </w:rPr>
      </w:pPr>
      <w:r w:rsidRPr="00F77EBE">
        <w:rPr>
          <w:b/>
          <w:bCs/>
          <w:sz w:val="20"/>
          <w:szCs w:val="20"/>
        </w:rPr>
        <w:lastRenderedPageBreak/>
        <w:t>Intercept Adjustment</w:t>
      </w:r>
      <w:r w:rsidRPr="00F77EBE">
        <w:rPr>
          <w:b/>
          <w:bCs/>
          <w:sz w:val="20"/>
          <w:szCs w:val="20"/>
        </w:rPr>
        <w:t xml:space="preserve"> </w:t>
      </w:r>
    </w:p>
    <w:p w14:paraId="439DCED6" w14:textId="35E1F009" w:rsidR="00F77EBE" w:rsidRPr="00F77EBE" w:rsidRDefault="00F77EBE" w:rsidP="00F77EBE">
      <w:pPr>
        <w:rPr>
          <w:sz w:val="20"/>
          <w:szCs w:val="20"/>
        </w:rPr>
      </w:pPr>
      <w:r>
        <w:rPr>
          <w:sz w:val="20"/>
          <w:szCs w:val="20"/>
        </w:rPr>
        <w:t>A</w:t>
      </w:r>
      <w:r w:rsidRPr="00F77EBE">
        <w:rPr>
          <w:sz w:val="20"/>
          <w:szCs w:val="20"/>
        </w:rPr>
        <w:t xml:space="preserve"> classic and incredibly important problem in epidemiological modeling</w:t>
      </w:r>
      <w:r>
        <w:rPr>
          <w:sz w:val="20"/>
          <w:szCs w:val="20"/>
        </w:rPr>
        <w:t xml:space="preserve"> is</w:t>
      </w:r>
      <w:r w:rsidRPr="00F77EBE">
        <w:rPr>
          <w:sz w:val="20"/>
          <w:szCs w:val="20"/>
        </w:rPr>
        <w:t xml:space="preserve"> the Prior Correction or Intercept Adjustment required for case-control designs.</w:t>
      </w:r>
    </w:p>
    <w:p w14:paraId="709DD3ED" w14:textId="27BA6E6D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There is a</w:t>
      </w:r>
      <w:r>
        <w:rPr>
          <w:sz w:val="20"/>
          <w:szCs w:val="20"/>
        </w:rPr>
        <w:t xml:space="preserve"> </w:t>
      </w:r>
      <w:r w:rsidRPr="00F77EBE">
        <w:rPr>
          <w:sz w:val="20"/>
          <w:szCs w:val="20"/>
        </w:rPr>
        <w:t>connection between the case-control adjustment and the recentering derivation. Both methods address the exact same structural challenge in logistic regression: the intercept does not naturally align with the baseline event rate of interest, meaning it must be shifted using a post-processing offset.</w:t>
      </w:r>
    </w:p>
    <w:p w14:paraId="0AE872D5" w14:textId="77777777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Here is a breakdown of how these two concepts bridge together, how your specific adjustment formula works, and how to implement it.</w:t>
      </w:r>
    </w:p>
    <w:p w14:paraId="1E3807FE" w14:textId="491BF0F0" w:rsidR="00F77EBE" w:rsidRPr="00F77EBE" w:rsidRDefault="00F77EBE" w:rsidP="00F77EBE">
      <w:pPr>
        <w:rPr>
          <w:i/>
          <w:iCs/>
          <w:sz w:val="20"/>
          <w:szCs w:val="20"/>
        </w:rPr>
      </w:pPr>
      <w:r w:rsidRPr="00F77EBE">
        <w:rPr>
          <w:i/>
          <w:iCs/>
          <w:sz w:val="20"/>
          <w:szCs w:val="20"/>
        </w:rPr>
        <w:t>The Common Thread: Shifting by an Offset</w:t>
      </w:r>
    </w:p>
    <w:p w14:paraId="32F1814C" w14:textId="5DD75EE1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In recentering, the problem stems from the mathematical reality that the logit of the outcome mean does not equal the intercept of a mean-centered model. They solve this by calculating a global offset (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</m:oMath>
      <w:r w:rsidRPr="00F77EBE">
        <w:rPr>
          <w:sz w:val="20"/>
          <w:szCs w:val="20"/>
        </w:rPr>
        <w:t>) to seamlessly shift the intercept without re-running the optimization.</w:t>
      </w:r>
      <w:r>
        <w:rPr>
          <w:sz w:val="20"/>
          <w:szCs w:val="20"/>
        </w:rPr>
        <w:t xml:space="preserve"> </w:t>
      </w:r>
      <w:r w:rsidRPr="00F77EBE">
        <w:rPr>
          <w:sz w:val="20"/>
          <w:szCs w:val="20"/>
        </w:rPr>
        <w:t xml:space="preserve">In case-control scenario, the problem is caused by artificial sampling fractions. Because cases are heavily oversampled, the model's intercept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>
        <w:rPr>
          <w:sz w:val="20"/>
          <w:szCs w:val="20"/>
        </w:rPr>
        <w:t xml:space="preserve"> </w:t>
      </w:r>
      <w:r w:rsidRPr="00F77EBE">
        <w:rPr>
          <w:sz w:val="20"/>
          <w:szCs w:val="20"/>
        </w:rPr>
        <w:t>is artificially inflated. However, because logistic regression possesses a unique mathematical property known as multiplicative separability, the bias affects only the intercept, leaving the predictor slopes 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F77EBE">
        <w:rPr>
          <w:sz w:val="20"/>
          <w:szCs w:val="20"/>
        </w:rPr>
        <w:t>) perfectly valid.</w:t>
      </w:r>
    </w:p>
    <w:p w14:paraId="13C7A2A1" w14:textId="40E9955D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 xml:space="preserve">Just like </w:t>
      </w:r>
      <w:r>
        <w:rPr>
          <w:sz w:val="20"/>
          <w:szCs w:val="20"/>
        </w:rPr>
        <w:t>recentering</w:t>
      </w:r>
      <w:r w:rsidRPr="00F77EBE">
        <w:rPr>
          <w:sz w:val="20"/>
          <w:szCs w:val="20"/>
        </w:rPr>
        <w:t xml:space="preserve"> method, instead of refitting the model with complex constraints, you fix the model post-processing by adding a calculated offset.</w:t>
      </w:r>
    </w:p>
    <w:p w14:paraId="08742F11" w14:textId="5C13ED3F" w:rsidR="00F77EBE" w:rsidRPr="00F77EBE" w:rsidRDefault="00F77EBE" w:rsidP="00F77EBE">
      <w:pPr>
        <w:rPr>
          <w:i/>
          <w:iCs/>
          <w:sz w:val="20"/>
          <w:szCs w:val="20"/>
        </w:rPr>
      </w:pPr>
      <w:r w:rsidRPr="00F77EBE">
        <w:rPr>
          <w:i/>
          <w:iCs/>
          <w:sz w:val="20"/>
          <w:szCs w:val="20"/>
        </w:rPr>
        <w:t>Breaking Down Your Adjustment Formula</w:t>
      </w:r>
    </w:p>
    <w:p w14:paraId="30DB40FA" w14:textId="5BFAAD3C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Your second formula is the standard, widely accepted method for intercept correction when true population prevalence (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F77EBE">
        <w:rPr>
          <w:sz w:val="20"/>
          <w:szCs w:val="20"/>
        </w:rPr>
        <w:t>) is known:</w:t>
      </w:r>
    </w:p>
    <w:p w14:paraId="6A85252C" w14:textId="79E00105" w:rsidR="00F77EBE" w:rsidRPr="00F77EBE" w:rsidRDefault="00F77EBE" w:rsidP="00F77EBE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adj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+ ln(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1-p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) - ln(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cases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/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control</m:t>
              </m:r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63528B78" w14:textId="77777777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This can be intuitively rewritten to see exactly what the adjustment is doing:</w:t>
      </w:r>
    </w:p>
    <w:p w14:paraId="2EDAC444" w14:textId="4BBE2134" w:rsidR="00F77EBE" w:rsidRPr="00F77EBE" w:rsidRDefault="00F77EBE" w:rsidP="00F77EBE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adj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+[ logit(p) - logit(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sample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)]</m:t>
          </m:r>
        </m:oMath>
      </m:oMathPara>
    </w:p>
    <w:p w14:paraId="19A83F72" w14:textId="77777777" w:rsidR="00F77EBE" w:rsidRPr="00F77EBE" w:rsidRDefault="00F77EBE" w:rsidP="00F77EBE">
      <w:pPr>
        <w:rPr>
          <w:sz w:val="20"/>
          <w:szCs w:val="20"/>
        </w:rPr>
      </w:pPr>
    </w:p>
    <w:p w14:paraId="6744F58B" w14:textId="4A6FCD3A" w:rsidR="00F77EBE" w:rsidRPr="00F77EBE" w:rsidRDefault="00F77EBE" w:rsidP="00F77EBE">
      <w:pPr>
        <w:rPr>
          <w:sz w:val="20"/>
          <w:szCs w:val="20"/>
        </w:rPr>
      </w:pPr>
      <w:r>
        <w:rPr>
          <w:sz w:val="20"/>
          <w:szCs w:val="20"/>
        </w:rPr>
        <w:t>W</w:t>
      </w:r>
      <w:r w:rsidRPr="00F77EBE">
        <w:rPr>
          <w:sz w:val="20"/>
          <w:szCs w:val="20"/>
        </w:rPr>
        <w:t>here</w:t>
      </w:r>
      <w:r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logit(p)</m:t>
        </m:r>
      </m:oMath>
      <w:r w:rsidRPr="00F77EBE">
        <w:rPr>
          <w:sz w:val="20"/>
          <w:szCs w:val="20"/>
        </w:rPr>
        <w:t xml:space="preserve"> is the true log-odds of the disease in the real-world population</w:t>
      </w:r>
      <w:r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logit(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sample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F77EBE">
        <w:rPr>
          <w:sz w:val="20"/>
          <w:szCs w:val="20"/>
        </w:rPr>
        <w:t xml:space="preserve"> is the artificial log-odds of the disease inside your case-control sample (</w:t>
      </w:r>
      <m:oMath>
        <m:r>
          <w:rPr>
            <w:rFonts w:ascii="Cambria Math" w:hAnsi="Cambria Math"/>
            <w:sz w:val="20"/>
            <w:szCs w:val="20"/>
          </w:rPr>
          <m:t>ln(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cases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controls</m:t>
                </m:r>
              </m:sub>
            </m:sSub>
          </m:den>
        </m:f>
      </m:oMath>
      <w:r w:rsidRPr="00F77EBE">
        <w:rPr>
          <w:sz w:val="20"/>
          <w:szCs w:val="20"/>
        </w:rPr>
        <w:t>)</w:t>
      </w:r>
      <w:r>
        <w:rPr>
          <w:sz w:val="20"/>
          <w:szCs w:val="20"/>
        </w:rPr>
        <w:t>)</w:t>
      </w:r>
      <w:r w:rsidRPr="00F77EBE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F77EBE">
        <w:rPr>
          <w:sz w:val="20"/>
          <w:szCs w:val="20"/>
        </w:rPr>
        <w:t>The adjustment simply subtracts the sample's artificial log-odds and adds back the true population log-odds. The difference between these two log-odds acts exactly like Global Offset (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Δ</m:t>
        </m:r>
      </m:oMath>
      <w:r w:rsidRPr="00F77EBE">
        <w:rPr>
          <w:sz w:val="20"/>
          <w:szCs w:val="20"/>
        </w:rPr>
        <w:t>).</w:t>
      </w:r>
    </w:p>
    <w:p w14:paraId="345951D4" w14:textId="3E2106AF" w:rsidR="00F77EBE" w:rsidRPr="00F77EBE" w:rsidRDefault="00F77EBE" w:rsidP="00F77EBE">
      <w:pPr>
        <w:rPr>
          <w:i/>
          <w:iCs/>
          <w:sz w:val="20"/>
          <w:szCs w:val="20"/>
        </w:rPr>
      </w:pPr>
      <w:r w:rsidRPr="00F77EBE">
        <w:rPr>
          <w:i/>
          <w:iCs/>
          <w:sz w:val="20"/>
          <w:szCs w:val="20"/>
        </w:rPr>
        <w:t>Step-by-Step Application Workflow</w:t>
      </w:r>
    </w:p>
    <w:p w14:paraId="14265DD6" w14:textId="77777777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To bridge this with the transportability and re-calibration strategy discussed by Massoud, your workflow looks like this:</w:t>
      </w:r>
    </w:p>
    <w:p w14:paraId="3F4BA592" w14:textId="419E64AD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Step 1: Model Fit (Development)</w:t>
      </w:r>
      <w:r>
        <w:rPr>
          <w:sz w:val="20"/>
          <w:szCs w:val="20"/>
        </w:rPr>
        <w:t xml:space="preserve">: </w:t>
      </w:r>
      <w:r w:rsidRPr="00F77EBE">
        <w:rPr>
          <w:sz w:val="20"/>
          <w:szCs w:val="20"/>
        </w:rPr>
        <w:t>Run your standard logistic regression on the case-control data. Your software will solve the standard maximum likelihood estimation:</w:t>
      </w:r>
    </w:p>
    <w:p w14:paraId="541BA5E2" w14:textId="77777777" w:rsidR="00F77EBE" w:rsidRPr="00F77EBE" w:rsidRDefault="00F77EBE" w:rsidP="00F77EBE">
      <w:pPr>
        <w:rPr>
          <w:sz w:val="20"/>
          <w:szCs w:val="20"/>
        </w:rPr>
      </w:pPr>
    </w:p>
    <w:p w14:paraId="43B7B2C2" w14:textId="77777777" w:rsidR="00F77EBE" w:rsidRPr="00F77EBE" w:rsidRDefault="00F77EBE" w:rsidP="00F77EBE">
      <w:pPr>
        <w:rPr>
          <w:sz w:val="20"/>
          <w:szCs w:val="20"/>
        </w:rPr>
      </w:pPr>
    </w:p>
    <w:p w14:paraId="79518647" w14:textId="32E4953F" w:rsidR="00F77EBE" w:rsidRPr="00F77EBE" w:rsidRDefault="00F77EBE" w:rsidP="00F77EBE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logit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Y=1</m:t>
                  </m:r>
                </m:e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0"/>
              <w:szCs w:val="20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+</m:t>
          </m:r>
          <m:r>
            <w:rPr>
              <w:rFonts w:ascii="Cambria Math" w:hAnsi="Cambria Math"/>
              <w:sz w:val="20"/>
              <w:szCs w:val="20"/>
            </w:rPr>
            <m:t>…</m:t>
          </m:r>
          <m:r>
            <w:rPr>
              <w:rFonts w:ascii="Cambria Math" w:hAnsi="Cambria Math"/>
              <w:sz w:val="20"/>
              <w:szCs w:val="20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</m:oMath>
      </m:oMathPara>
    </w:p>
    <w:p w14:paraId="7F9694DC" w14:textId="5F83E08E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Step 2: Calculate the Calibration Offset</w:t>
      </w:r>
      <w:r>
        <w:rPr>
          <w:sz w:val="20"/>
          <w:szCs w:val="20"/>
        </w:rPr>
        <w:t xml:space="preserve">: </w:t>
      </w:r>
      <w:r w:rsidRPr="00F77EBE">
        <w:rPr>
          <w:sz w:val="20"/>
          <w:szCs w:val="20"/>
        </w:rPr>
        <w:t>Compute the scalar adjustment using your known external population prevalence ($p$) and your sample counts:</w:t>
      </w:r>
    </w:p>
    <w:p w14:paraId="5D69F381" w14:textId="54341F1A" w:rsidR="00F77EBE" w:rsidRPr="00F77EBE" w:rsidRDefault="00F77EBE" w:rsidP="00F77EBE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Δ</m:t>
              </m:r>
              <m:ctrlPr>
                <w:rPr>
                  <w:rFonts w:ascii="Cambria Math" w:hAnsi="Cambria Math"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prior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=</m:t>
          </m:r>
          <m:r>
            <w:rPr>
              <w:rFonts w:ascii="Cambria Math" w:hAnsi="Cambria Math"/>
              <w:sz w:val="20"/>
              <w:szCs w:val="20"/>
            </w:rPr>
            <m:t xml:space="preserve"> ln(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1-p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) - ln(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cases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/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control</m:t>
              </m:r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2623062A" w14:textId="77B3758D" w:rsidR="00F77EBE" w:rsidRPr="00F77EBE" w:rsidRDefault="00F77EBE" w:rsidP="00F77EBE">
      <w:pPr>
        <w:rPr>
          <w:sz w:val="20"/>
          <w:szCs w:val="20"/>
        </w:rPr>
      </w:pPr>
      <w:r w:rsidRPr="00F77EBE">
        <w:rPr>
          <w:sz w:val="20"/>
          <w:szCs w:val="20"/>
        </w:rPr>
        <w:t>Step 3: Deploy the Adjusted Model</w:t>
      </w:r>
      <w:r>
        <w:rPr>
          <w:sz w:val="20"/>
          <w:szCs w:val="20"/>
        </w:rPr>
        <w:t xml:space="preserve">: </w:t>
      </w:r>
      <w:r w:rsidRPr="00F77EBE">
        <w:rPr>
          <w:sz w:val="20"/>
          <w:szCs w:val="20"/>
        </w:rPr>
        <w:t>When predicting absolute risks or probabilities 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real</m:t>
            </m:r>
          </m:sub>
        </m:sSub>
      </m:oMath>
      <w:r w:rsidRPr="00F77EBE">
        <w:rPr>
          <w:sz w:val="20"/>
          <w:szCs w:val="20"/>
        </w:rPr>
        <w:t>) for individual patients in the clinical target population, swap the intercept:</w:t>
      </w:r>
    </w:p>
    <w:p w14:paraId="0EFCB40D" w14:textId="239F7464" w:rsidR="00F77EBE" w:rsidRPr="00F77EBE" w:rsidRDefault="00F77EBE" w:rsidP="00F77EBE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adj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Δ</m:t>
              </m:r>
              <m:ctrlPr>
                <w:rPr>
                  <w:rFonts w:ascii="Cambria Math" w:hAnsi="Cambria Math"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prior</m:t>
              </m:r>
            </m:sub>
          </m:sSub>
        </m:oMath>
      </m:oMathPara>
    </w:p>
    <w:p w14:paraId="0F940782" w14:textId="092735E9" w:rsidR="00F77EBE" w:rsidRPr="00F77EBE" w:rsidRDefault="00E83C1E" w:rsidP="00F77EBE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real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Y=1</m:t>
              </m:r>
            </m:e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1 + exp(-(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adj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+ 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 xml:space="preserve"> )</m:t>
              </m:r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16110C61" w14:textId="03DB00F8" w:rsidR="00F77EBE" w:rsidRPr="00E83C1E" w:rsidRDefault="00F77EBE" w:rsidP="00F77EBE">
      <w:pPr>
        <w:rPr>
          <w:i/>
          <w:iCs/>
          <w:sz w:val="20"/>
          <w:szCs w:val="20"/>
        </w:rPr>
      </w:pPr>
      <w:r w:rsidRPr="00E83C1E">
        <w:rPr>
          <w:i/>
          <w:iCs/>
          <w:sz w:val="20"/>
          <w:szCs w:val="20"/>
        </w:rPr>
        <w:t>Why This Matters for Re-Calibration</w:t>
      </w:r>
    </w:p>
    <w:p w14:paraId="323F76B5" w14:textId="2CC5B416" w:rsidR="00F77EBE" w:rsidRDefault="00F77EBE" w:rsidP="00F77EBE">
      <w:r w:rsidRPr="00F77EBE">
        <w:rPr>
          <w:sz w:val="20"/>
          <w:szCs w:val="20"/>
        </w:rPr>
        <w:t>This highlights why logistic regression is so powerful for clinical prediction rules. If you develop a diagnostic model using a specific case-control biobank or registry, you do not need to discard the model when deploying it in a real-world hospital. As long as you can estimate the baseline prevalence (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F77EBE">
        <w:rPr>
          <w:sz w:val="20"/>
          <w:szCs w:val="20"/>
        </w:rPr>
        <w:t>) of the condition in that hospital's catchment area, you can transport the entire slope architecture completely untouched, updating only the single global const</w:t>
      </w:r>
      <w:r w:rsidR="00E83C1E">
        <w:rPr>
          <w:sz w:val="20"/>
          <w:szCs w:val="20"/>
        </w:rPr>
        <w:t>ant</w:t>
      </w:r>
      <w:r>
        <w:t>.</w:t>
      </w:r>
    </w:p>
    <w:sectPr w:rsidR="00F77E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984A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641F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46FD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689EFFC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264158"/>
    <w:multiLevelType w:val="hybridMultilevel"/>
    <w:tmpl w:val="340293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663B3D"/>
    <w:multiLevelType w:val="hybridMultilevel"/>
    <w:tmpl w:val="B25C1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75205"/>
    <w:multiLevelType w:val="hybridMultilevel"/>
    <w:tmpl w:val="E626B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E3377"/>
    <w:multiLevelType w:val="hybridMultilevel"/>
    <w:tmpl w:val="E626B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F6BFD"/>
    <w:multiLevelType w:val="hybridMultilevel"/>
    <w:tmpl w:val="020AB838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91E63"/>
    <w:multiLevelType w:val="hybridMultilevel"/>
    <w:tmpl w:val="CB46C098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9535A"/>
    <w:multiLevelType w:val="multilevel"/>
    <w:tmpl w:val="C44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C7DAF"/>
    <w:multiLevelType w:val="hybridMultilevel"/>
    <w:tmpl w:val="E626BD8A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9538F"/>
    <w:multiLevelType w:val="hybridMultilevel"/>
    <w:tmpl w:val="FE72E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F52AB0"/>
    <w:multiLevelType w:val="hybridMultilevel"/>
    <w:tmpl w:val="9BA21EEA"/>
    <w:lvl w:ilvl="0" w:tplc="8508FA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5CF3250"/>
    <w:multiLevelType w:val="hybridMultilevel"/>
    <w:tmpl w:val="9D7C1694"/>
    <w:lvl w:ilvl="0" w:tplc="49AA5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107084"/>
    <w:multiLevelType w:val="hybridMultilevel"/>
    <w:tmpl w:val="E626BD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2F2784"/>
    <w:multiLevelType w:val="hybridMultilevel"/>
    <w:tmpl w:val="296A2F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2D7BCD"/>
    <w:multiLevelType w:val="hybridMultilevel"/>
    <w:tmpl w:val="671298FA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913FD5"/>
    <w:multiLevelType w:val="hybridMultilevel"/>
    <w:tmpl w:val="56BE2556"/>
    <w:lvl w:ilvl="0" w:tplc="8508F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71882"/>
    <w:multiLevelType w:val="hybridMultilevel"/>
    <w:tmpl w:val="38C0AEA0"/>
    <w:lvl w:ilvl="0" w:tplc="A6B84AB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523350">
    <w:abstractNumId w:val="5"/>
  </w:num>
  <w:num w:numId="2" w16cid:durableId="156960941">
    <w:abstractNumId w:val="12"/>
  </w:num>
  <w:num w:numId="3" w16cid:durableId="238760258">
    <w:abstractNumId w:val="19"/>
  </w:num>
  <w:num w:numId="4" w16cid:durableId="6180870">
    <w:abstractNumId w:val="18"/>
  </w:num>
  <w:num w:numId="5" w16cid:durableId="2002807861">
    <w:abstractNumId w:val="8"/>
  </w:num>
  <w:num w:numId="6" w16cid:durableId="184565264">
    <w:abstractNumId w:val="9"/>
  </w:num>
  <w:num w:numId="7" w16cid:durableId="938835750">
    <w:abstractNumId w:val="17"/>
  </w:num>
  <w:num w:numId="8" w16cid:durableId="609825698">
    <w:abstractNumId w:val="4"/>
  </w:num>
  <w:num w:numId="9" w16cid:durableId="682706475">
    <w:abstractNumId w:val="16"/>
  </w:num>
  <w:num w:numId="10" w16cid:durableId="373895112">
    <w:abstractNumId w:val="13"/>
  </w:num>
  <w:num w:numId="11" w16cid:durableId="1649674758">
    <w:abstractNumId w:val="11"/>
  </w:num>
  <w:num w:numId="12" w16cid:durableId="1484660781">
    <w:abstractNumId w:val="15"/>
  </w:num>
  <w:num w:numId="13" w16cid:durableId="1110971067">
    <w:abstractNumId w:val="6"/>
  </w:num>
  <w:num w:numId="14" w16cid:durableId="750737820">
    <w:abstractNumId w:val="7"/>
  </w:num>
  <w:num w:numId="15" w16cid:durableId="1915116368">
    <w:abstractNumId w:val="14"/>
  </w:num>
  <w:num w:numId="16" w16cid:durableId="7367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82894677">
    <w:abstractNumId w:val="0"/>
  </w:num>
  <w:num w:numId="18" w16cid:durableId="82420692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2073431555">
    <w:abstractNumId w:val="1"/>
  </w:num>
  <w:num w:numId="20" w16cid:durableId="2132703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10"/>
    <w:rsid w:val="006C3718"/>
    <w:rsid w:val="00794072"/>
    <w:rsid w:val="008F5610"/>
    <w:rsid w:val="00E83C1E"/>
    <w:rsid w:val="00F7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15C3"/>
  <w15:chartTrackingRefBased/>
  <w15:docId w15:val="{D9193D12-8E9C-4407-B1F7-6A3D284B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610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61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F5610"/>
    <w:rPr>
      <w:color w:val="666666"/>
    </w:rPr>
  </w:style>
  <w:style w:type="paragraph" w:styleId="BodyText">
    <w:name w:val="Body Text"/>
    <w:basedOn w:val="Normal"/>
    <w:link w:val="BodyTextChar"/>
    <w:qFormat/>
    <w:rsid w:val="008F5610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8F5610"/>
    <w:rPr>
      <w:rFonts w:eastAsiaTheme="minorEastAsia"/>
      <w:kern w:val="0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8F5610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BodyText"/>
    <w:next w:val="BodyText"/>
    <w:qFormat/>
    <w:rsid w:val="008F5610"/>
  </w:style>
  <w:style w:type="paragraph" w:styleId="Footer">
    <w:name w:val="footer"/>
    <w:basedOn w:val="Normal"/>
    <w:link w:val="FooterChar"/>
    <w:uiPriority w:val="99"/>
    <w:unhideWhenUsed/>
    <w:rsid w:val="008F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610"/>
    <w:rPr>
      <w:rFonts w:eastAsiaTheme="minorEastAsia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8F5610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8F5610"/>
  </w:style>
  <w:style w:type="character" w:customStyle="1" w:styleId="DateChar">
    <w:name w:val="Date Char"/>
    <w:basedOn w:val="DefaultParagraphFont"/>
    <w:link w:val="Date"/>
    <w:uiPriority w:val="99"/>
    <w:semiHidden/>
    <w:rsid w:val="008F5610"/>
    <w:rPr>
      <w:rFonts w:eastAsiaTheme="minorEastAsia"/>
      <w:lang w:eastAsia="zh-CN"/>
    </w:rPr>
  </w:style>
  <w:style w:type="paragraph" w:customStyle="1" w:styleId="Compact">
    <w:name w:val="Compact"/>
    <w:basedOn w:val="BodyText"/>
    <w:qFormat/>
    <w:rsid w:val="008F5610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5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Massoud Amini</dc:creator>
  <cp:keywords/>
  <dc:description/>
  <cp:lastModifiedBy>Seyed Massoud Amini</cp:lastModifiedBy>
  <cp:revision>2</cp:revision>
  <dcterms:created xsi:type="dcterms:W3CDTF">2025-11-26T17:04:00Z</dcterms:created>
  <dcterms:modified xsi:type="dcterms:W3CDTF">2026-05-28T00:04:00Z</dcterms:modified>
</cp:coreProperties>
</file>