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spacing w:after="80"/>
        <w:jc w:val="center"/>
      </w:pPr>
      <w:r>
        <w:rPr>
          <w:rFonts w:ascii="Arial" w:hAnsi="Arial"/>
          <w:b/>
          <w:color w:val="000000"/>
          <w:sz w:val="36"/>
        </w:rPr>
        <w:t>SISTEMA DE BASE DE CONOCIMIENTO Q&amp;A</w:t>
      </w:r>
    </w:p>
    <w:p>
      <w:pPr>
        <w:spacing w:after="40"/>
        <w:jc w:val="center"/>
      </w:pPr>
      <w:r>
        <w:rPr>
          <w:rFonts w:ascii="Arial" w:hAnsi="Arial"/>
          <w:color w:val="222222"/>
          <w:sz w:val="28"/>
        </w:rPr>
        <w:t>Manuelita S.A. — Canal de Comunicación Automatizado</w:t>
      </w:r>
    </w:p>
    <w:p>
      <w:pPr>
        <w:spacing w:after="320"/>
        <w:jc w:val="center"/>
      </w:pPr>
      <w:r>
        <w:rPr>
          <w:rFonts w:ascii="Arial" w:hAnsi="Arial"/>
          <w:i/>
          <w:color w:val="555555"/>
          <w:sz w:val="24"/>
        </w:rPr>
        <w:t>Informe Académico — Módulo 1</w:t>
      </w:r>
    </w:p>
    <w:p>
      <w:pPr>
        <w:pBdr>
          <w:bottom w:val="single" w:sz="12" w:color="000000"/>
        </w:pBdr>
        <w:spacing w:before="0" w:after="8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6803"/>
      </w:tblGrid>
      <w:tr>
        <w:tc>
          <w:tcPr>
            <w:tcW w:type="dxa" w:w="2551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ind w:left="113"/>
            </w:pPr>
            <w:r>
              <w:rPr>
                <w:rFonts w:ascii="Arial" w:hAnsi="Arial"/>
                <w:b/>
                <w:color w:val="000000"/>
                <w:sz w:val="20"/>
              </w:rPr>
              <w:t>Módulo</w:t>
            </w:r>
          </w:p>
        </w:tc>
        <w:tc>
          <w:tcPr>
            <w:tcW w:type="dxa" w:w="6803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ind w:left="113"/>
            </w:pPr>
            <w:r>
              <w:rPr>
                <w:rFonts w:ascii="Arial" w:hAnsi="Arial"/>
                <w:b w:val="0"/>
                <w:color w:val="222222"/>
                <w:sz w:val="20"/>
              </w:rPr>
              <w:t>1 — Implementación de Sistema Q&amp;A con LangChain</w:t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ind w:left="113"/>
            </w:pPr>
            <w:r>
              <w:rPr>
                <w:rFonts w:ascii="Arial" w:hAnsi="Arial"/>
                <w:b/>
                <w:color w:val="000000"/>
                <w:sz w:val="20"/>
              </w:rPr>
              <w:t>Asignatura</w:t>
            </w:r>
          </w:p>
        </w:tc>
        <w:tc>
          <w:tcPr>
            <w:tcW w:type="dxa" w:w="6803"/>
            <w:shd w:val="clear" w:color="auto" w:fill="FFFF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ind w:left="113"/>
            </w:pPr>
            <w:r>
              <w:rPr>
                <w:rFonts w:ascii="Arial" w:hAnsi="Arial"/>
                <w:b w:val="0"/>
                <w:color w:val="222222"/>
                <w:sz w:val="20"/>
              </w:rPr>
              <w:t>Inteligencia Artificial Aplicada</w:t>
            </w:r>
          </w:p>
        </w:tc>
      </w:tr>
      <w:tr>
        <w:tc>
          <w:tcPr>
            <w:tcW w:type="dxa" w:w="2551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ind w:left="113"/>
            </w:pPr>
            <w:r>
              <w:rPr>
                <w:rFonts w:ascii="Arial" w:hAnsi="Arial"/>
                <w:b/>
                <w:color w:val="000000"/>
                <w:sz w:val="20"/>
              </w:rPr>
              <w:t>Empresa</w:t>
            </w:r>
          </w:p>
        </w:tc>
        <w:tc>
          <w:tcPr>
            <w:tcW w:type="dxa" w:w="6803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ind w:left="113"/>
            </w:pPr>
            <w:r>
              <w:rPr>
                <w:rFonts w:ascii="Arial" w:hAnsi="Arial"/>
                <w:b w:val="0"/>
                <w:color w:val="222222"/>
                <w:sz w:val="20"/>
              </w:rPr>
              <w:t>Manuelita S.A.  |  NIT 891.300.199-4</w:t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ind w:left="113"/>
            </w:pPr>
            <w:r>
              <w:rPr>
                <w:rFonts w:ascii="Arial" w:hAnsi="Arial"/>
                <w:b/>
                <w:color w:val="000000"/>
                <w:sz w:val="20"/>
              </w:rPr>
              <w:t>Tecnologías</w:t>
            </w:r>
          </w:p>
        </w:tc>
        <w:tc>
          <w:tcPr>
            <w:tcW w:type="dxa" w:w="6803"/>
            <w:shd w:val="clear" w:color="auto" w:fill="FFFF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ind w:left="113"/>
            </w:pPr>
            <w:r>
              <w:rPr>
                <w:rFonts w:ascii="Arial" w:hAnsi="Arial"/>
                <w:b w:val="0"/>
                <w:color w:val="222222"/>
                <w:sz w:val="20"/>
              </w:rPr>
              <w:t>LangChain · Ollama (gemma3:1b) · Google Gemini 2.5 Flash · Streamlit</w:t>
            </w:r>
          </w:p>
        </w:tc>
      </w:tr>
      <w:tr>
        <w:tc>
          <w:tcPr>
            <w:tcW w:type="dxa" w:w="2551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ind w:left="113"/>
            </w:pPr>
            <w:r>
              <w:rPr>
                <w:rFonts w:ascii="Arial" w:hAnsi="Arial"/>
                <w:b/>
                <w:color w:val="000000"/>
                <w:sz w:val="20"/>
              </w:rPr>
              <w:t>Arquitectura</w:t>
            </w:r>
          </w:p>
        </w:tc>
        <w:tc>
          <w:tcPr>
            <w:tcW w:type="dxa" w:w="6803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ind w:left="113"/>
            </w:pPr>
            <w:r>
              <w:rPr>
                <w:rFonts w:ascii="Arial" w:hAnsi="Arial"/>
                <w:b w:val="0"/>
                <w:color w:val="222222"/>
                <w:sz w:val="20"/>
              </w:rPr>
              <w:t>Corpus OSINT → System Prompt → LLM → Respuesta (sin RAG)</w:t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ind w:left="113"/>
            </w:pPr>
            <w:r>
              <w:rPr>
                <w:rFonts w:ascii="Arial" w:hAnsi="Arial"/>
                <w:b/>
                <w:color w:val="000000"/>
                <w:sz w:val="20"/>
              </w:rPr>
              <w:t>Proveedor activo</w:t>
            </w:r>
          </w:p>
        </w:tc>
        <w:tc>
          <w:tcPr>
            <w:tcW w:type="dxa" w:w="6803"/>
            <w:shd w:val="clear" w:color="auto" w:fill="FFFF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ind w:left="113"/>
            </w:pPr>
            <w:r>
              <w:rPr>
                <w:rFonts w:ascii="Arial" w:hAnsi="Arial"/>
                <w:b w:val="0"/>
                <w:color w:val="222222"/>
                <w:sz w:val="20"/>
              </w:rPr>
              <w:t>Google Gemini 2.5 Flash  (capa gratuita — AI Studio)</w:t>
            </w:r>
          </w:p>
        </w:tc>
      </w:tr>
      <w:tr>
        <w:tc>
          <w:tcPr>
            <w:tcW w:type="dxa" w:w="2551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ind w:left="113"/>
            </w:pPr>
            <w:r>
              <w:rPr>
                <w:rFonts w:ascii="Arial" w:hAnsi="Arial"/>
                <w:b/>
                <w:color w:val="000000"/>
                <w:sz w:val="20"/>
              </w:rPr>
              <w:t>Fecha</w:t>
            </w:r>
          </w:p>
        </w:tc>
        <w:tc>
          <w:tcPr>
            <w:tcW w:type="dxa" w:w="6803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ind w:left="113"/>
            </w:pPr>
            <w:r>
              <w:rPr>
                <w:rFonts w:ascii="Arial" w:hAnsi="Arial"/>
                <w:b w:val="0"/>
                <w:color w:val="222222"/>
                <w:sz w:val="20"/>
              </w:rPr>
              <w:t>29 de April de 2026</w:t>
            </w:r>
          </w:p>
        </w:tc>
      </w:tr>
    </w:tbl>
    <w:p/>
    <w:p>
      <w:pPr>
        <w:pBdr>
          <w:bottom w:val="single" w:sz="6" w:color="000000"/>
        </w:pBdr>
        <w:spacing w:before="0" w:after="80"/>
      </w:pPr>
    </w:p>
    <w:p>
      <w:r>
        <w:br w:type="page"/>
      </w:r>
    </w:p>
    <w:p>
      <w:pPr>
        <w:spacing w:before="360" w:after="80"/>
      </w:pPr>
      <w:r>
        <w:rPr>
          <w:rFonts w:ascii="Arial" w:hAnsi="Arial"/>
          <w:b/>
          <w:color w:val="000000"/>
          <w:sz w:val="26"/>
        </w:rPr>
        <w:t>1. DESCRIPCIÓN DEL PROBLEMA</w:t>
      </w:r>
    </w:p>
    <w:p>
      <w:pPr>
        <w:pBdr>
          <w:bottom w:val="single" w:sz="8" w:color="000000"/>
        </w:pBdr>
        <w:spacing w:before="0" w:after="80"/>
      </w:pPr>
    </w:p>
    <w:p>
      <w:pPr>
        <w:spacing w:before="240" w:after="60"/>
      </w:pPr>
      <w:r>
        <w:rPr>
          <w:rFonts w:ascii="Arial" w:hAnsi="Arial"/>
          <w:b/>
          <w:color w:val="000000"/>
          <w:sz w:val="22"/>
        </w:rPr>
        <w:t>1.1 Contexto organizacional</w:t>
      </w:r>
    </w:p>
    <w:p>
      <w:pPr>
        <w:spacing w:after="100"/>
        <w:ind w:firstLine="0"/>
      </w:pPr>
      <w:r>
        <w:rPr>
          <w:rFonts w:ascii="Arial" w:hAnsi="Arial"/>
          <w:color w:val="222222"/>
          <w:sz w:val="22"/>
        </w:rPr>
        <w:t>Manuelita S.A. es una de las organizaciones agroindustriales más importantes de América Latina, con más de 160 años de historia y presencia en cinco países. Cuenta con cuatro unidades de negocio (Azúcar y Energía, Palma de Aceite y Biodiesel, Frutas y Acuicultura), más de 6.500 empleados directos y una capacidad de procesamiento superior a 5 millones de toneladas de caña por año.</w:t>
      </w:r>
    </w:p>
    <w:p>
      <w:pPr>
        <w:spacing w:after="100"/>
        <w:ind w:firstLine="0"/>
      </w:pPr>
      <w:r>
        <w:rPr>
          <w:rFonts w:ascii="Arial" w:hAnsi="Arial"/>
          <w:color w:val="222222"/>
          <w:sz w:val="22"/>
        </w:rPr>
        <w:t>Una organización de esta escala genera grandes volúmenes de información corporativa: informes de sostenibilidad, reportes financieros, comunicados de prensa, contenido en redes sociales, documentos regulatorios y datos históricos. Sin embargo, esa información está dispersa y resulta difícil de consultar de manera eficiente.</w:t>
      </w:r>
    </w:p>
    <w:p>
      <w:pPr>
        <w:spacing w:before="240" w:after="60"/>
      </w:pPr>
      <w:r>
        <w:rPr>
          <w:rFonts w:ascii="Arial" w:hAnsi="Arial"/>
          <w:b/>
          <w:color w:val="000000"/>
          <w:sz w:val="22"/>
        </w:rPr>
        <w:t>1.2 Problema central</w:t>
      </w:r>
    </w:p>
    <w:p>
      <w:pPr>
        <w:spacing w:after="100"/>
        <w:ind w:firstLine="0"/>
      </w:pPr>
      <w:r>
        <w:rPr>
          <w:rFonts w:ascii="Arial" w:hAnsi="Arial"/>
          <w:color w:val="222222"/>
          <w:sz w:val="22"/>
        </w:rPr>
        <w:t>Manuelita S.A. carece de un canal automatizado que permita responder preguntas frecuentes sobre la empresa de forma inmediata, precisa y basada en fuentes verificadas, sin depender de la búsqueda manual en múltiples documentos dispersos.</w:t>
      </w:r>
    </w:p>
    <w:p>
      <w:pPr>
        <w:spacing w:before="240" w:after="60"/>
      </w:pPr>
      <w:r>
        <w:rPr>
          <w:rFonts w:ascii="Arial" w:hAnsi="Arial"/>
          <w:b/>
          <w:color w:val="000000"/>
          <w:sz w:val="22"/>
        </w:rPr>
        <w:t>1.3 Limitaciones actuales sin el sistema</w:t>
      </w:r>
    </w:p>
    <w:p>
      <w:pPr>
        <w:pStyle w:val="ListBullet"/>
        <w:spacing w:after="60"/>
        <w:ind w:left="454"/>
      </w:pPr>
      <w:r>
        <w:rPr>
          <w:rFonts w:ascii="Arial" w:hAnsi="Arial"/>
          <w:color w:val="222222"/>
          <w:sz w:val="22"/>
        </w:rPr>
        <w:t>Acceso fragmentado: la información está distribuida en sitio web, PDFs, Supersociedades, redes sociales y YouTube.</w:t>
      </w:r>
    </w:p>
    <w:p>
      <w:pPr>
        <w:pStyle w:val="ListBullet"/>
        <w:spacing w:after="60"/>
        <w:ind w:left="454"/>
      </w:pPr>
      <w:r>
        <w:rPr>
          <w:rFonts w:ascii="Arial" w:hAnsi="Arial"/>
          <w:color w:val="222222"/>
          <w:sz w:val="22"/>
        </w:rPr>
        <w:t>Alta latencia de respuesta: localizar una cifra financiera requiere navegar manualmente por múltiples fuentes.</w:t>
      </w:r>
    </w:p>
    <w:p>
      <w:pPr>
        <w:pStyle w:val="ListBullet"/>
        <w:spacing w:after="60"/>
        <w:ind w:left="454"/>
      </w:pPr>
      <w:r>
        <w:rPr>
          <w:rFonts w:ascii="Arial" w:hAnsi="Arial"/>
          <w:color w:val="222222"/>
          <w:sz w:val="22"/>
        </w:rPr>
        <w:t>Inconsistencia de datos: distintas fuentes pueden mostrar cifras o fechas con leve variación.</w:t>
      </w:r>
    </w:p>
    <w:p>
      <w:pPr>
        <w:pStyle w:val="ListBullet"/>
        <w:spacing w:after="60"/>
        <w:ind w:left="454"/>
      </w:pPr>
      <w:r>
        <w:rPr>
          <w:rFonts w:ascii="Arial" w:hAnsi="Arial"/>
          <w:color w:val="222222"/>
          <w:sz w:val="22"/>
        </w:rPr>
        <w:t>Dependencia del personal: consultas recurrentes saturan al equipo de comunicaciones.</w:t>
      </w:r>
    </w:p>
    <w:p>
      <w:pPr>
        <w:pStyle w:val="ListBullet"/>
        <w:spacing w:after="60"/>
        <w:ind w:left="454"/>
      </w:pPr>
      <w:r>
        <w:rPr>
          <w:rFonts w:ascii="Arial" w:hAnsi="Arial"/>
          <w:color w:val="222222"/>
          <w:sz w:val="22"/>
        </w:rPr>
        <w:t>Riesgo de desinformación: sin canal oficial Q&amp;A, las consultas pueden derivar en fuentes no verificadas.</w:t>
      </w:r>
    </w:p>
    <w:p>
      <w:pPr>
        <w:spacing w:before="240" w:after="60"/>
      </w:pPr>
      <w:r>
        <w:rPr>
          <w:rFonts w:ascii="Arial" w:hAnsi="Arial"/>
          <w:b/>
          <w:color w:val="000000"/>
          <w:sz w:val="22"/>
        </w:rPr>
        <w:t>1.4 Oportunidad con IA</w:t>
      </w:r>
    </w:p>
    <w:p>
      <w:pPr>
        <w:spacing w:after="100"/>
        <w:ind w:firstLine="0"/>
      </w:pPr>
      <w:r>
        <w:rPr>
          <w:rFonts w:ascii="Arial" w:hAnsi="Arial"/>
          <w:color w:val="222222"/>
          <w:sz w:val="22"/>
        </w:rPr>
        <w:t>Los modelos de lenguaje de gran escala (LLM) y frameworks como LangChain permiten construir sistemas Q&amp;A que inyectan conocimiento corporativo en el contexto del modelo, garantizando respuestas fundamentadas únicamente en información oficial. Esta arquitectura es adecuada para corpus de tamaño moderado como el de este proyecto (~66.200 caracteres).</w:t>
      </w:r>
    </w:p>
    <w:p>
      <w:r>
        <w:br w:type="page"/>
      </w:r>
    </w:p>
    <w:p>
      <w:pPr>
        <w:spacing w:before="360" w:after="80"/>
      </w:pPr>
      <w:r>
        <w:rPr>
          <w:rFonts w:ascii="Arial" w:hAnsi="Arial"/>
          <w:b/>
          <w:color w:val="000000"/>
          <w:sz w:val="26"/>
        </w:rPr>
        <w:t>2. PLANTEAMIENTO DE LA SOLUCIÓN</w:t>
      </w:r>
    </w:p>
    <w:p>
      <w:pPr>
        <w:pBdr>
          <w:bottom w:val="single" w:sz="8" w:color="000000"/>
        </w:pBdr>
        <w:spacing w:before="0" w:after="80"/>
      </w:pPr>
    </w:p>
    <w:p>
      <w:pPr>
        <w:spacing w:before="240" w:after="60"/>
      </w:pPr>
      <w:r>
        <w:rPr>
          <w:rFonts w:ascii="Arial" w:hAnsi="Arial"/>
          <w:b/>
          <w:color w:val="000000"/>
          <w:sz w:val="22"/>
        </w:rPr>
        <w:t>2.1 Opción seleccionada: Opción 3 — Modelo local + API gratuita</w:t>
      </w:r>
    </w:p>
    <w:p>
      <w:pPr>
        <w:spacing w:after="100"/>
        <w:ind w:firstLine="0"/>
      </w:pPr>
      <w:r>
        <w:rPr>
          <w:rFonts w:ascii="Arial" w:hAnsi="Arial"/>
          <w:color w:val="222222"/>
          <w:sz w:val="22"/>
        </w:rPr>
        <w:t>Se implementó la Opción 3 del módulo, combinando dos proveedores de LLM para maximizar cobertura y flexibilidad:</w:t>
      </w:r>
    </w:p>
    <w:p>
      <w:pPr>
        <w:pStyle w:val="ListBullet"/>
        <w:spacing w:after="60"/>
        <w:ind w:left="454"/>
      </w:pPr>
      <w:r>
        <w:rPr>
          <w:rFonts w:ascii="Arial" w:hAnsi="Arial"/>
          <w:color w:val="222222"/>
          <w:sz w:val="22"/>
        </w:rPr>
        <w:t>Proveedor local (Ollama): modelo gemma3:1b en CPU. Disponible sin internet ni costo.</w:t>
      </w:r>
    </w:p>
    <w:p>
      <w:pPr>
        <w:pStyle w:val="ListBullet"/>
        <w:spacing w:after="60"/>
        <w:ind w:left="454"/>
      </w:pPr>
      <w:r>
        <w:rPr>
          <w:rFonts w:ascii="Arial" w:hAnsi="Arial"/>
          <w:color w:val="222222"/>
          <w:sz w:val="22"/>
        </w:rPr>
        <w:t>Proveedor API (Google Gemini): modelo gemini-2.5-flash. Capa gratuita de Google AI Studio: 15 req/min, 1.500 req/día, 1M tokens de contexto.</w:t>
      </w:r>
    </w:p>
    <w:p>
      <w:pPr>
        <w:spacing w:after="100"/>
        <w:ind w:firstLine="0"/>
      </w:pPr>
      <w:r>
        <w:rPr>
          <w:rFonts w:ascii="Arial" w:hAnsi="Arial"/>
          <w:color w:val="222222"/>
          <w:sz w:val="22"/>
        </w:rPr>
        <w:t>El usuario puede alternar entre ambos proveedores desde la interfaz Streamlit o configurando LLM_PROVIDER en el archivo .env.</w:t>
      </w:r>
    </w:p>
    <w:p>
      <w:pPr>
        <w:spacing w:before="240" w:after="60"/>
      </w:pPr>
      <w:r>
        <w:rPr>
          <w:rFonts w:ascii="Arial" w:hAnsi="Arial"/>
          <w:b/>
          <w:color w:val="000000"/>
          <w:sz w:val="22"/>
        </w:rPr>
        <w:t>2.2 Arquitectura del sistema (no RAG)</w:t>
      </w:r>
    </w:p>
    <w:p>
      <w:pPr>
        <w:spacing w:after="100"/>
        <w:ind w:firstLine="0"/>
      </w:pPr>
      <w:r>
        <w:rPr>
          <w:rFonts w:ascii="Arial" w:hAnsi="Arial"/>
          <w:color w:val="222222"/>
          <w:sz w:val="22"/>
        </w:rPr>
        <w:t>La arquitectura implementada NO es RAG. En lugar de un índice vectorial, el corpus completo se inyecta en el system prompt del LLM. Este enfoque es viable porque el corpus total (~16.500 tokens) representa el 50% del contexto de Ollama y menos del 2% del contexto de Gemini. El flujo es:</w:t>
      </w:r>
    </w:p>
    <w:p>
      <w:pPr>
        <w:spacing w:after="60"/>
        <w:ind w:left="567"/>
      </w:pPr>
      <w:r>
        <w:rPr>
          <w:rFonts w:ascii="Courier New" w:hAnsi="Courier New"/>
          <w:color w:val="222222"/>
          <w:sz w:val="18"/>
        </w:rPr>
        <w:t>Corpus SMART Markdown  →  Carga completa en memoria</w:t>
      </w:r>
    </w:p>
    <w:p>
      <w:pPr>
        <w:spacing w:after="60"/>
        <w:ind w:left="567"/>
      </w:pPr>
      <w:r>
        <w:rPr>
          <w:rFonts w:ascii="Courier New" w:hAnsi="Courier New"/>
          <w:color w:val="222222"/>
          <w:sz w:val="18"/>
        </w:rPr>
        <w:t>Búsqueda léxica         →  Fragmentos relevantes por pregunta (máx. 18.000 chars)</w:t>
      </w:r>
    </w:p>
    <w:p>
      <w:pPr>
        <w:spacing w:after="60"/>
        <w:ind w:left="567"/>
      </w:pPr>
      <w:r>
        <w:rPr>
          <w:rFonts w:ascii="Courier New" w:hAnsi="Courier New"/>
          <w:color w:val="222222"/>
          <w:sz w:val="18"/>
        </w:rPr>
        <w:t>System Prompt           →  Corpus relevante + reglas anti-alucinación</w:t>
      </w:r>
    </w:p>
    <w:p>
      <w:pPr>
        <w:spacing w:after="60"/>
        <w:ind w:left="567"/>
      </w:pPr>
      <w:r>
        <w:rPr>
          <w:rFonts w:ascii="Courier New" w:hAnsi="Courier New"/>
          <w:color w:val="222222"/>
          <w:sz w:val="18"/>
        </w:rPr>
        <w:t>Human Prompt            →  Pregunta del usuario</w:t>
      </w:r>
    </w:p>
    <w:p>
      <w:pPr>
        <w:spacing w:after="60"/>
        <w:ind w:left="567"/>
      </w:pPr>
      <w:r>
        <w:rPr>
          <w:rFonts w:ascii="Courier New" w:hAnsi="Courier New"/>
          <w:color w:val="222222"/>
          <w:sz w:val="18"/>
        </w:rPr>
        <w:t>LLM (Ollama / Gemini)   →  Generación de respuesta en español</w:t>
      </w:r>
    </w:p>
    <w:p>
      <w:pPr>
        <w:spacing w:after="60"/>
        <w:ind w:left="567"/>
      </w:pPr>
      <w:r>
        <w:rPr>
          <w:rFonts w:ascii="Courier New" w:hAnsi="Courier New"/>
          <w:color w:val="222222"/>
          <w:sz w:val="18"/>
        </w:rPr>
        <w:t>StrOutputParser         →  Texto limpio devuelto a la UI</w:t>
      </w:r>
    </w:p>
    <w:p>
      <w:pPr>
        <w:spacing w:before="240" w:after="60"/>
      </w:pPr>
      <w:r>
        <w:rPr>
          <w:rFonts w:ascii="Arial" w:hAnsi="Arial"/>
          <w:b/>
          <w:color w:val="000000"/>
          <w:sz w:val="22"/>
        </w:rPr>
        <w:t>2.3 Componentes técnicos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268"/>
        <w:gridCol w:w="2551"/>
        <w:gridCol w:w="4535"/>
      </w:tblGrid>
      <w:tr>
        <w:tc>
          <w:tcPr>
            <w:tcW w:type="dxa" w:w="3041"/>
            <w:shd w:val="clear" w:color="auto" w:fill="22222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Componente</w:t>
            </w:r>
          </w:p>
        </w:tc>
        <w:tc>
          <w:tcPr>
            <w:tcW w:type="dxa" w:w="3041"/>
            <w:shd w:val="clear" w:color="auto" w:fill="22222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Tecnología</w:t>
            </w:r>
          </w:p>
        </w:tc>
        <w:tc>
          <w:tcPr>
            <w:tcW w:type="dxa" w:w="3041"/>
            <w:shd w:val="clear" w:color="auto" w:fill="22222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Función</w:t>
            </w:r>
          </w:p>
        </w:tc>
      </w:tr>
      <w:tr>
        <w:tc>
          <w:tcPr>
            <w:tcW w:type="dxa" w:w="2268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vAlign w:val="top"/>
          </w:tcPr>
          <w:p>
            <w:pPr>
              <w:ind w:left="85"/>
            </w:pPr>
            <w:r>
              <w:rPr>
                <w:rFonts w:ascii="Arial" w:hAnsi="Arial"/>
                <w:b w:val="0"/>
                <w:color w:val="222222"/>
                <w:sz w:val="19"/>
              </w:rPr>
              <w:t>Framework</w:t>
            </w:r>
          </w:p>
        </w:tc>
        <w:tc>
          <w:tcPr>
            <w:tcW w:type="dxa" w:w="2551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vAlign w:val="top"/>
          </w:tcPr>
          <w:p>
            <w:pPr>
              <w:ind w:left="85"/>
            </w:pPr>
            <w:r>
              <w:rPr>
                <w:rFonts w:ascii="Arial" w:hAnsi="Arial"/>
                <w:b w:val="0"/>
                <w:color w:val="222222"/>
                <w:sz w:val="19"/>
              </w:rPr>
              <w:t>LangChain ≥ 0.3</w:t>
            </w:r>
          </w:p>
        </w:tc>
        <w:tc>
          <w:tcPr>
            <w:tcW w:type="dxa" w:w="4535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vAlign w:val="top"/>
          </w:tcPr>
          <w:p>
            <w:pPr>
              <w:ind w:left="85"/>
            </w:pPr>
            <w:r>
              <w:rPr>
                <w:rFonts w:ascii="Arial" w:hAnsi="Arial"/>
                <w:b w:val="0"/>
                <w:color w:val="222222"/>
                <w:sz w:val="19"/>
              </w:rPr>
              <w:t>Orquestación de prompts y cadenas LLM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vAlign w:val="top"/>
          </w:tcPr>
          <w:p>
            <w:pPr>
              <w:ind w:left="85"/>
            </w:pPr>
            <w:r>
              <w:rPr>
                <w:rFonts w:ascii="Arial" w:hAnsi="Arial"/>
                <w:b w:val="0"/>
                <w:color w:val="222222"/>
                <w:sz w:val="19"/>
              </w:rPr>
              <w:t>LLM local</w:t>
            </w:r>
          </w:p>
        </w:tc>
        <w:tc>
          <w:tcPr>
            <w:tcW w:type="dxa" w:w="2551"/>
            <w:shd w:val="clear" w:color="auto" w:fill="FFFF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vAlign w:val="top"/>
          </w:tcPr>
          <w:p>
            <w:pPr>
              <w:ind w:left="85"/>
            </w:pPr>
            <w:r>
              <w:rPr>
                <w:rFonts w:ascii="Arial" w:hAnsi="Arial"/>
                <w:b w:val="0"/>
                <w:color w:val="222222"/>
                <w:sz w:val="19"/>
              </w:rPr>
              <w:t>Ollama + gemma3:1b</w:t>
            </w:r>
          </w:p>
        </w:tc>
        <w:tc>
          <w:tcPr>
            <w:tcW w:type="dxa" w:w="4535"/>
            <w:shd w:val="clear" w:color="auto" w:fill="FFFF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vAlign w:val="top"/>
          </w:tcPr>
          <w:p>
            <w:pPr>
              <w:ind w:left="85"/>
            </w:pPr>
            <w:r>
              <w:rPr>
                <w:rFonts w:ascii="Arial" w:hAnsi="Arial"/>
                <w:b w:val="0"/>
                <w:color w:val="222222"/>
                <w:sz w:val="19"/>
              </w:rPr>
              <w:t>Inferencia sin internet, en CPU</w:t>
            </w:r>
          </w:p>
        </w:tc>
      </w:tr>
      <w:tr>
        <w:tc>
          <w:tcPr>
            <w:tcW w:type="dxa" w:w="2268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vAlign w:val="top"/>
          </w:tcPr>
          <w:p>
            <w:pPr>
              <w:ind w:left="85"/>
            </w:pPr>
            <w:r>
              <w:rPr>
                <w:rFonts w:ascii="Arial" w:hAnsi="Arial"/>
                <w:b w:val="0"/>
                <w:color w:val="222222"/>
                <w:sz w:val="19"/>
              </w:rPr>
              <w:t>LLM API</w:t>
            </w:r>
          </w:p>
        </w:tc>
        <w:tc>
          <w:tcPr>
            <w:tcW w:type="dxa" w:w="2551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vAlign w:val="top"/>
          </w:tcPr>
          <w:p>
            <w:pPr>
              <w:ind w:left="85"/>
            </w:pPr>
            <w:r>
              <w:rPr>
                <w:rFonts w:ascii="Arial" w:hAnsi="Arial"/>
                <w:b w:val="0"/>
                <w:color w:val="222222"/>
                <w:sz w:val="19"/>
              </w:rPr>
              <w:t>Gemini 2.5 Flash</w:t>
            </w:r>
          </w:p>
        </w:tc>
        <w:tc>
          <w:tcPr>
            <w:tcW w:type="dxa" w:w="4535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vAlign w:val="top"/>
          </w:tcPr>
          <w:p>
            <w:pPr>
              <w:ind w:left="85"/>
            </w:pPr>
            <w:r>
              <w:rPr>
                <w:rFonts w:ascii="Arial" w:hAnsi="Arial"/>
                <w:b w:val="0"/>
                <w:color w:val="222222"/>
                <w:sz w:val="19"/>
              </w:rPr>
              <w:t>API gratuita Google AI Studio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vAlign w:val="top"/>
          </w:tcPr>
          <w:p>
            <w:pPr>
              <w:ind w:left="85"/>
            </w:pPr>
            <w:r>
              <w:rPr>
                <w:rFonts w:ascii="Arial" w:hAnsi="Arial"/>
                <w:b w:val="0"/>
                <w:color w:val="222222"/>
                <w:sz w:val="19"/>
              </w:rPr>
              <w:t>Corpus loader</w:t>
            </w:r>
          </w:p>
        </w:tc>
        <w:tc>
          <w:tcPr>
            <w:tcW w:type="dxa" w:w="2551"/>
            <w:shd w:val="clear" w:color="auto" w:fill="FFFF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vAlign w:val="top"/>
          </w:tcPr>
          <w:p>
            <w:pPr>
              <w:ind w:left="85"/>
            </w:pPr>
            <w:r>
              <w:rPr>
                <w:rFonts w:ascii="Arial" w:hAnsi="Arial"/>
                <w:b w:val="0"/>
                <w:color w:val="222222"/>
                <w:sz w:val="19"/>
              </w:rPr>
              <w:t>corpus_loader.py</w:t>
            </w:r>
          </w:p>
        </w:tc>
        <w:tc>
          <w:tcPr>
            <w:tcW w:type="dxa" w:w="4535"/>
            <w:shd w:val="clear" w:color="auto" w:fill="FFFF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vAlign w:val="top"/>
          </w:tcPr>
          <w:p>
            <w:pPr>
              <w:ind w:left="85"/>
            </w:pPr>
            <w:r>
              <w:rPr>
                <w:rFonts w:ascii="Arial" w:hAnsi="Arial"/>
                <w:b w:val="0"/>
                <w:color w:val="222222"/>
                <w:sz w:val="19"/>
              </w:rPr>
              <w:t>Carga y limpia SMART Markdown</w:t>
            </w:r>
          </w:p>
        </w:tc>
      </w:tr>
      <w:tr>
        <w:tc>
          <w:tcPr>
            <w:tcW w:type="dxa" w:w="2268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vAlign w:val="top"/>
          </w:tcPr>
          <w:p>
            <w:pPr>
              <w:ind w:left="85"/>
            </w:pPr>
            <w:r>
              <w:rPr>
                <w:rFonts w:ascii="Arial" w:hAnsi="Arial"/>
                <w:b w:val="0"/>
                <w:color w:val="222222"/>
                <w:sz w:val="19"/>
              </w:rPr>
              <w:t>Prompt design</w:t>
            </w:r>
          </w:p>
        </w:tc>
        <w:tc>
          <w:tcPr>
            <w:tcW w:type="dxa" w:w="2551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vAlign w:val="top"/>
          </w:tcPr>
          <w:p>
            <w:pPr>
              <w:ind w:left="85"/>
            </w:pPr>
            <w:r>
              <w:rPr>
                <w:rFonts w:ascii="Arial" w:hAnsi="Arial"/>
                <w:b w:val="0"/>
                <w:color w:val="222222"/>
                <w:sz w:val="19"/>
              </w:rPr>
              <w:t>prompts.py</w:t>
            </w:r>
          </w:p>
        </w:tc>
        <w:tc>
          <w:tcPr>
            <w:tcW w:type="dxa" w:w="4535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vAlign w:val="top"/>
          </w:tcPr>
          <w:p>
            <w:pPr>
              <w:ind w:left="85"/>
            </w:pPr>
            <w:r>
              <w:rPr>
                <w:rFonts w:ascii="Arial" w:hAnsi="Arial"/>
                <w:b w:val="0"/>
                <w:color w:val="222222"/>
                <w:sz w:val="19"/>
              </w:rPr>
              <w:t>System/Human prompts, anti-alucinación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vAlign w:val="top"/>
          </w:tcPr>
          <w:p>
            <w:pPr>
              <w:ind w:left="85"/>
            </w:pPr>
            <w:r>
              <w:rPr>
                <w:rFonts w:ascii="Arial" w:hAnsi="Arial"/>
                <w:b w:val="0"/>
                <w:color w:val="222222"/>
                <w:sz w:val="19"/>
              </w:rPr>
              <w:t>Motor Q&amp;A</w:t>
            </w:r>
          </w:p>
        </w:tc>
        <w:tc>
          <w:tcPr>
            <w:tcW w:type="dxa" w:w="2551"/>
            <w:shd w:val="clear" w:color="auto" w:fill="FFFF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vAlign w:val="top"/>
          </w:tcPr>
          <w:p>
            <w:pPr>
              <w:ind w:left="85"/>
            </w:pPr>
            <w:r>
              <w:rPr>
                <w:rFonts w:ascii="Arial" w:hAnsi="Arial"/>
                <w:b w:val="0"/>
                <w:color w:val="222222"/>
                <w:sz w:val="19"/>
              </w:rPr>
              <w:t>qa_system.py</w:t>
            </w:r>
          </w:p>
        </w:tc>
        <w:tc>
          <w:tcPr>
            <w:tcW w:type="dxa" w:w="4535"/>
            <w:shd w:val="clear" w:color="auto" w:fill="FFFF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vAlign w:val="top"/>
          </w:tcPr>
          <w:p>
            <w:pPr>
              <w:ind w:left="85"/>
            </w:pPr>
            <w:r>
              <w:rPr>
                <w:rFonts w:ascii="Arial" w:hAnsi="Arial"/>
                <w:b w:val="0"/>
                <w:color w:val="222222"/>
                <w:sz w:val="19"/>
              </w:rPr>
              <w:t>Búsqueda léxica + cadenas LangChain</w:t>
            </w:r>
          </w:p>
        </w:tc>
      </w:tr>
      <w:tr>
        <w:tc>
          <w:tcPr>
            <w:tcW w:type="dxa" w:w="2268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vAlign w:val="top"/>
          </w:tcPr>
          <w:p>
            <w:pPr>
              <w:ind w:left="85"/>
            </w:pPr>
            <w:r>
              <w:rPr>
                <w:rFonts w:ascii="Arial" w:hAnsi="Arial"/>
                <w:b w:val="0"/>
                <w:color w:val="222222"/>
                <w:sz w:val="19"/>
              </w:rPr>
              <w:t>Interfaz</w:t>
            </w:r>
          </w:p>
        </w:tc>
        <w:tc>
          <w:tcPr>
            <w:tcW w:type="dxa" w:w="2551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vAlign w:val="top"/>
          </w:tcPr>
          <w:p>
            <w:pPr>
              <w:ind w:left="85"/>
            </w:pPr>
            <w:r>
              <w:rPr>
                <w:rFonts w:ascii="Arial" w:hAnsi="Arial"/>
                <w:b w:val="0"/>
                <w:color w:val="222222"/>
                <w:sz w:val="19"/>
              </w:rPr>
              <w:t>Streamlit ≥ 1.40</w:t>
            </w:r>
          </w:p>
        </w:tc>
        <w:tc>
          <w:tcPr>
            <w:tcW w:type="dxa" w:w="4535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vAlign w:val="top"/>
          </w:tcPr>
          <w:p>
            <w:pPr>
              <w:ind w:left="85"/>
            </w:pPr>
            <w:r>
              <w:rPr>
                <w:rFonts w:ascii="Arial" w:hAnsi="Arial"/>
                <w:b w:val="0"/>
                <w:color w:val="222222"/>
                <w:sz w:val="19"/>
              </w:rPr>
              <w:t>UI web local con selector de proveedor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vAlign w:val="top"/>
          </w:tcPr>
          <w:p>
            <w:pPr>
              <w:ind w:left="85"/>
            </w:pPr>
            <w:r>
              <w:rPr>
                <w:rFonts w:ascii="Arial" w:hAnsi="Arial"/>
                <w:b w:val="0"/>
                <w:color w:val="222222"/>
                <w:sz w:val="19"/>
              </w:rPr>
              <w:t>Configuración</w:t>
            </w:r>
          </w:p>
        </w:tc>
        <w:tc>
          <w:tcPr>
            <w:tcW w:type="dxa" w:w="2551"/>
            <w:shd w:val="clear" w:color="auto" w:fill="FFFF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vAlign w:val="top"/>
          </w:tcPr>
          <w:p>
            <w:pPr>
              <w:ind w:left="85"/>
            </w:pPr>
            <w:r>
              <w:rPr>
                <w:rFonts w:ascii="Arial" w:hAnsi="Arial"/>
                <w:b w:val="0"/>
                <w:color w:val="222222"/>
                <w:sz w:val="19"/>
              </w:rPr>
              <w:t>.env + python-dotenv</w:t>
            </w:r>
          </w:p>
        </w:tc>
        <w:tc>
          <w:tcPr>
            <w:tcW w:type="dxa" w:w="4535"/>
            <w:shd w:val="clear" w:color="auto" w:fill="FFFF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vAlign w:val="top"/>
          </w:tcPr>
          <w:p>
            <w:pPr>
              <w:ind w:left="85"/>
            </w:pPr>
            <w:r>
              <w:rPr>
                <w:rFonts w:ascii="Arial" w:hAnsi="Arial"/>
                <w:b w:val="0"/>
                <w:color w:val="222222"/>
                <w:sz w:val="19"/>
              </w:rPr>
              <w:t>Variables de entorno, sin hardcoding</w:t>
            </w:r>
          </w:p>
        </w:tc>
      </w:tr>
    </w:tbl>
    <w:p/>
    <w:p>
      <w:pPr>
        <w:spacing w:before="240" w:after="60"/>
      </w:pPr>
      <w:r>
        <w:rPr>
          <w:rFonts w:ascii="Arial" w:hAnsi="Arial"/>
          <w:b/>
          <w:color w:val="000000"/>
          <w:sz w:val="22"/>
        </w:rPr>
        <w:t>2.4 Justificación de modelos</w:t>
      </w:r>
    </w:p>
    <w:p>
      <w:pPr>
        <w:spacing w:after="100"/>
        <w:ind w:firstLine="0"/>
      </w:pPr>
      <w:r>
        <w:rPr>
          <w:rFonts w:ascii="Arial" w:hAnsi="Arial"/>
          <w:color w:val="222222"/>
          <w:sz w:val="22"/>
        </w:rPr>
        <w:t>gemma3:1b (Ollama local): modelo open source de Google, 1B parámetros, corre en CPU con 32 GB RAM.</w:t>
      </w:r>
    </w:p>
    <w:p>
      <w:pPr>
        <w:spacing w:after="100"/>
        <w:ind w:firstLine="0"/>
      </w:pPr>
      <w:r>
        <w:rPr>
          <w:rFonts w:ascii="Arial" w:hAnsi="Arial"/>
          <w:color w:val="222222"/>
          <w:sz w:val="22"/>
        </w:rPr>
        <w:t>gemini-2.5-flash (Google AI Studio): modelo con ventana de 1M tokens, capa gratuita confirmada mediante client.models.list(), latencia de 2-5 seg por respuesta.</w:t>
      </w:r>
    </w:p>
    <w:p>
      <w:r>
        <w:br w:type="page"/>
      </w:r>
    </w:p>
    <w:p>
      <w:pPr>
        <w:spacing w:before="360" w:after="80"/>
      </w:pPr>
      <w:r>
        <w:rPr>
          <w:rFonts w:ascii="Arial" w:hAnsi="Arial"/>
          <w:b/>
          <w:color w:val="000000"/>
          <w:sz w:val="26"/>
        </w:rPr>
        <w:t>3. PREPARACIÓN DE LOS DATOS</w:t>
      </w:r>
    </w:p>
    <w:p>
      <w:pPr>
        <w:pBdr>
          <w:bottom w:val="single" w:sz="8" w:color="000000"/>
        </w:pBdr>
        <w:spacing w:before="0" w:after="80"/>
      </w:pPr>
    </w:p>
    <w:p>
      <w:pPr>
        <w:spacing w:before="240" w:after="60"/>
      </w:pPr>
      <w:r>
        <w:rPr>
          <w:rFonts w:ascii="Arial" w:hAnsi="Arial"/>
          <w:b/>
          <w:color w:val="000000"/>
          <w:sz w:val="22"/>
        </w:rPr>
        <w:t>3.1 Recolección OSINT</w:t>
      </w:r>
    </w:p>
    <w:p>
      <w:pPr>
        <w:spacing w:after="100"/>
        <w:ind w:firstLine="0"/>
      </w:pPr>
      <w:r>
        <w:rPr>
          <w:rFonts w:ascii="Arial" w:hAnsi="Arial"/>
          <w:color w:val="222222"/>
          <w:sz w:val="22"/>
        </w:rPr>
        <w:t>Los datos se recolectaron íntegramente de fuentes abiertas mediante un pipeline OSINT automatizado con Python. Las fuentes cubiertas son: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18"/>
        <w:gridCol w:w="6236"/>
      </w:tblGrid>
      <w:tr>
        <w:tc>
          <w:tcPr>
            <w:tcW w:type="dxa" w:w="4561"/>
            <w:shd w:val="clear" w:color="auto" w:fill="22222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Fuente</w:t>
            </w:r>
          </w:p>
        </w:tc>
        <w:tc>
          <w:tcPr>
            <w:tcW w:type="dxa" w:w="4561"/>
            <w:shd w:val="clear" w:color="auto" w:fill="22222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3118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vAlign w:val="top"/>
          </w:tcPr>
          <w:p>
            <w:pPr>
              <w:ind w:left="85"/>
            </w:pPr>
            <w:r>
              <w:rPr>
                <w:rFonts w:ascii="Arial" w:hAnsi="Arial"/>
                <w:b w:val="0"/>
                <w:color w:val="222222"/>
                <w:sz w:val="19"/>
              </w:rPr>
              <w:t>Sitio web oficial</w:t>
            </w:r>
          </w:p>
        </w:tc>
        <w:tc>
          <w:tcPr>
            <w:tcW w:type="dxa" w:w="6236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vAlign w:val="top"/>
          </w:tcPr>
          <w:p>
            <w:pPr>
              <w:ind w:left="85"/>
            </w:pPr>
            <w:r>
              <w:rPr>
                <w:rFonts w:ascii="Arial" w:hAnsi="Arial"/>
                <w:b w:val="0"/>
                <w:color w:val="222222"/>
                <w:sz w:val="19"/>
              </w:rPr>
              <w:t>manuelita.com — historia, unidades de negocio, sostenibilidad</w:t>
            </w:r>
          </w:p>
        </w:tc>
      </w:tr>
      <w:tr>
        <w:tc>
          <w:tcPr>
            <w:tcW w:type="dxa" w:w="3118"/>
            <w:shd w:val="clear" w:color="auto" w:fill="FFFF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vAlign w:val="top"/>
          </w:tcPr>
          <w:p>
            <w:pPr>
              <w:ind w:left="85"/>
            </w:pPr>
            <w:r>
              <w:rPr>
                <w:rFonts w:ascii="Arial" w:hAnsi="Arial"/>
                <w:b w:val="0"/>
                <w:color w:val="222222"/>
                <w:sz w:val="19"/>
              </w:rPr>
              <w:t>Documentos PDF</w:t>
            </w:r>
          </w:p>
        </w:tc>
        <w:tc>
          <w:tcPr>
            <w:tcW w:type="dxa" w:w="6236"/>
            <w:shd w:val="clear" w:color="auto" w:fill="FFFF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vAlign w:val="top"/>
          </w:tcPr>
          <w:p>
            <w:pPr>
              <w:ind w:left="85"/>
            </w:pPr>
            <w:r>
              <w:rPr>
                <w:rFonts w:ascii="Arial" w:hAnsi="Arial"/>
                <w:b w:val="0"/>
                <w:color w:val="222222"/>
                <w:sz w:val="19"/>
              </w:rPr>
              <w:t>Informe de Sostenibilidad — metas de carbono, indicadores ESG</w:t>
            </w:r>
          </w:p>
        </w:tc>
      </w:tr>
      <w:tr>
        <w:tc>
          <w:tcPr>
            <w:tcW w:type="dxa" w:w="3118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vAlign w:val="top"/>
          </w:tcPr>
          <w:p>
            <w:pPr>
              <w:ind w:left="85"/>
            </w:pPr>
            <w:r>
              <w:rPr>
                <w:rFonts w:ascii="Arial" w:hAnsi="Arial"/>
                <w:b w:val="0"/>
                <w:color w:val="222222"/>
                <w:sz w:val="19"/>
              </w:rPr>
              <w:t>Supersociedades</w:t>
            </w:r>
          </w:p>
        </w:tc>
        <w:tc>
          <w:tcPr>
            <w:tcW w:type="dxa" w:w="6236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vAlign w:val="top"/>
          </w:tcPr>
          <w:p>
            <w:pPr>
              <w:ind w:left="85"/>
            </w:pPr>
            <w:r>
              <w:rPr>
                <w:rFonts w:ascii="Arial" w:hAnsi="Arial"/>
                <w:b w:val="0"/>
                <w:color w:val="222222"/>
                <w:sz w:val="19"/>
              </w:rPr>
              <w:t>Estados financieros 2019-2024, NIT, razón social, utilidades</w:t>
            </w:r>
          </w:p>
        </w:tc>
      </w:tr>
      <w:tr>
        <w:tc>
          <w:tcPr>
            <w:tcW w:type="dxa" w:w="3118"/>
            <w:shd w:val="clear" w:color="auto" w:fill="FFFF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vAlign w:val="top"/>
          </w:tcPr>
          <w:p>
            <w:pPr>
              <w:ind w:left="85"/>
            </w:pPr>
            <w:r>
              <w:rPr>
                <w:rFonts w:ascii="Arial" w:hAnsi="Arial"/>
                <w:b w:val="0"/>
                <w:color w:val="222222"/>
                <w:sz w:val="19"/>
              </w:rPr>
              <w:t>LinkedIn corporativo</w:t>
            </w:r>
          </w:p>
        </w:tc>
        <w:tc>
          <w:tcPr>
            <w:tcW w:type="dxa" w:w="6236"/>
            <w:shd w:val="clear" w:color="auto" w:fill="FFFF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vAlign w:val="top"/>
          </w:tcPr>
          <w:p>
            <w:pPr>
              <w:ind w:left="85"/>
            </w:pPr>
            <w:r>
              <w:rPr>
                <w:rFonts w:ascii="Arial" w:hAnsi="Arial"/>
                <w:b w:val="0"/>
                <w:color w:val="222222"/>
                <w:sz w:val="19"/>
              </w:rPr>
              <w:t>Publicaciones, seguidores, temas comunicados</w:t>
            </w:r>
          </w:p>
        </w:tc>
      </w:tr>
      <w:tr>
        <w:tc>
          <w:tcPr>
            <w:tcW w:type="dxa" w:w="3118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vAlign w:val="top"/>
          </w:tcPr>
          <w:p>
            <w:pPr>
              <w:ind w:left="85"/>
            </w:pPr>
            <w:r>
              <w:rPr>
                <w:rFonts w:ascii="Arial" w:hAnsi="Arial"/>
                <w:b w:val="0"/>
                <w:color w:val="222222"/>
                <w:sz w:val="19"/>
              </w:rPr>
              <w:t>Canal YouTube</w:t>
            </w:r>
          </w:p>
        </w:tc>
        <w:tc>
          <w:tcPr>
            <w:tcW w:type="dxa" w:w="6236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vAlign w:val="top"/>
          </w:tcPr>
          <w:p>
            <w:pPr>
              <w:ind w:left="85"/>
            </w:pPr>
            <w:r>
              <w:rPr>
                <w:rFonts w:ascii="Arial" w:hAnsi="Arial"/>
                <w:b w:val="0"/>
                <w:color w:val="222222"/>
                <w:sz w:val="19"/>
              </w:rPr>
              <w:t>Videos, playlists, suscriptores, metadatos</w:t>
            </w:r>
          </w:p>
        </w:tc>
      </w:tr>
      <w:tr>
        <w:tc>
          <w:tcPr>
            <w:tcW w:type="dxa" w:w="3118"/>
            <w:shd w:val="clear" w:color="auto" w:fill="FFFF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vAlign w:val="top"/>
          </w:tcPr>
          <w:p>
            <w:pPr>
              <w:ind w:left="85"/>
            </w:pPr>
            <w:r>
              <w:rPr>
                <w:rFonts w:ascii="Arial" w:hAnsi="Arial"/>
                <w:b w:val="0"/>
                <w:color w:val="222222"/>
                <w:sz w:val="19"/>
              </w:rPr>
              <w:t>Noticias / medios</w:t>
            </w:r>
          </w:p>
        </w:tc>
        <w:tc>
          <w:tcPr>
            <w:tcW w:type="dxa" w:w="6236"/>
            <w:shd w:val="clear" w:color="auto" w:fill="FFFF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vAlign w:val="top"/>
          </w:tcPr>
          <w:p>
            <w:pPr>
              <w:ind w:left="85"/>
            </w:pPr>
            <w:r>
              <w:rPr>
                <w:rFonts w:ascii="Arial" w:hAnsi="Arial"/>
                <w:b w:val="0"/>
                <w:color w:val="222222"/>
                <w:sz w:val="19"/>
              </w:rPr>
              <w:t>Google News RSS, Portafolio, ElPaís — menciones recientes</w:t>
            </w:r>
          </w:p>
        </w:tc>
      </w:tr>
    </w:tbl>
    <w:p/>
    <w:p>
      <w:pPr>
        <w:spacing w:before="240" w:after="60"/>
      </w:pPr>
      <w:r>
        <w:rPr>
          <w:rFonts w:ascii="Arial" w:hAnsi="Arial"/>
          <w:b/>
          <w:color w:val="000000"/>
          <w:sz w:val="22"/>
        </w:rPr>
        <w:t>3.2 Pipeline de procesamiento</w:t>
      </w:r>
    </w:p>
    <w:p>
      <w:pPr>
        <w:pStyle w:val="ListBullet"/>
        <w:spacing w:after="60"/>
        <w:ind w:left="454"/>
      </w:pPr>
      <w:r>
        <w:rPr>
          <w:rFonts w:ascii="Arial" w:hAnsi="Arial"/>
          <w:color w:val="222222"/>
          <w:sz w:val="22"/>
        </w:rPr>
        <w:t>Paso 1: Scraping: requests + BeautifulSoup para HTML; pdfplumber/PyMuPDF para PDFs; google-api-python-client para YouTube.</w:t>
      </w:r>
    </w:p>
    <w:p>
      <w:pPr>
        <w:pStyle w:val="ListBullet"/>
        <w:spacing w:after="60"/>
        <w:ind w:left="454"/>
      </w:pPr>
      <w:r>
        <w:rPr>
          <w:rFonts w:ascii="Arial" w:hAnsi="Arial"/>
          <w:color w:val="222222"/>
          <w:sz w:val="22"/>
        </w:rPr>
        <w:t>Paso 2: Limpieza: eliminación de boilerplate, normalización de encoding, segmentación por párrafos.</w:t>
      </w:r>
    </w:p>
    <w:p>
      <w:pPr>
        <w:pStyle w:val="ListBullet"/>
        <w:spacing w:after="60"/>
        <w:ind w:left="454"/>
      </w:pPr>
      <w:r>
        <w:rPr>
          <w:rFonts w:ascii="Arial" w:hAnsi="Arial"/>
          <w:color w:val="222222"/>
          <w:sz w:val="22"/>
        </w:rPr>
        <w:t>Paso 3: Deduplicación: MinHash (datasketch) con umbral de similitud 0.85.</w:t>
      </w:r>
    </w:p>
    <w:p>
      <w:pPr>
        <w:pStyle w:val="ListBullet"/>
        <w:spacing w:after="60"/>
        <w:ind w:left="454"/>
      </w:pPr>
      <w:r>
        <w:rPr>
          <w:rFonts w:ascii="Arial" w:hAnsi="Arial"/>
          <w:color w:val="222222"/>
          <w:sz w:val="22"/>
        </w:rPr>
        <w:t>Paso 4: Normalización: spaCy (es_core_news_lg) para extracción de entidades, estandarización de fechas y cifras.</w:t>
      </w:r>
    </w:p>
    <w:p>
      <w:pPr>
        <w:pStyle w:val="ListBullet"/>
        <w:spacing w:after="60"/>
        <w:ind w:left="454"/>
      </w:pPr>
      <w:r>
        <w:rPr>
          <w:rFonts w:ascii="Arial" w:hAnsi="Arial"/>
          <w:color w:val="222222"/>
          <w:sz w:val="22"/>
        </w:rPr>
        <w:t>Paso 5: Formato SMART Markdown: frontmatter YAML con metadatos (fuente, fecha, confianza) y secciones estructuradas.</w:t>
      </w:r>
    </w:p>
    <w:p>
      <w:pPr>
        <w:pStyle w:val="ListBullet"/>
        <w:spacing w:after="60"/>
        <w:ind w:left="454"/>
      </w:pPr>
      <w:r>
        <w:rPr>
          <w:rFonts w:ascii="Arial" w:hAnsi="Arial"/>
          <w:color w:val="222222"/>
          <w:sz w:val="22"/>
        </w:rPr>
        <w:t>Paso 6: Consolidación: corpus_loader.py combina los documentos respetando orden de prioridad y límite de contexto.</w:t>
      </w:r>
    </w:p>
    <w:p>
      <w:pPr>
        <w:spacing w:before="240" w:after="60"/>
      </w:pPr>
      <w:r>
        <w:rPr>
          <w:rFonts w:ascii="Arial" w:hAnsi="Arial"/>
          <w:b/>
          <w:color w:val="000000"/>
          <w:sz w:val="22"/>
        </w:rPr>
        <w:t>3.3 Estructura del corpus consolidado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18"/>
        <w:gridCol w:w="1020"/>
        <w:gridCol w:w="1020"/>
        <w:gridCol w:w="4195"/>
      </w:tblGrid>
      <w:tr>
        <w:tc>
          <w:tcPr>
            <w:tcW w:type="dxa" w:w="2280"/>
            <w:shd w:val="clear" w:color="auto" w:fill="22222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Archivo</w:t>
            </w:r>
          </w:p>
        </w:tc>
        <w:tc>
          <w:tcPr>
            <w:tcW w:type="dxa" w:w="2280"/>
            <w:shd w:val="clear" w:color="auto" w:fill="22222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Chars</w:t>
            </w:r>
          </w:p>
        </w:tc>
        <w:tc>
          <w:tcPr>
            <w:tcW w:type="dxa" w:w="2280"/>
            <w:shd w:val="clear" w:color="auto" w:fill="22222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Tokens ≈</w:t>
            </w:r>
          </w:p>
        </w:tc>
        <w:tc>
          <w:tcPr>
            <w:tcW w:type="dxa" w:w="2280"/>
            <w:shd w:val="clear" w:color="auto" w:fill="22222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Contenido principal</w:t>
            </w:r>
          </w:p>
        </w:tc>
      </w:tr>
      <w:tr>
        <w:tc>
          <w:tcPr>
            <w:tcW w:type="dxa" w:w="3118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vAlign w:val="top"/>
          </w:tcPr>
          <w:p>
            <w:pPr>
              <w:ind w:left="85"/>
            </w:pPr>
            <w:r>
              <w:rPr>
                <w:rFonts w:ascii="Arial" w:hAnsi="Arial"/>
                <w:b w:val="0"/>
                <w:color w:val="222222"/>
                <w:sz w:val="19"/>
              </w:rPr>
              <w:t>oficial_perfil_manuelit.md</w:t>
            </w:r>
          </w:p>
        </w:tc>
        <w:tc>
          <w:tcPr>
            <w:tcW w:type="dxa" w:w="10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vAlign w:val="top"/>
          </w:tcPr>
          <w:p>
            <w:pPr>
              <w:ind w:left="85"/>
              <w:jc w:val="center"/>
            </w:pPr>
            <w:r>
              <w:rPr>
                <w:rFonts w:ascii="Arial" w:hAnsi="Arial"/>
                <w:b w:val="0"/>
                <w:color w:val="222222"/>
                <w:sz w:val="19"/>
              </w:rPr>
              <w:t>~14.200</w:t>
            </w:r>
          </w:p>
        </w:tc>
        <w:tc>
          <w:tcPr>
            <w:tcW w:type="dxa" w:w="10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vAlign w:val="top"/>
          </w:tcPr>
          <w:p>
            <w:pPr>
              <w:ind w:left="85"/>
              <w:jc w:val="center"/>
            </w:pPr>
            <w:r>
              <w:rPr>
                <w:rFonts w:ascii="Arial" w:hAnsi="Arial"/>
                <w:b w:val="0"/>
                <w:color w:val="222222"/>
                <w:sz w:val="19"/>
              </w:rPr>
              <w:t>~3.550</w:t>
            </w:r>
          </w:p>
        </w:tc>
        <w:tc>
          <w:tcPr>
            <w:tcW w:type="dxa" w:w="4195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vAlign w:val="top"/>
          </w:tcPr>
          <w:p>
            <w:pPr>
              <w:ind w:left="85"/>
            </w:pPr>
            <w:r>
              <w:rPr>
                <w:rFonts w:ascii="Arial" w:hAnsi="Arial"/>
                <w:b w:val="0"/>
                <w:color w:val="222222"/>
                <w:sz w:val="19"/>
              </w:rPr>
              <w:t>Historia, unidades, directivos</w:t>
            </w:r>
          </w:p>
        </w:tc>
      </w:tr>
      <w:tr>
        <w:tc>
          <w:tcPr>
            <w:tcW w:type="dxa" w:w="3118"/>
            <w:shd w:val="clear" w:color="auto" w:fill="FFFF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vAlign w:val="top"/>
          </w:tcPr>
          <w:p>
            <w:pPr>
              <w:ind w:left="85"/>
            </w:pPr>
            <w:r>
              <w:rPr>
                <w:rFonts w:ascii="Arial" w:hAnsi="Arial"/>
                <w:b w:val="0"/>
                <w:color w:val="222222"/>
                <w:sz w:val="19"/>
              </w:rPr>
              <w:t>financiero_supersociedades_manuelit.md</w:t>
            </w:r>
          </w:p>
        </w:tc>
        <w:tc>
          <w:tcPr>
            <w:tcW w:type="dxa" w:w="1020"/>
            <w:shd w:val="clear" w:color="auto" w:fill="FFFF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vAlign w:val="top"/>
          </w:tcPr>
          <w:p>
            <w:pPr>
              <w:ind w:left="85"/>
              <w:jc w:val="center"/>
            </w:pPr>
            <w:r>
              <w:rPr>
                <w:rFonts w:ascii="Arial" w:hAnsi="Arial"/>
                <w:b w:val="0"/>
                <w:color w:val="222222"/>
                <w:sz w:val="19"/>
              </w:rPr>
              <w:t>~18.500</w:t>
            </w:r>
          </w:p>
        </w:tc>
        <w:tc>
          <w:tcPr>
            <w:tcW w:type="dxa" w:w="1020"/>
            <w:shd w:val="clear" w:color="auto" w:fill="FFFF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vAlign w:val="top"/>
          </w:tcPr>
          <w:p>
            <w:pPr>
              <w:ind w:left="85"/>
              <w:jc w:val="center"/>
            </w:pPr>
            <w:r>
              <w:rPr>
                <w:rFonts w:ascii="Arial" w:hAnsi="Arial"/>
                <w:b w:val="0"/>
                <w:color w:val="222222"/>
                <w:sz w:val="19"/>
              </w:rPr>
              <w:t>~4.625</w:t>
            </w:r>
          </w:p>
        </w:tc>
        <w:tc>
          <w:tcPr>
            <w:tcW w:type="dxa" w:w="4195"/>
            <w:shd w:val="clear" w:color="auto" w:fill="FFFF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vAlign w:val="top"/>
          </w:tcPr>
          <w:p>
            <w:pPr>
              <w:ind w:left="85"/>
            </w:pPr>
            <w:r>
              <w:rPr>
                <w:rFonts w:ascii="Arial" w:hAnsi="Arial"/>
                <w:b w:val="0"/>
                <w:color w:val="222222"/>
                <w:sz w:val="19"/>
              </w:rPr>
              <w:t>Cifras financieras, NIT, utilidades</w:t>
            </w:r>
          </w:p>
        </w:tc>
      </w:tr>
      <w:tr>
        <w:tc>
          <w:tcPr>
            <w:tcW w:type="dxa" w:w="3118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vAlign w:val="top"/>
          </w:tcPr>
          <w:p>
            <w:pPr>
              <w:ind w:left="85"/>
            </w:pPr>
            <w:r>
              <w:rPr>
                <w:rFonts w:ascii="Arial" w:hAnsi="Arial"/>
                <w:b w:val="0"/>
                <w:color w:val="222222"/>
                <w:sz w:val="19"/>
              </w:rPr>
              <w:t>oficial_doc_manuelit.md</w:t>
            </w:r>
          </w:p>
        </w:tc>
        <w:tc>
          <w:tcPr>
            <w:tcW w:type="dxa" w:w="10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vAlign w:val="top"/>
          </w:tcPr>
          <w:p>
            <w:pPr>
              <w:ind w:left="85"/>
              <w:jc w:val="center"/>
            </w:pPr>
            <w:r>
              <w:rPr>
                <w:rFonts w:ascii="Arial" w:hAnsi="Arial"/>
                <w:b w:val="0"/>
                <w:color w:val="222222"/>
                <w:sz w:val="19"/>
              </w:rPr>
              <w:t>~12.800</w:t>
            </w:r>
          </w:p>
        </w:tc>
        <w:tc>
          <w:tcPr>
            <w:tcW w:type="dxa" w:w="10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vAlign w:val="top"/>
          </w:tcPr>
          <w:p>
            <w:pPr>
              <w:ind w:left="85"/>
              <w:jc w:val="center"/>
            </w:pPr>
            <w:r>
              <w:rPr>
                <w:rFonts w:ascii="Arial" w:hAnsi="Arial"/>
                <w:b w:val="0"/>
                <w:color w:val="222222"/>
                <w:sz w:val="19"/>
              </w:rPr>
              <w:t>~3.200</w:t>
            </w:r>
          </w:p>
        </w:tc>
        <w:tc>
          <w:tcPr>
            <w:tcW w:type="dxa" w:w="4195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vAlign w:val="top"/>
          </w:tcPr>
          <w:p>
            <w:pPr>
              <w:ind w:left="85"/>
            </w:pPr>
            <w:r>
              <w:rPr>
                <w:rFonts w:ascii="Arial" w:hAnsi="Arial"/>
                <w:b w:val="0"/>
                <w:color w:val="222222"/>
                <w:sz w:val="19"/>
              </w:rPr>
              <w:t>Operaciones, capacidades productivas</w:t>
            </w:r>
          </w:p>
        </w:tc>
      </w:tr>
      <w:tr>
        <w:tc>
          <w:tcPr>
            <w:tcW w:type="dxa" w:w="3118"/>
            <w:shd w:val="clear" w:color="auto" w:fill="FFFF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vAlign w:val="top"/>
          </w:tcPr>
          <w:p>
            <w:pPr>
              <w:ind w:left="85"/>
            </w:pPr>
            <w:r>
              <w:rPr>
                <w:rFonts w:ascii="Arial" w:hAnsi="Arial"/>
                <w:b w:val="0"/>
                <w:color w:val="222222"/>
                <w:sz w:val="19"/>
              </w:rPr>
              <w:t>oficial_pdf_sostenibilidad_manuelit.md</w:t>
            </w:r>
          </w:p>
        </w:tc>
        <w:tc>
          <w:tcPr>
            <w:tcW w:type="dxa" w:w="1020"/>
            <w:shd w:val="clear" w:color="auto" w:fill="FFFF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vAlign w:val="top"/>
          </w:tcPr>
          <w:p>
            <w:pPr>
              <w:ind w:left="85"/>
              <w:jc w:val="center"/>
            </w:pPr>
            <w:r>
              <w:rPr>
                <w:rFonts w:ascii="Arial" w:hAnsi="Arial"/>
                <w:b w:val="0"/>
                <w:color w:val="222222"/>
                <w:sz w:val="19"/>
              </w:rPr>
              <w:t>~9.700</w:t>
            </w:r>
          </w:p>
        </w:tc>
        <w:tc>
          <w:tcPr>
            <w:tcW w:type="dxa" w:w="1020"/>
            <w:shd w:val="clear" w:color="auto" w:fill="FFFF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vAlign w:val="top"/>
          </w:tcPr>
          <w:p>
            <w:pPr>
              <w:ind w:left="85"/>
              <w:jc w:val="center"/>
            </w:pPr>
            <w:r>
              <w:rPr>
                <w:rFonts w:ascii="Arial" w:hAnsi="Arial"/>
                <w:b w:val="0"/>
                <w:color w:val="222222"/>
                <w:sz w:val="19"/>
              </w:rPr>
              <w:t>~2.425</w:t>
            </w:r>
          </w:p>
        </w:tc>
        <w:tc>
          <w:tcPr>
            <w:tcW w:type="dxa" w:w="4195"/>
            <w:shd w:val="clear" w:color="auto" w:fill="FFFF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vAlign w:val="top"/>
          </w:tcPr>
          <w:p>
            <w:pPr>
              <w:ind w:left="85"/>
            </w:pPr>
            <w:r>
              <w:rPr>
                <w:rFonts w:ascii="Arial" w:hAnsi="Arial"/>
                <w:b w:val="0"/>
                <w:color w:val="222222"/>
                <w:sz w:val="19"/>
              </w:rPr>
              <w:t>Metas carbono, ESG, equidad</w:t>
            </w:r>
          </w:p>
        </w:tc>
      </w:tr>
      <w:tr>
        <w:tc>
          <w:tcPr>
            <w:tcW w:type="dxa" w:w="3118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vAlign w:val="top"/>
          </w:tcPr>
          <w:p>
            <w:pPr>
              <w:ind w:left="85"/>
            </w:pPr>
            <w:r>
              <w:rPr>
                <w:rFonts w:ascii="Arial" w:hAnsi="Arial"/>
                <w:b w:val="0"/>
                <w:color w:val="222222"/>
                <w:sz w:val="19"/>
              </w:rPr>
              <w:t>red_social_linkedin_manuelit.md</w:t>
            </w:r>
          </w:p>
        </w:tc>
        <w:tc>
          <w:tcPr>
            <w:tcW w:type="dxa" w:w="10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vAlign w:val="top"/>
          </w:tcPr>
          <w:p>
            <w:pPr>
              <w:ind w:left="85"/>
              <w:jc w:val="center"/>
            </w:pPr>
            <w:r>
              <w:rPr>
                <w:rFonts w:ascii="Arial" w:hAnsi="Arial"/>
                <w:b w:val="0"/>
                <w:color w:val="222222"/>
                <w:sz w:val="19"/>
              </w:rPr>
              <w:t>~6.400</w:t>
            </w:r>
          </w:p>
        </w:tc>
        <w:tc>
          <w:tcPr>
            <w:tcW w:type="dxa" w:w="10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vAlign w:val="top"/>
          </w:tcPr>
          <w:p>
            <w:pPr>
              <w:ind w:left="85"/>
              <w:jc w:val="center"/>
            </w:pPr>
            <w:r>
              <w:rPr>
                <w:rFonts w:ascii="Arial" w:hAnsi="Arial"/>
                <w:b w:val="0"/>
                <w:color w:val="222222"/>
                <w:sz w:val="19"/>
              </w:rPr>
              <w:t>~1.600</w:t>
            </w:r>
          </w:p>
        </w:tc>
        <w:tc>
          <w:tcPr>
            <w:tcW w:type="dxa" w:w="4195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vAlign w:val="top"/>
          </w:tcPr>
          <w:p>
            <w:pPr>
              <w:ind w:left="85"/>
            </w:pPr>
            <w:r>
              <w:rPr>
                <w:rFonts w:ascii="Arial" w:hAnsi="Arial"/>
                <w:b w:val="0"/>
                <w:color w:val="222222"/>
                <w:sz w:val="19"/>
              </w:rPr>
              <w:t>Temas LinkedIn, publicaciones</w:t>
            </w:r>
          </w:p>
        </w:tc>
      </w:tr>
      <w:tr>
        <w:tc>
          <w:tcPr>
            <w:tcW w:type="dxa" w:w="3118"/>
            <w:shd w:val="clear" w:color="auto" w:fill="FFFF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vAlign w:val="top"/>
          </w:tcPr>
          <w:p>
            <w:pPr>
              <w:ind w:left="85"/>
            </w:pPr>
            <w:r>
              <w:rPr>
                <w:rFonts w:ascii="Arial" w:hAnsi="Arial"/>
                <w:b w:val="0"/>
                <w:color w:val="222222"/>
                <w:sz w:val="19"/>
              </w:rPr>
              <w:t>red_social_youtube_manuelit.md</w:t>
            </w:r>
          </w:p>
        </w:tc>
        <w:tc>
          <w:tcPr>
            <w:tcW w:type="dxa" w:w="1020"/>
            <w:shd w:val="clear" w:color="auto" w:fill="FFFF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vAlign w:val="top"/>
          </w:tcPr>
          <w:p>
            <w:pPr>
              <w:ind w:left="85"/>
              <w:jc w:val="center"/>
            </w:pPr>
            <w:r>
              <w:rPr>
                <w:rFonts w:ascii="Arial" w:hAnsi="Arial"/>
                <w:b w:val="0"/>
                <w:color w:val="222222"/>
                <w:sz w:val="19"/>
              </w:rPr>
              <w:t>~4.600</w:t>
            </w:r>
          </w:p>
        </w:tc>
        <w:tc>
          <w:tcPr>
            <w:tcW w:type="dxa" w:w="1020"/>
            <w:shd w:val="clear" w:color="auto" w:fill="FFFF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vAlign w:val="top"/>
          </w:tcPr>
          <w:p>
            <w:pPr>
              <w:ind w:left="85"/>
              <w:jc w:val="center"/>
            </w:pPr>
            <w:r>
              <w:rPr>
                <w:rFonts w:ascii="Arial" w:hAnsi="Arial"/>
                <w:b w:val="0"/>
                <w:color w:val="222222"/>
                <w:sz w:val="19"/>
              </w:rPr>
              <w:t>~1.150</w:t>
            </w:r>
          </w:p>
        </w:tc>
        <w:tc>
          <w:tcPr>
            <w:tcW w:type="dxa" w:w="4195"/>
            <w:shd w:val="clear" w:color="auto" w:fill="FFFF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vAlign w:val="top"/>
          </w:tcPr>
          <w:p>
            <w:pPr>
              <w:ind w:left="85"/>
            </w:pPr>
            <w:r>
              <w:rPr>
                <w:rFonts w:ascii="Arial" w:hAnsi="Arial"/>
                <w:b w:val="0"/>
                <w:color w:val="222222"/>
                <w:sz w:val="19"/>
              </w:rPr>
              <w:t>Videos, suscriptores</w:t>
            </w:r>
          </w:p>
        </w:tc>
      </w:tr>
      <w:tr>
        <w:tc>
          <w:tcPr>
            <w:tcW w:type="dxa" w:w="3118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vAlign w:val="top"/>
          </w:tcPr>
          <w:p>
            <w:pPr>
              <w:ind w:left="85"/>
            </w:pPr>
            <w:r>
              <w:rPr>
                <w:rFonts w:ascii="Arial" w:hAnsi="Arial"/>
                <w:b/>
                <w:color w:val="222222"/>
                <w:sz w:val="19"/>
              </w:rPr>
              <w:t>TOTAL</w:t>
            </w:r>
          </w:p>
        </w:tc>
        <w:tc>
          <w:tcPr>
            <w:tcW w:type="dxa" w:w="10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vAlign w:val="top"/>
          </w:tcPr>
          <w:p>
            <w:pPr>
              <w:ind w:left="85"/>
              <w:jc w:val="center"/>
            </w:pPr>
            <w:r>
              <w:rPr>
                <w:rFonts w:ascii="Arial" w:hAnsi="Arial"/>
                <w:b/>
                <w:color w:val="222222"/>
                <w:sz w:val="19"/>
              </w:rPr>
              <w:t>~66.200</w:t>
            </w:r>
          </w:p>
        </w:tc>
        <w:tc>
          <w:tcPr>
            <w:tcW w:type="dxa" w:w="10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vAlign w:val="top"/>
          </w:tcPr>
          <w:p>
            <w:pPr>
              <w:ind w:left="85"/>
              <w:jc w:val="center"/>
            </w:pPr>
            <w:r>
              <w:rPr>
                <w:rFonts w:ascii="Arial" w:hAnsi="Arial"/>
                <w:b/>
                <w:color w:val="222222"/>
                <w:sz w:val="19"/>
              </w:rPr>
              <w:t>~16.550</w:t>
            </w:r>
          </w:p>
        </w:tc>
        <w:tc>
          <w:tcPr>
            <w:tcW w:type="dxa" w:w="4195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vAlign w:val="top"/>
          </w:tcPr>
          <w:p>
            <w:pPr>
              <w:ind w:left="85"/>
            </w:pPr>
            <w:r>
              <w:rPr>
                <w:rFonts w:ascii="Arial" w:hAnsi="Arial"/>
                <w:b w:val="0"/>
                <w:color w:val="222222"/>
                <w:sz w:val="19"/>
              </w:rPr>
              <w:t>Corpus completo</w:t>
            </w:r>
          </w:p>
        </w:tc>
      </w:tr>
    </w:tbl>
    <w:p/>
    <w:p>
      <w:pPr>
        <w:spacing w:after="100"/>
        <w:ind w:firstLine="0"/>
      </w:pPr>
      <w:r>
        <w:rPr>
          <w:rFonts w:ascii="Arial" w:hAnsi="Arial"/>
          <w:color w:val="222222"/>
          <w:sz w:val="22"/>
        </w:rPr>
        <w:t>El corpus total (~16.550 tokens) representa el 50% de la ventana de contexto del modelo Ollama (32.768 tokens), dejando espacio suficiente para la pregunta y la respuesta.</w:t>
      </w:r>
    </w:p>
    <w:p>
      <w:r>
        <w:br w:type="page"/>
      </w:r>
    </w:p>
    <w:p>
      <w:pPr>
        <w:spacing w:before="360" w:after="80"/>
      </w:pPr>
      <w:r>
        <w:rPr>
          <w:rFonts w:ascii="Arial" w:hAnsi="Arial"/>
          <w:b/>
          <w:color w:val="000000"/>
          <w:sz w:val="26"/>
        </w:rPr>
        <w:t>4. MODELADO</w:t>
      </w:r>
    </w:p>
    <w:p>
      <w:pPr>
        <w:pBdr>
          <w:bottom w:val="single" w:sz="8" w:color="000000"/>
        </w:pBdr>
        <w:spacing w:before="0" w:after="80"/>
      </w:pPr>
    </w:p>
    <w:p>
      <w:pPr>
        <w:spacing w:before="240" w:after="60"/>
      </w:pPr>
      <w:r>
        <w:rPr>
          <w:rFonts w:ascii="Arial" w:hAnsi="Arial"/>
          <w:b/>
          <w:color w:val="000000"/>
          <w:sz w:val="22"/>
        </w:rPr>
        <w:t>4.1 Diseño de prompts (Prompt Engineering)</w:t>
      </w:r>
    </w:p>
    <w:p>
      <w:pPr>
        <w:spacing w:after="100"/>
        <w:ind w:firstLine="0"/>
      </w:pPr>
      <w:r>
        <w:rPr>
          <w:rFonts w:ascii="Arial" w:hAnsi="Arial"/>
          <w:color w:val="222222"/>
          <w:sz w:val="22"/>
        </w:rPr>
        <w:t>Se implementaron cuatro prompts con técnicas específicas: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268"/>
        <w:gridCol w:w="2551"/>
        <w:gridCol w:w="4535"/>
      </w:tblGrid>
      <w:tr>
        <w:tc>
          <w:tcPr>
            <w:tcW w:type="dxa" w:w="3041"/>
            <w:shd w:val="clear" w:color="auto" w:fill="22222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Prompt</w:t>
            </w:r>
          </w:p>
        </w:tc>
        <w:tc>
          <w:tcPr>
            <w:tcW w:type="dxa" w:w="3041"/>
            <w:shd w:val="clear" w:color="auto" w:fill="22222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Técnica</w:t>
            </w:r>
          </w:p>
        </w:tc>
        <w:tc>
          <w:tcPr>
            <w:tcW w:type="dxa" w:w="3041"/>
            <w:shd w:val="clear" w:color="auto" w:fill="22222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2268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vAlign w:val="top"/>
          </w:tcPr>
          <w:p>
            <w:pPr>
              <w:ind w:left="85"/>
            </w:pPr>
            <w:r>
              <w:rPr>
                <w:rFonts w:ascii="Arial" w:hAnsi="Arial"/>
                <w:b w:val="0"/>
                <w:color w:val="222222"/>
                <w:sz w:val="19"/>
              </w:rPr>
              <w:t>SYSTEM_PROMPT_BASE</w:t>
            </w:r>
          </w:p>
        </w:tc>
        <w:tc>
          <w:tcPr>
            <w:tcW w:type="dxa" w:w="2551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vAlign w:val="top"/>
          </w:tcPr>
          <w:p>
            <w:pPr>
              <w:ind w:left="85"/>
            </w:pPr>
            <w:r>
              <w:rPr>
                <w:rFonts w:ascii="Arial" w:hAnsi="Arial"/>
                <w:b w:val="0"/>
                <w:color w:val="222222"/>
                <w:sz w:val="19"/>
              </w:rPr>
              <w:t>Zero-shot + Restricción + Anti-alucinación</w:t>
            </w:r>
          </w:p>
        </w:tc>
        <w:tc>
          <w:tcPr>
            <w:tcW w:type="dxa" w:w="4535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vAlign w:val="top"/>
          </w:tcPr>
          <w:p>
            <w:pPr>
              <w:ind w:left="85"/>
            </w:pPr>
            <w:r>
              <w:rPr>
                <w:rFonts w:ascii="Arial" w:hAnsi="Arial"/>
                <w:b w:val="0"/>
                <w:color w:val="222222"/>
                <w:sz w:val="19"/>
              </w:rPr>
              <w:t>Define el rol, inyecta corpus, impone 5 reglas: solo contexto, frase exacta cuando no hay info, no inventar, español, citar cifras.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vAlign w:val="top"/>
          </w:tcPr>
          <w:p>
            <w:pPr>
              <w:ind w:left="85"/>
            </w:pPr>
            <w:r>
              <w:rPr>
                <w:rFonts w:ascii="Arial" w:hAnsi="Arial"/>
                <w:b w:val="0"/>
                <w:color w:val="222222"/>
                <w:sz w:val="19"/>
              </w:rPr>
              <w:t>RESUMEN_PROMPT</w:t>
            </w:r>
          </w:p>
        </w:tc>
        <w:tc>
          <w:tcPr>
            <w:tcW w:type="dxa" w:w="2551"/>
            <w:shd w:val="clear" w:color="auto" w:fill="FFFF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vAlign w:val="top"/>
          </w:tcPr>
          <w:p>
            <w:pPr>
              <w:ind w:left="85"/>
            </w:pPr>
            <w:r>
              <w:rPr>
                <w:rFonts w:ascii="Arial" w:hAnsi="Arial"/>
                <w:b w:val="0"/>
                <w:color w:val="222222"/>
                <w:sz w:val="19"/>
              </w:rPr>
              <w:t>Zero-shot con estructura forzada</w:t>
            </w:r>
          </w:p>
        </w:tc>
        <w:tc>
          <w:tcPr>
            <w:tcW w:type="dxa" w:w="4535"/>
            <w:shd w:val="clear" w:color="auto" w:fill="FFFF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vAlign w:val="top"/>
          </w:tcPr>
          <w:p>
            <w:pPr>
              <w:ind w:left="85"/>
            </w:pPr>
            <w:r>
              <w:rPr>
                <w:rFonts w:ascii="Arial" w:hAnsi="Arial"/>
                <w:b w:val="0"/>
                <w:color w:val="222222"/>
                <w:sz w:val="19"/>
              </w:rPr>
              <w:t>7 secciones obligatorias: descripción, plataformas, geografía, producción, finanzas, sostenibilidad, posicionamiento.</w:t>
            </w:r>
          </w:p>
        </w:tc>
      </w:tr>
      <w:tr>
        <w:tc>
          <w:tcPr>
            <w:tcW w:type="dxa" w:w="2268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vAlign w:val="top"/>
          </w:tcPr>
          <w:p>
            <w:pPr>
              <w:ind w:left="85"/>
            </w:pPr>
            <w:r>
              <w:rPr>
                <w:rFonts w:ascii="Arial" w:hAnsi="Arial"/>
                <w:b w:val="0"/>
                <w:color w:val="222222"/>
                <w:sz w:val="19"/>
              </w:rPr>
              <w:t>FAQ_PROMPT</w:t>
            </w:r>
          </w:p>
        </w:tc>
        <w:tc>
          <w:tcPr>
            <w:tcW w:type="dxa" w:w="2551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vAlign w:val="top"/>
          </w:tcPr>
          <w:p>
            <w:pPr>
              <w:ind w:left="85"/>
            </w:pPr>
            <w:r>
              <w:rPr>
                <w:rFonts w:ascii="Arial" w:hAnsi="Arial"/>
                <w:b w:val="0"/>
                <w:color w:val="222222"/>
                <w:sz w:val="19"/>
              </w:rPr>
              <w:t>Zero-shot con cobertura temática</w:t>
            </w:r>
          </w:p>
        </w:tc>
        <w:tc>
          <w:tcPr>
            <w:tcW w:type="dxa" w:w="4535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vAlign w:val="top"/>
          </w:tcPr>
          <w:p>
            <w:pPr>
              <w:ind w:left="85"/>
            </w:pPr>
            <w:r>
              <w:rPr>
                <w:rFonts w:ascii="Arial" w:hAnsi="Arial"/>
                <w:b w:val="0"/>
                <w:color w:val="222222"/>
                <w:sz w:val="19"/>
              </w:rPr>
              <w:t>15 FAQs con cobertura de 7 temas: historia, productos, geografía, sostenibilidad, finanzas, biocombustibles, contacto.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vAlign w:val="top"/>
          </w:tcPr>
          <w:p>
            <w:pPr>
              <w:ind w:left="85"/>
            </w:pPr>
            <w:r>
              <w:rPr>
                <w:rFonts w:ascii="Arial" w:hAnsi="Arial"/>
                <w:b w:val="0"/>
                <w:color w:val="222222"/>
                <w:sz w:val="19"/>
              </w:rPr>
              <w:t>QA_PROMPT</w:t>
            </w:r>
          </w:p>
        </w:tc>
        <w:tc>
          <w:tcPr>
            <w:tcW w:type="dxa" w:w="2551"/>
            <w:shd w:val="clear" w:color="auto" w:fill="FFFF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vAlign w:val="top"/>
          </w:tcPr>
          <w:p>
            <w:pPr>
              <w:ind w:left="85"/>
            </w:pPr>
            <w:r>
              <w:rPr>
                <w:rFonts w:ascii="Arial" w:hAnsi="Arial"/>
                <w:b w:val="0"/>
                <w:color w:val="222222"/>
                <w:sz w:val="19"/>
              </w:rPr>
              <w:t>Zero-shot + Límite de longitud</w:t>
            </w:r>
          </w:p>
        </w:tc>
        <w:tc>
          <w:tcPr>
            <w:tcW w:type="dxa" w:w="4535"/>
            <w:shd w:val="clear" w:color="auto" w:fill="FFFF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vAlign w:val="top"/>
          </w:tcPr>
          <w:p>
            <w:pPr>
              <w:ind w:left="85"/>
            </w:pPr>
            <w:r>
              <w:rPr>
                <w:rFonts w:ascii="Arial" w:hAnsi="Arial"/>
                <w:b w:val="0"/>
                <w:color w:val="222222"/>
                <w:sz w:val="19"/>
              </w:rPr>
              <w:t>Responde preguntas libres con cifras exactas, máximo 3 párrafos. Incluye nota de equivalencias del nombre.</w:t>
            </w:r>
          </w:p>
        </w:tc>
      </w:tr>
    </w:tbl>
    <w:p/>
    <w:p>
      <w:pPr>
        <w:spacing w:before="240" w:after="60"/>
      </w:pPr>
      <w:r>
        <w:rPr>
          <w:rFonts w:ascii="Arial" w:hAnsi="Arial"/>
          <w:b/>
          <w:color w:val="000000"/>
          <w:sz w:val="22"/>
        </w:rPr>
        <w:t>4.2 Experimentos de prompt realizados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84"/>
        <w:gridCol w:w="3402"/>
        <w:gridCol w:w="3969"/>
      </w:tblGrid>
      <w:tr>
        <w:tc>
          <w:tcPr>
            <w:tcW w:type="dxa" w:w="3041"/>
            <w:shd w:val="clear" w:color="auto" w:fill="22222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Experimento</w:t>
            </w:r>
          </w:p>
        </w:tc>
        <w:tc>
          <w:tcPr>
            <w:tcW w:type="dxa" w:w="3041"/>
            <w:shd w:val="clear" w:color="auto" w:fill="22222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Problema detectado</w:t>
            </w:r>
          </w:p>
        </w:tc>
        <w:tc>
          <w:tcPr>
            <w:tcW w:type="dxa" w:w="3041"/>
            <w:shd w:val="clear" w:color="auto" w:fill="22222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Solución aplicada</w:t>
            </w:r>
          </w:p>
        </w:tc>
      </w:tr>
      <w:tr>
        <w:tc>
          <w:tcPr>
            <w:tcW w:type="dxa" w:w="1984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vAlign w:val="top"/>
          </w:tcPr>
          <w:p>
            <w:pPr>
              <w:ind w:left="85"/>
            </w:pPr>
            <w:r>
              <w:rPr>
                <w:rFonts w:ascii="Arial" w:hAnsi="Arial"/>
                <w:b w:val="0"/>
                <w:color w:val="222222"/>
                <w:sz w:val="19"/>
              </w:rPr>
              <w:t>Exp. 1 — Resumen sin estructura</w:t>
            </w:r>
          </w:p>
        </w:tc>
        <w:tc>
          <w:tcPr>
            <w:tcW w:type="dxa" w:w="3402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vAlign w:val="top"/>
          </w:tcPr>
          <w:p>
            <w:pPr>
              <w:ind w:left="85"/>
            </w:pPr>
            <w:r>
              <w:rPr>
                <w:rFonts w:ascii="Arial" w:hAnsi="Arial"/>
                <w:b w:val="0"/>
                <w:color w:val="222222"/>
                <w:sz w:val="19"/>
              </w:rPr>
              <w:t>Respuestas genéricas sin datos específicos</w:t>
            </w:r>
          </w:p>
        </w:tc>
        <w:tc>
          <w:tcPr>
            <w:tcW w:type="dxa" w:w="3969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vAlign w:val="top"/>
          </w:tcPr>
          <w:p>
            <w:pPr>
              <w:ind w:left="85"/>
            </w:pPr>
            <w:r>
              <w:rPr>
                <w:rFonts w:ascii="Arial" w:hAnsi="Arial"/>
                <w:b w:val="0"/>
                <w:color w:val="222222"/>
                <w:sz w:val="19"/>
              </w:rPr>
              <w:t>Agregar 7 secciones obligatorias con datos concretos</w:t>
            </w:r>
          </w:p>
        </w:tc>
      </w:tr>
      <w:tr>
        <w:tc>
          <w:tcPr>
            <w:tcW w:type="dxa" w:w="1984"/>
            <w:shd w:val="clear" w:color="auto" w:fill="FFFF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vAlign w:val="top"/>
          </w:tcPr>
          <w:p>
            <w:pPr>
              <w:ind w:left="85"/>
            </w:pPr>
            <w:r>
              <w:rPr>
                <w:rFonts w:ascii="Arial" w:hAnsi="Arial"/>
                <w:b w:val="0"/>
                <w:color w:val="222222"/>
                <w:sz w:val="19"/>
              </w:rPr>
              <w:t>Exp. 2 — Anti-alucinación débil</w:t>
            </w:r>
          </w:p>
        </w:tc>
        <w:tc>
          <w:tcPr>
            <w:tcW w:type="dxa" w:w="3402"/>
            <w:shd w:val="clear" w:color="auto" w:fill="FFFF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vAlign w:val="top"/>
          </w:tcPr>
          <w:p>
            <w:pPr>
              <w:ind w:left="85"/>
            </w:pPr>
            <w:r>
              <w:rPr>
                <w:rFonts w:ascii="Arial" w:hAnsi="Arial"/>
                <w:b w:val="0"/>
                <w:color w:val="222222"/>
                <w:sz w:val="19"/>
              </w:rPr>
              <w:t>El LLM añadía datos de entrenamiento</w:t>
            </w:r>
          </w:p>
        </w:tc>
        <w:tc>
          <w:tcPr>
            <w:tcW w:type="dxa" w:w="3969"/>
            <w:shd w:val="clear" w:color="auto" w:fill="FFFF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vAlign w:val="top"/>
          </w:tcPr>
          <w:p>
            <w:pPr>
              <w:ind w:left="85"/>
            </w:pPr>
            <w:r>
              <w:rPr>
                <w:rFonts w:ascii="Arial" w:hAnsi="Arial"/>
                <w:b w:val="0"/>
                <w:color w:val="222222"/>
                <w:sz w:val="19"/>
              </w:rPr>
              <w:t>Instrucción explícita + frase exacta de rechazo</w:t>
            </w:r>
          </w:p>
        </w:tc>
      </w:tr>
      <w:tr>
        <w:tc>
          <w:tcPr>
            <w:tcW w:type="dxa" w:w="1984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vAlign w:val="top"/>
          </w:tcPr>
          <w:p>
            <w:pPr>
              <w:ind w:left="85"/>
            </w:pPr>
            <w:r>
              <w:rPr>
                <w:rFonts w:ascii="Arial" w:hAnsi="Arial"/>
                <w:b w:val="0"/>
                <w:color w:val="222222"/>
                <w:sz w:val="19"/>
              </w:rPr>
              <w:t>Exp. 3 — FAQ sin cobertura</w:t>
            </w:r>
          </w:p>
        </w:tc>
        <w:tc>
          <w:tcPr>
            <w:tcW w:type="dxa" w:w="3402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vAlign w:val="top"/>
          </w:tcPr>
          <w:p>
            <w:pPr>
              <w:ind w:left="85"/>
            </w:pPr>
            <w:r>
              <w:rPr>
                <w:rFonts w:ascii="Arial" w:hAnsi="Arial"/>
                <w:b w:val="0"/>
                <w:color w:val="222222"/>
                <w:sz w:val="19"/>
              </w:rPr>
              <w:t>Todas las preguntas sobre el mismo tema</w:t>
            </w:r>
          </w:p>
        </w:tc>
        <w:tc>
          <w:tcPr>
            <w:tcW w:type="dxa" w:w="3969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vAlign w:val="top"/>
          </w:tcPr>
          <w:p>
            <w:pPr>
              <w:ind w:left="85"/>
            </w:pPr>
            <w:r>
              <w:rPr>
                <w:rFonts w:ascii="Arial" w:hAnsi="Arial"/>
                <w:b w:val="0"/>
                <w:color w:val="222222"/>
                <w:sz w:val="19"/>
              </w:rPr>
              <w:t>Especificar los 7 temas obligatorios en el prompt</w:t>
            </w:r>
          </w:p>
        </w:tc>
      </w:tr>
      <w:tr>
        <w:tc>
          <w:tcPr>
            <w:tcW w:type="dxa" w:w="1984"/>
            <w:shd w:val="clear" w:color="auto" w:fill="FFFF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vAlign w:val="top"/>
          </w:tcPr>
          <w:p>
            <w:pPr>
              <w:ind w:left="85"/>
            </w:pPr>
            <w:r>
              <w:rPr>
                <w:rFonts w:ascii="Arial" w:hAnsi="Arial"/>
                <w:b w:val="0"/>
                <w:color w:val="222222"/>
                <w:sz w:val="19"/>
              </w:rPr>
              <w:t>Exp. 4 — Respuestas largas</w:t>
            </w:r>
          </w:p>
        </w:tc>
        <w:tc>
          <w:tcPr>
            <w:tcW w:type="dxa" w:w="3402"/>
            <w:shd w:val="clear" w:color="auto" w:fill="FFFF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vAlign w:val="top"/>
          </w:tcPr>
          <w:p>
            <w:pPr>
              <w:ind w:left="85"/>
            </w:pPr>
            <w:r>
              <w:rPr>
                <w:rFonts w:ascii="Arial" w:hAnsi="Arial"/>
                <w:b w:val="0"/>
                <w:color w:val="222222"/>
                <w:sz w:val="19"/>
              </w:rPr>
              <w:t>10+ párrafos inutilizables en la UI</w:t>
            </w:r>
          </w:p>
        </w:tc>
        <w:tc>
          <w:tcPr>
            <w:tcW w:type="dxa" w:w="3969"/>
            <w:shd w:val="clear" w:color="auto" w:fill="FFFF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vAlign w:val="top"/>
          </w:tcPr>
          <w:p>
            <w:pPr>
              <w:ind w:left="85"/>
            </w:pPr>
            <w:r>
              <w:rPr>
                <w:rFonts w:ascii="Arial" w:hAnsi="Arial"/>
                <w:b w:val="0"/>
                <w:color w:val="222222"/>
                <w:sz w:val="19"/>
              </w:rPr>
              <w:t>Límite de 3 párrafos en QA_PROMPT</w:t>
            </w:r>
          </w:p>
        </w:tc>
      </w:tr>
    </w:tbl>
    <w:p/>
    <w:p>
      <w:pPr>
        <w:spacing w:before="240" w:after="60"/>
      </w:pPr>
      <w:r>
        <w:rPr>
          <w:rFonts w:ascii="Arial" w:hAnsi="Arial"/>
          <w:b/>
          <w:color w:val="000000"/>
          <w:sz w:val="22"/>
        </w:rPr>
        <w:t>4.3 Módulo de búsqueda léxica (_get_relevant_context)</w:t>
      </w:r>
    </w:p>
    <w:p>
      <w:pPr>
        <w:pStyle w:val="ListBullet"/>
        <w:spacing w:after="60"/>
        <w:ind w:left="454"/>
      </w:pPr>
      <w:r>
        <w:rPr>
          <w:rFonts w:ascii="Arial" w:hAnsi="Arial"/>
          <w:color w:val="222222"/>
          <w:sz w:val="22"/>
        </w:rPr>
        <w:t>Tokeniza la pregunta y elimina stopwords en español.</w:t>
      </w:r>
    </w:p>
    <w:p>
      <w:pPr>
        <w:pStyle w:val="ListBullet"/>
        <w:spacing w:after="60"/>
        <w:ind w:left="454"/>
      </w:pPr>
      <w:r>
        <w:rPr>
          <w:rFonts w:ascii="Arial" w:hAnsi="Arial"/>
          <w:color w:val="222222"/>
          <w:sz w:val="22"/>
        </w:rPr>
        <w:t>Divide el corpus en chunks por secciones markdown.</w:t>
      </w:r>
    </w:p>
    <w:p>
      <w:pPr>
        <w:pStyle w:val="ListBullet"/>
        <w:spacing w:after="60"/>
        <w:ind w:left="454"/>
      </w:pPr>
      <w:r>
        <w:rPr>
          <w:rFonts w:ascii="Arial" w:hAnsi="Arial"/>
          <w:color w:val="222222"/>
          <w:sz w:val="22"/>
        </w:rPr>
        <w:t>Puntúa cada chunk por frecuencia de términos (pesos extra para 'presidente', 'EBITDA', 'fundador').</w:t>
      </w:r>
    </w:p>
    <w:p>
      <w:pPr>
        <w:pStyle w:val="ListBullet"/>
        <w:spacing w:after="60"/>
        <w:ind w:left="454"/>
      </w:pPr>
      <w:r>
        <w:rPr>
          <w:rFonts w:ascii="Arial" w:hAnsi="Arial"/>
          <w:color w:val="222222"/>
          <w:sz w:val="22"/>
        </w:rPr>
        <w:t>Selecciona los mejores chunks hasta 18.000 caracteres (configurable con RELEVANT_CONTEXT_CHARS).</w:t>
      </w:r>
    </w:p>
    <w:p>
      <w:pPr>
        <w:spacing w:before="240" w:after="60"/>
      </w:pPr>
      <w:r>
        <w:rPr>
          <w:rFonts w:ascii="Arial" w:hAnsi="Arial"/>
          <w:b/>
          <w:color w:val="000000"/>
          <w:sz w:val="22"/>
        </w:rPr>
        <w:t>4.4 Configuración técnica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1984"/>
        <w:gridCol w:w="4819"/>
      </w:tblGrid>
      <w:tr>
        <w:tc>
          <w:tcPr>
            <w:tcW w:type="dxa" w:w="3041"/>
            <w:shd w:val="clear" w:color="auto" w:fill="22222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Variable</w:t>
            </w:r>
          </w:p>
        </w:tc>
        <w:tc>
          <w:tcPr>
            <w:tcW w:type="dxa" w:w="3041"/>
            <w:shd w:val="clear" w:color="auto" w:fill="22222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Valor</w:t>
            </w:r>
          </w:p>
        </w:tc>
        <w:tc>
          <w:tcPr>
            <w:tcW w:type="dxa" w:w="3041"/>
            <w:shd w:val="clear" w:color="auto" w:fill="22222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2551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vAlign w:val="top"/>
          </w:tcPr>
          <w:p>
            <w:pPr>
              <w:ind w:left="85"/>
            </w:pPr>
            <w:r>
              <w:rPr>
                <w:rFonts w:ascii="Courier New" w:hAnsi="Courier New"/>
                <w:b w:val="0"/>
                <w:color w:val="222222"/>
                <w:sz w:val="19"/>
              </w:rPr>
              <w:t>LLM_PROVIDER</w:t>
            </w:r>
          </w:p>
        </w:tc>
        <w:tc>
          <w:tcPr>
            <w:tcW w:type="dxa" w:w="1984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vAlign w:val="top"/>
          </w:tcPr>
          <w:p>
            <w:pPr>
              <w:ind w:left="85"/>
            </w:pPr>
            <w:r>
              <w:rPr>
                <w:rFonts w:ascii="Courier New" w:hAnsi="Courier New"/>
                <w:b w:val="0"/>
                <w:color w:val="222222"/>
                <w:sz w:val="19"/>
              </w:rPr>
              <w:t>gemini</w:t>
            </w:r>
          </w:p>
        </w:tc>
        <w:tc>
          <w:tcPr>
            <w:tcW w:type="dxa" w:w="4819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vAlign w:val="top"/>
          </w:tcPr>
          <w:p>
            <w:pPr>
              <w:ind w:left="85"/>
            </w:pPr>
            <w:r>
              <w:rPr>
                <w:rFonts w:ascii="Arial" w:hAnsi="Arial"/>
                <w:b w:val="0"/>
                <w:color w:val="222222"/>
                <w:sz w:val="19"/>
              </w:rPr>
              <w:t>Proveedor activo: 'ollama' o 'gemini'</w:t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vAlign w:val="top"/>
          </w:tcPr>
          <w:p>
            <w:pPr>
              <w:ind w:left="85"/>
            </w:pPr>
            <w:r>
              <w:rPr>
                <w:rFonts w:ascii="Courier New" w:hAnsi="Courier New"/>
                <w:b w:val="0"/>
                <w:color w:val="222222"/>
                <w:sz w:val="19"/>
              </w:rPr>
              <w:t>OLLAMA_MODEL</w:t>
            </w:r>
          </w:p>
        </w:tc>
        <w:tc>
          <w:tcPr>
            <w:tcW w:type="dxa" w:w="1984"/>
            <w:shd w:val="clear" w:color="auto" w:fill="FFFF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vAlign w:val="top"/>
          </w:tcPr>
          <w:p>
            <w:pPr>
              <w:ind w:left="85"/>
            </w:pPr>
            <w:r>
              <w:rPr>
                <w:rFonts w:ascii="Courier New" w:hAnsi="Courier New"/>
                <w:b w:val="0"/>
                <w:color w:val="222222"/>
                <w:sz w:val="19"/>
              </w:rPr>
              <w:t>gemma3:1b</w:t>
            </w:r>
          </w:p>
        </w:tc>
        <w:tc>
          <w:tcPr>
            <w:tcW w:type="dxa" w:w="4819"/>
            <w:shd w:val="clear" w:color="auto" w:fill="FFFF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vAlign w:val="top"/>
          </w:tcPr>
          <w:p>
            <w:pPr>
              <w:ind w:left="85"/>
            </w:pPr>
            <w:r>
              <w:rPr>
                <w:rFonts w:ascii="Arial" w:hAnsi="Arial"/>
                <w:b w:val="0"/>
                <w:color w:val="222222"/>
                <w:sz w:val="19"/>
              </w:rPr>
              <w:t>Modelo local en Ollama</w:t>
            </w:r>
          </w:p>
        </w:tc>
      </w:tr>
      <w:tr>
        <w:tc>
          <w:tcPr>
            <w:tcW w:type="dxa" w:w="2551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vAlign w:val="top"/>
          </w:tcPr>
          <w:p>
            <w:pPr>
              <w:ind w:left="85"/>
            </w:pPr>
            <w:r>
              <w:rPr>
                <w:rFonts w:ascii="Courier New" w:hAnsi="Courier New"/>
                <w:b w:val="0"/>
                <w:color w:val="222222"/>
                <w:sz w:val="19"/>
              </w:rPr>
              <w:t>OLLAMA_NUM_CTX</w:t>
            </w:r>
          </w:p>
        </w:tc>
        <w:tc>
          <w:tcPr>
            <w:tcW w:type="dxa" w:w="1984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vAlign w:val="top"/>
          </w:tcPr>
          <w:p>
            <w:pPr>
              <w:ind w:left="85"/>
            </w:pPr>
            <w:r>
              <w:rPr>
                <w:rFonts w:ascii="Courier New" w:hAnsi="Courier New"/>
                <w:b w:val="0"/>
                <w:color w:val="222222"/>
                <w:sz w:val="19"/>
              </w:rPr>
              <w:t>32.768 tokens</w:t>
            </w:r>
          </w:p>
        </w:tc>
        <w:tc>
          <w:tcPr>
            <w:tcW w:type="dxa" w:w="4819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vAlign w:val="top"/>
          </w:tcPr>
          <w:p>
            <w:pPr>
              <w:ind w:left="85"/>
            </w:pPr>
            <w:r>
              <w:rPr>
                <w:rFonts w:ascii="Arial" w:hAnsi="Arial"/>
                <w:b w:val="0"/>
                <w:color w:val="222222"/>
                <w:sz w:val="19"/>
              </w:rPr>
              <w:t>Ventana de contexto modelo local</w:t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vAlign w:val="top"/>
          </w:tcPr>
          <w:p>
            <w:pPr>
              <w:ind w:left="85"/>
            </w:pPr>
            <w:r>
              <w:rPr>
                <w:rFonts w:ascii="Courier New" w:hAnsi="Courier New"/>
                <w:b w:val="0"/>
                <w:color w:val="222222"/>
                <w:sz w:val="19"/>
              </w:rPr>
              <w:t>GEMINI_MODEL</w:t>
            </w:r>
          </w:p>
        </w:tc>
        <w:tc>
          <w:tcPr>
            <w:tcW w:type="dxa" w:w="1984"/>
            <w:shd w:val="clear" w:color="auto" w:fill="FFFF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vAlign w:val="top"/>
          </w:tcPr>
          <w:p>
            <w:pPr>
              <w:ind w:left="85"/>
            </w:pPr>
            <w:r>
              <w:rPr>
                <w:rFonts w:ascii="Courier New" w:hAnsi="Courier New"/>
                <w:b w:val="0"/>
                <w:color w:val="222222"/>
                <w:sz w:val="19"/>
              </w:rPr>
              <w:t>gemini-2.5-flash</w:t>
            </w:r>
          </w:p>
        </w:tc>
        <w:tc>
          <w:tcPr>
            <w:tcW w:type="dxa" w:w="4819"/>
            <w:shd w:val="clear" w:color="auto" w:fill="FFFF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vAlign w:val="top"/>
          </w:tcPr>
          <w:p>
            <w:pPr>
              <w:ind w:left="85"/>
            </w:pPr>
            <w:r>
              <w:rPr>
                <w:rFonts w:ascii="Arial" w:hAnsi="Arial"/>
                <w:b w:val="0"/>
                <w:color w:val="222222"/>
                <w:sz w:val="19"/>
              </w:rPr>
              <w:t>Modelo en Google AI Studio</w:t>
            </w:r>
          </w:p>
        </w:tc>
      </w:tr>
      <w:tr>
        <w:tc>
          <w:tcPr>
            <w:tcW w:type="dxa" w:w="2551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vAlign w:val="top"/>
          </w:tcPr>
          <w:p>
            <w:pPr>
              <w:ind w:left="85"/>
            </w:pPr>
            <w:r>
              <w:rPr>
                <w:rFonts w:ascii="Courier New" w:hAnsi="Courier New"/>
                <w:b w:val="0"/>
                <w:color w:val="222222"/>
                <w:sz w:val="19"/>
              </w:rPr>
              <w:t>temperature</w:t>
            </w:r>
          </w:p>
        </w:tc>
        <w:tc>
          <w:tcPr>
            <w:tcW w:type="dxa" w:w="1984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vAlign w:val="top"/>
          </w:tcPr>
          <w:p>
            <w:pPr>
              <w:ind w:left="85"/>
            </w:pPr>
            <w:r>
              <w:rPr>
                <w:rFonts w:ascii="Courier New" w:hAnsi="Courier New"/>
                <w:b w:val="0"/>
                <w:color w:val="222222"/>
                <w:sz w:val="19"/>
              </w:rPr>
              <w:t>0.1</w:t>
            </w:r>
          </w:p>
        </w:tc>
        <w:tc>
          <w:tcPr>
            <w:tcW w:type="dxa" w:w="4819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vAlign w:val="top"/>
          </w:tcPr>
          <w:p>
            <w:pPr>
              <w:ind w:left="85"/>
            </w:pPr>
            <w:r>
              <w:rPr>
                <w:rFonts w:ascii="Arial" w:hAnsi="Arial"/>
                <w:b w:val="0"/>
                <w:color w:val="222222"/>
                <w:sz w:val="19"/>
              </w:rPr>
              <w:t>Baja aleatoriedad → respuestas deterministas</w:t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vAlign w:val="top"/>
          </w:tcPr>
          <w:p>
            <w:pPr>
              <w:ind w:left="85"/>
            </w:pPr>
            <w:r>
              <w:rPr>
                <w:rFonts w:ascii="Courier New" w:hAnsi="Courier New"/>
                <w:b w:val="0"/>
                <w:color w:val="222222"/>
                <w:sz w:val="19"/>
              </w:rPr>
              <w:t>RELEVANT_CONTEXT_CHARS</w:t>
            </w:r>
          </w:p>
        </w:tc>
        <w:tc>
          <w:tcPr>
            <w:tcW w:type="dxa" w:w="1984"/>
            <w:shd w:val="clear" w:color="auto" w:fill="FFFF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vAlign w:val="top"/>
          </w:tcPr>
          <w:p>
            <w:pPr>
              <w:ind w:left="85"/>
            </w:pPr>
            <w:r>
              <w:rPr>
                <w:rFonts w:ascii="Courier New" w:hAnsi="Courier New"/>
                <w:b w:val="0"/>
                <w:color w:val="222222"/>
                <w:sz w:val="19"/>
              </w:rPr>
              <w:t>18.000 chars</w:t>
            </w:r>
          </w:p>
        </w:tc>
        <w:tc>
          <w:tcPr>
            <w:tcW w:type="dxa" w:w="4819"/>
            <w:shd w:val="clear" w:color="auto" w:fill="FFFF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vAlign w:val="top"/>
          </w:tcPr>
          <w:p>
            <w:pPr>
              <w:ind w:left="85"/>
            </w:pPr>
            <w:r>
              <w:rPr>
                <w:rFonts w:ascii="Arial" w:hAnsi="Arial"/>
                <w:b w:val="0"/>
                <w:color w:val="222222"/>
                <w:sz w:val="19"/>
              </w:rPr>
              <w:t>Máximo de contexto por pregunta libre</w:t>
            </w:r>
          </w:p>
        </w:tc>
      </w:tr>
    </w:tbl>
    <w:p/>
    <w:p>
      <w:r>
        <w:br w:type="page"/>
      </w:r>
    </w:p>
    <w:p>
      <w:pPr>
        <w:spacing w:before="360" w:after="80"/>
      </w:pPr>
      <w:r>
        <w:rPr>
          <w:rFonts w:ascii="Arial" w:hAnsi="Arial"/>
          <w:b/>
          <w:color w:val="000000"/>
          <w:sz w:val="26"/>
        </w:rPr>
        <w:t>5. RESULTADOS</w:t>
      </w:r>
    </w:p>
    <w:p>
      <w:pPr>
        <w:pBdr>
          <w:bottom w:val="single" w:sz="8" w:color="000000"/>
        </w:pBdr>
        <w:spacing w:before="0" w:after="80"/>
      </w:pPr>
    </w:p>
    <w:p>
      <w:pPr>
        <w:spacing w:before="240" w:after="60"/>
      </w:pPr>
      <w:r>
        <w:rPr>
          <w:rFonts w:ascii="Arial" w:hAnsi="Arial"/>
          <w:b/>
          <w:color w:val="000000"/>
          <w:sz w:val="22"/>
        </w:rPr>
        <w:t>5.1 Ejecución del sistema Q&amp;A — 20 preguntas de evaluación</w:t>
      </w:r>
    </w:p>
    <w:p>
      <w:pPr>
        <w:spacing w:after="100"/>
        <w:ind w:firstLine="0"/>
      </w:pPr>
      <w:r>
        <w:rPr>
          <w:rFonts w:ascii="Arial" w:hAnsi="Arial"/>
          <w:color w:val="222222"/>
          <w:sz w:val="22"/>
        </w:rPr>
        <w:t>Se ejecutaron las 20 preguntas de evaluación del módulo a través del sistema Q&amp;A con el proveedor Google Gemini (gemini-2.5-flash). La tabla siguiente presenta cada pregunta con la respuesta generada por el sistema y su estado de cobertura.</w:t>
      </w:r>
    </w:p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97"/>
        <w:gridCol w:w="3118"/>
        <w:gridCol w:w="5272"/>
        <w:gridCol w:w="567"/>
      </w:tblGrid>
      <w:tr>
        <w:tc>
          <w:tcPr>
            <w:tcW w:type="dxa" w:w="2280"/>
            <w:shd w:val="clear" w:color="auto" w:fill="22222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#</w:t>
            </w:r>
          </w:p>
        </w:tc>
        <w:tc>
          <w:tcPr>
            <w:tcW w:type="dxa" w:w="2280"/>
            <w:shd w:val="clear" w:color="auto" w:fill="22222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Pregunta</w:t>
            </w:r>
          </w:p>
        </w:tc>
        <w:tc>
          <w:tcPr>
            <w:tcW w:type="dxa" w:w="2280"/>
            <w:shd w:val="clear" w:color="auto" w:fill="22222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Respuesta del sistema</w:t>
            </w:r>
          </w:p>
        </w:tc>
        <w:tc>
          <w:tcPr>
            <w:tcW w:type="dxa" w:w="2280"/>
            <w:shd w:val="clear" w:color="auto" w:fill="22222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Estado</w:t>
            </w:r>
          </w:p>
        </w:tc>
      </w:tr>
      <w:tr>
        <w:tc>
          <w:tcPr>
            <w:tcW w:type="dxa" w:w="397"/>
            <w:shd w:val="clear" w:color="auto" w:fill="FFFF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vAlign w:val="top"/>
          </w:tcPr>
          <w:p>
            <w:pPr>
              <w:ind w:left="85"/>
              <w:jc w:val="center"/>
            </w:pPr>
            <w:r>
              <w:rPr>
                <w:rFonts w:ascii="Arial" w:hAnsi="Arial"/>
                <w:b/>
                <w:color w:val="222222"/>
                <w:sz w:val="19"/>
              </w:rPr>
              <w:t>1</w:t>
            </w:r>
          </w:p>
        </w:tc>
        <w:tc>
          <w:tcPr>
            <w:tcW w:type="dxa" w:w="3118"/>
            <w:shd w:val="clear" w:color="auto" w:fill="FFFF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vAlign w:val="top"/>
          </w:tcPr>
          <w:p>
            <w:pPr>
              <w:ind w:left="85"/>
            </w:pPr>
            <w:r>
              <w:rPr>
                <w:rFonts w:ascii="Arial" w:hAnsi="Arial"/>
                <w:b w:val="0"/>
                <w:color w:val="222222"/>
                <w:sz w:val="19"/>
              </w:rPr>
              <w:t>¿Cuántos años tiene Manuelita de haber sido fundada?</w:t>
            </w:r>
          </w:p>
        </w:tc>
        <w:tc>
          <w:tcPr>
            <w:tcW w:type="dxa" w:w="5272"/>
            <w:shd w:val="clear" w:color="auto" w:fill="FFFF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vAlign w:val="top"/>
          </w:tcPr>
          <w:p>
            <w:pPr>
              <w:ind w:left="85"/>
            </w:pPr>
            <w:r>
              <w:rPr>
                <w:rFonts w:ascii="Arial" w:hAnsi="Arial"/>
                <w:b w:val="0"/>
                <w:color w:val="222222"/>
                <w:sz w:val="19"/>
              </w:rPr>
              <w:t>Manuelita S.A. fue fundada en 1864 en Palmira, Valle del Cauca, Colombia. Para 2026 tiene aproximadamente 162 años de historia.</w:t>
            </w:r>
          </w:p>
        </w:tc>
        <w:tc>
          <w:tcPr>
            <w:tcW w:type="dxa" w:w="567"/>
            <w:shd w:val="clear" w:color="auto" w:fill="FFFF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vAlign w:val="top"/>
          </w:tcPr>
          <w:p>
            <w:pPr>
              <w:ind w:left="85"/>
              <w:jc w:val="center"/>
            </w:pPr>
            <w:r>
              <w:rPr>
                <w:rFonts w:ascii="Arial" w:hAnsi="Arial"/>
                <w:b w:val="0"/>
                <w:color w:val="222222"/>
                <w:sz w:val="19"/>
              </w:rPr>
              <w:t>Hallada</w:t>
            </w:r>
          </w:p>
        </w:tc>
      </w:tr>
      <w:tr>
        <w:tc>
          <w:tcPr>
            <w:tcW w:type="dxa" w:w="397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vAlign w:val="top"/>
          </w:tcPr>
          <w:p>
            <w:pPr>
              <w:ind w:left="85"/>
              <w:jc w:val="center"/>
            </w:pPr>
            <w:r>
              <w:rPr>
                <w:rFonts w:ascii="Arial" w:hAnsi="Arial"/>
                <w:b/>
                <w:color w:val="222222"/>
                <w:sz w:val="19"/>
              </w:rPr>
              <w:t>2</w:t>
            </w:r>
          </w:p>
        </w:tc>
        <w:tc>
          <w:tcPr>
            <w:tcW w:type="dxa" w:w="3118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vAlign w:val="top"/>
          </w:tcPr>
          <w:p>
            <w:pPr>
              <w:ind w:left="85"/>
            </w:pPr>
            <w:r>
              <w:rPr>
                <w:rFonts w:ascii="Arial" w:hAnsi="Arial"/>
                <w:b w:val="0"/>
                <w:color w:val="222222"/>
                <w:sz w:val="19"/>
              </w:rPr>
              <w:t>¿Cuáles son sus unidades de negocio?</w:t>
            </w:r>
          </w:p>
        </w:tc>
        <w:tc>
          <w:tcPr>
            <w:tcW w:type="dxa" w:w="5272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vAlign w:val="top"/>
          </w:tcPr>
          <w:p>
            <w:pPr>
              <w:ind w:left="85"/>
            </w:pPr>
            <w:r>
              <w:rPr>
                <w:rFonts w:ascii="Arial" w:hAnsi="Arial"/>
                <w:b w:val="0"/>
                <w:color w:val="222222"/>
                <w:sz w:val="19"/>
              </w:rPr>
              <w:t>Cuatro plataformas: (1) Azúcar y Energía, (2) Palma de aceite y Biodiesel, (3) Frutas, (4) Acuicultura.</w:t>
            </w:r>
          </w:p>
        </w:tc>
        <w:tc>
          <w:tcPr>
            <w:tcW w:type="dxa" w:w="567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vAlign w:val="top"/>
          </w:tcPr>
          <w:p>
            <w:pPr>
              <w:ind w:left="85"/>
              <w:jc w:val="center"/>
            </w:pPr>
            <w:r>
              <w:rPr>
                <w:rFonts w:ascii="Arial" w:hAnsi="Arial"/>
                <w:b w:val="0"/>
                <w:color w:val="222222"/>
                <w:sz w:val="19"/>
              </w:rPr>
              <w:t>Hallada</w:t>
            </w:r>
          </w:p>
        </w:tc>
      </w:tr>
      <w:tr>
        <w:tc>
          <w:tcPr>
            <w:tcW w:type="dxa" w:w="397"/>
            <w:shd w:val="clear" w:color="auto" w:fill="FFFF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vAlign w:val="top"/>
          </w:tcPr>
          <w:p>
            <w:pPr>
              <w:ind w:left="85"/>
              <w:jc w:val="center"/>
            </w:pPr>
            <w:r>
              <w:rPr>
                <w:rFonts w:ascii="Arial" w:hAnsi="Arial"/>
                <w:b/>
                <w:color w:val="222222"/>
                <w:sz w:val="19"/>
              </w:rPr>
              <w:t>3</w:t>
            </w:r>
          </w:p>
        </w:tc>
        <w:tc>
          <w:tcPr>
            <w:tcW w:type="dxa" w:w="3118"/>
            <w:shd w:val="clear" w:color="auto" w:fill="FFFF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vAlign w:val="top"/>
          </w:tcPr>
          <w:p>
            <w:pPr>
              <w:ind w:left="85"/>
            </w:pPr>
            <w:r>
              <w:rPr>
                <w:rFonts w:ascii="Arial" w:hAnsi="Arial"/>
                <w:b w:val="0"/>
                <w:color w:val="222222"/>
                <w:sz w:val="19"/>
              </w:rPr>
              <w:t>¿Cuántos empleados tiene?</w:t>
            </w:r>
          </w:p>
        </w:tc>
        <w:tc>
          <w:tcPr>
            <w:tcW w:type="dxa" w:w="5272"/>
            <w:shd w:val="clear" w:color="auto" w:fill="FFFF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vAlign w:val="top"/>
          </w:tcPr>
          <w:p>
            <w:pPr>
              <w:ind w:left="85"/>
            </w:pPr>
            <w:r>
              <w:rPr>
                <w:rFonts w:ascii="Arial" w:hAnsi="Arial"/>
                <w:b w:val="0"/>
                <w:color w:val="222222"/>
                <w:sz w:val="19"/>
              </w:rPr>
              <w:t>Más de 6.500 empleados directos, además de miles de empleos indirectos en las comunidades donde opera.</w:t>
            </w:r>
          </w:p>
        </w:tc>
        <w:tc>
          <w:tcPr>
            <w:tcW w:type="dxa" w:w="567"/>
            <w:shd w:val="clear" w:color="auto" w:fill="FFFF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vAlign w:val="top"/>
          </w:tcPr>
          <w:p>
            <w:pPr>
              <w:ind w:left="85"/>
              <w:jc w:val="center"/>
            </w:pPr>
            <w:r>
              <w:rPr>
                <w:rFonts w:ascii="Arial" w:hAnsi="Arial"/>
                <w:b w:val="0"/>
                <w:color w:val="222222"/>
                <w:sz w:val="19"/>
              </w:rPr>
              <w:t>Hallada</w:t>
            </w:r>
          </w:p>
        </w:tc>
      </w:tr>
      <w:tr>
        <w:tc>
          <w:tcPr>
            <w:tcW w:type="dxa" w:w="397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vAlign w:val="top"/>
          </w:tcPr>
          <w:p>
            <w:pPr>
              <w:ind w:left="85"/>
              <w:jc w:val="center"/>
            </w:pPr>
            <w:r>
              <w:rPr>
                <w:rFonts w:ascii="Arial" w:hAnsi="Arial"/>
                <w:b/>
                <w:color w:val="222222"/>
                <w:sz w:val="19"/>
              </w:rPr>
              <w:t>4</w:t>
            </w:r>
          </w:p>
        </w:tc>
        <w:tc>
          <w:tcPr>
            <w:tcW w:type="dxa" w:w="3118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vAlign w:val="top"/>
          </w:tcPr>
          <w:p>
            <w:pPr>
              <w:ind w:left="85"/>
            </w:pPr>
            <w:r>
              <w:rPr>
                <w:rFonts w:ascii="Arial" w:hAnsi="Arial"/>
                <w:b w:val="0"/>
                <w:color w:val="222222"/>
                <w:sz w:val="19"/>
              </w:rPr>
              <w:t>¿Quién es el presidente de Manuelita?</w:t>
            </w:r>
          </w:p>
        </w:tc>
        <w:tc>
          <w:tcPr>
            <w:tcW w:type="dxa" w:w="5272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vAlign w:val="top"/>
          </w:tcPr>
          <w:p>
            <w:pPr>
              <w:ind w:left="85"/>
            </w:pPr>
            <w:r>
              <w:rPr>
                <w:rFonts w:ascii="Arial" w:hAnsi="Arial"/>
                <w:b w:val="0"/>
                <w:color w:val="222222"/>
                <w:sz w:val="19"/>
              </w:rPr>
              <w:t>El presidente de Manuelita S.A. es Harold Eder.</w:t>
            </w:r>
          </w:p>
        </w:tc>
        <w:tc>
          <w:tcPr>
            <w:tcW w:type="dxa" w:w="567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vAlign w:val="top"/>
          </w:tcPr>
          <w:p>
            <w:pPr>
              <w:ind w:left="85"/>
              <w:jc w:val="center"/>
            </w:pPr>
            <w:r>
              <w:rPr>
                <w:rFonts w:ascii="Arial" w:hAnsi="Arial"/>
                <w:b w:val="0"/>
                <w:color w:val="222222"/>
                <w:sz w:val="19"/>
              </w:rPr>
              <w:t>Hallada</w:t>
            </w:r>
          </w:p>
        </w:tc>
      </w:tr>
      <w:tr>
        <w:tc>
          <w:tcPr>
            <w:tcW w:type="dxa" w:w="397"/>
            <w:shd w:val="clear" w:color="auto" w:fill="FFFF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vAlign w:val="top"/>
          </w:tcPr>
          <w:p>
            <w:pPr>
              <w:ind w:left="85"/>
              <w:jc w:val="center"/>
            </w:pPr>
            <w:r>
              <w:rPr>
                <w:rFonts w:ascii="Arial" w:hAnsi="Arial"/>
                <w:b/>
                <w:color w:val="222222"/>
                <w:sz w:val="19"/>
              </w:rPr>
              <w:t>5</w:t>
            </w:r>
          </w:p>
        </w:tc>
        <w:tc>
          <w:tcPr>
            <w:tcW w:type="dxa" w:w="3118"/>
            <w:shd w:val="clear" w:color="auto" w:fill="FFFF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vAlign w:val="top"/>
          </w:tcPr>
          <w:p>
            <w:pPr>
              <w:ind w:left="85"/>
            </w:pPr>
            <w:r>
              <w:rPr>
                <w:rFonts w:ascii="Arial" w:hAnsi="Arial"/>
                <w:b w:val="0"/>
                <w:color w:val="222222"/>
                <w:sz w:val="19"/>
              </w:rPr>
              <w:t>¿En qué año empezaron a producir bioetanol y biodiésel?</w:t>
            </w:r>
          </w:p>
        </w:tc>
        <w:tc>
          <w:tcPr>
            <w:tcW w:type="dxa" w:w="5272"/>
            <w:shd w:val="clear" w:color="auto" w:fill="FFFF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vAlign w:val="top"/>
          </w:tcPr>
          <w:p>
            <w:pPr>
              <w:ind w:left="85"/>
            </w:pPr>
            <w:r>
              <w:rPr>
                <w:rFonts w:ascii="Arial" w:hAnsi="Arial"/>
                <w:b w:val="0"/>
                <w:color w:val="222222"/>
                <w:sz w:val="19"/>
              </w:rPr>
              <w:t>La producción de bioetanol inició en 2008. La de biodiesel fue posterior con la expansión de la plataforma de palma.</w:t>
            </w:r>
          </w:p>
        </w:tc>
        <w:tc>
          <w:tcPr>
            <w:tcW w:type="dxa" w:w="567"/>
            <w:shd w:val="clear" w:color="auto" w:fill="FFFF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vAlign w:val="top"/>
          </w:tcPr>
          <w:p>
            <w:pPr>
              <w:ind w:left="85"/>
              <w:jc w:val="center"/>
            </w:pPr>
            <w:r>
              <w:rPr>
                <w:rFonts w:ascii="Arial" w:hAnsi="Arial"/>
                <w:b w:val="0"/>
                <w:color w:val="222222"/>
                <w:sz w:val="19"/>
              </w:rPr>
              <w:t>Parcial</w:t>
            </w:r>
          </w:p>
        </w:tc>
      </w:tr>
      <w:tr>
        <w:tc>
          <w:tcPr>
            <w:tcW w:type="dxa" w:w="397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vAlign w:val="top"/>
          </w:tcPr>
          <w:p>
            <w:pPr>
              <w:ind w:left="85"/>
              <w:jc w:val="center"/>
            </w:pPr>
            <w:r>
              <w:rPr>
                <w:rFonts w:ascii="Arial" w:hAnsi="Arial"/>
                <w:b/>
                <w:color w:val="222222"/>
                <w:sz w:val="19"/>
              </w:rPr>
              <w:t>6</w:t>
            </w:r>
          </w:p>
        </w:tc>
        <w:tc>
          <w:tcPr>
            <w:tcW w:type="dxa" w:w="3118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vAlign w:val="top"/>
          </w:tcPr>
          <w:p>
            <w:pPr>
              <w:ind w:left="85"/>
            </w:pPr>
            <w:r>
              <w:rPr>
                <w:rFonts w:ascii="Arial" w:hAnsi="Arial"/>
                <w:b w:val="0"/>
                <w:color w:val="222222"/>
                <w:sz w:val="19"/>
              </w:rPr>
              <w:t>¿Cuál es la capacidad de procesamiento de caña por año?</w:t>
            </w:r>
          </w:p>
        </w:tc>
        <w:tc>
          <w:tcPr>
            <w:tcW w:type="dxa" w:w="5272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vAlign w:val="top"/>
          </w:tcPr>
          <w:p>
            <w:pPr>
              <w:ind w:left="85"/>
            </w:pPr>
            <w:r>
              <w:rPr>
                <w:rFonts w:ascii="Arial" w:hAnsi="Arial"/>
                <w:b w:val="0"/>
                <w:color w:val="222222"/>
                <w:sz w:val="19"/>
              </w:rPr>
              <w:t>El Ingenio Manuelita tiene capacidad de procesar más de 5 millones de toneladas de caña por año.</w:t>
            </w:r>
          </w:p>
        </w:tc>
        <w:tc>
          <w:tcPr>
            <w:tcW w:type="dxa" w:w="567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vAlign w:val="top"/>
          </w:tcPr>
          <w:p>
            <w:pPr>
              <w:ind w:left="85"/>
              <w:jc w:val="center"/>
            </w:pPr>
            <w:r>
              <w:rPr>
                <w:rFonts w:ascii="Arial" w:hAnsi="Arial"/>
                <w:b w:val="0"/>
                <w:color w:val="222222"/>
                <w:sz w:val="19"/>
              </w:rPr>
              <w:t>Hallada</w:t>
            </w:r>
          </w:p>
        </w:tc>
      </w:tr>
      <w:tr>
        <w:tc>
          <w:tcPr>
            <w:tcW w:type="dxa" w:w="397"/>
            <w:shd w:val="clear" w:color="auto" w:fill="FFFF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vAlign w:val="top"/>
          </w:tcPr>
          <w:p>
            <w:pPr>
              <w:ind w:left="85"/>
              <w:jc w:val="center"/>
            </w:pPr>
            <w:r>
              <w:rPr>
                <w:rFonts w:ascii="Arial" w:hAnsi="Arial"/>
                <w:b/>
                <w:color w:val="222222"/>
                <w:sz w:val="19"/>
              </w:rPr>
              <w:t>7</w:t>
            </w:r>
          </w:p>
        </w:tc>
        <w:tc>
          <w:tcPr>
            <w:tcW w:type="dxa" w:w="3118"/>
            <w:shd w:val="clear" w:color="auto" w:fill="FFFF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vAlign w:val="top"/>
          </w:tcPr>
          <w:p>
            <w:pPr>
              <w:ind w:left="85"/>
            </w:pPr>
            <w:r>
              <w:rPr>
                <w:rFonts w:ascii="Arial" w:hAnsi="Arial"/>
                <w:b w:val="0"/>
                <w:color w:val="222222"/>
                <w:sz w:val="19"/>
              </w:rPr>
              <w:t>¿En qué lugares tiene operaciones Manuelita?</w:t>
            </w:r>
          </w:p>
        </w:tc>
        <w:tc>
          <w:tcPr>
            <w:tcW w:type="dxa" w:w="5272"/>
            <w:shd w:val="clear" w:color="auto" w:fill="FFFF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vAlign w:val="top"/>
          </w:tcPr>
          <w:p>
            <w:pPr>
              <w:ind w:left="85"/>
            </w:pPr>
            <w:r>
              <w:rPr>
                <w:rFonts w:ascii="Arial" w:hAnsi="Arial"/>
                <w:b w:val="0"/>
                <w:color w:val="222222"/>
                <w:sz w:val="19"/>
              </w:rPr>
              <w:t>Colombia (Palmira, Costa Pacífica), Perú (La Libertad, Lima), Chile (Atacama, Coquimbo), Ecuador y Brasil.</w:t>
            </w:r>
          </w:p>
        </w:tc>
        <w:tc>
          <w:tcPr>
            <w:tcW w:type="dxa" w:w="567"/>
            <w:shd w:val="clear" w:color="auto" w:fill="FFFF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vAlign w:val="top"/>
          </w:tcPr>
          <w:p>
            <w:pPr>
              <w:ind w:left="85"/>
              <w:jc w:val="center"/>
            </w:pPr>
            <w:r>
              <w:rPr>
                <w:rFonts w:ascii="Arial" w:hAnsi="Arial"/>
                <w:b w:val="0"/>
                <w:color w:val="222222"/>
                <w:sz w:val="19"/>
              </w:rPr>
              <w:t>Hallada</w:t>
            </w:r>
          </w:p>
        </w:tc>
      </w:tr>
      <w:tr>
        <w:tc>
          <w:tcPr>
            <w:tcW w:type="dxa" w:w="397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vAlign w:val="top"/>
          </w:tcPr>
          <w:p>
            <w:pPr>
              <w:ind w:left="85"/>
              <w:jc w:val="center"/>
            </w:pPr>
            <w:r>
              <w:rPr>
                <w:rFonts w:ascii="Arial" w:hAnsi="Arial"/>
                <w:b/>
                <w:color w:val="222222"/>
                <w:sz w:val="19"/>
              </w:rPr>
              <w:t>8</w:t>
            </w:r>
          </w:p>
        </w:tc>
        <w:tc>
          <w:tcPr>
            <w:tcW w:type="dxa" w:w="3118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vAlign w:val="top"/>
          </w:tcPr>
          <w:p>
            <w:pPr>
              <w:ind w:left="85"/>
            </w:pPr>
            <w:r>
              <w:rPr>
                <w:rFonts w:ascii="Arial" w:hAnsi="Arial"/>
                <w:b w:val="0"/>
                <w:color w:val="222222"/>
                <w:sz w:val="19"/>
              </w:rPr>
              <w:t>¿Cuáles son los ingresos económicos reportados en 2023?</w:t>
            </w:r>
          </w:p>
        </w:tc>
        <w:tc>
          <w:tcPr>
            <w:tcW w:type="dxa" w:w="5272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vAlign w:val="top"/>
          </w:tcPr>
          <w:p>
            <w:pPr>
              <w:ind w:left="85"/>
            </w:pPr>
            <w:r>
              <w:rPr>
                <w:rFonts w:ascii="Arial" w:hAnsi="Arial"/>
                <w:b w:val="0"/>
                <w:color w:val="222222"/>
                <w:sz w:val="19"/>
              </w:rPr>
              <w:t>Según Supersociedades, los ingresos en 2023 superaron los COP 2,8 billones.</w:t>
            </w:r>
          </w:p>
        </w:tc>
        <w:tc>
          <w:tcPr>
            <w:tcW w:type="dxa" w:w="567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vAlign w:val="top"/>
          </w:tcPr>
          <w:p>
            <w:pPr>
              <w:ind w:left="85"/>
              <w:jc w:val="center"/>
            </w:pPr>
            <w:r>
              <w:rPr>
                <w:rFonts w:ascii="Arial" w:hAnsi="Arial"/>
                <w:b w:val="0"/>
                <w:color w:val="222222"/>
                <w:sz w:val="19"/>
              </w:rPr>
              <w:t>Hallada</w:t>
            </w:r>
          </w:p>
        </w:tc>
      </w:tr>
      <w:tr>
        <w:tc>
          <w:tcPr>
            <w:tcW w:type="dxa" w:w="397"/>
            <w:shd w:val="clear" w:color="auto" w:fill="FFFF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vAlign w:val="top"/>
          </w:tcPr>
          <w:p>
            <w:pPr>
              <w:ind w:left="85"/>
              <w:jc w:val="center"/>
            </w:pPr>
            <w:r>
              <w:rPr>
                <w:rFonts w:ascii="Arial" w:hAnsi="Arial"/>
                <w:b/>
                <w:color w:val="222222"/>
                <w:sz w:val="19"/>
              </w:rPr>
              <w:t>9</w:t>
            </w:r>
          </w:p>
        </w:tc>
        <w:tc>
          <w:tcPr>
            <w:tcW w:type="dxa" w:w="3118"/>
            <w:shd w:val="clear" w:color="auto" w:fill="FFFF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vAlign w:val="top"/>
          </w:tcPr>
          <w:p>
            <w:pPr>
              <w:ind w:left="85"/>
            </w:pPr>
            <w:r>
              <w:rPr>
                <w:rFonts w:ascii="Arial" w:hAnsi="Arial"/>
                <w:b w:val="0"/>
                <w:color w:val="222222"/>
                <w:sz w:val="19"/>
              </w:rPr>
              <w:t>¿Cuál es el NIT de la empresa?</w:t>
            </w:r>
          </w:p>
        </w:tc>
        <w:tc>
          <w:tcPr>
            <w:tcW w:type="dxa" w:w="5272"/>
            <w:shd w:val="clear" w:color="auto" w:fill="FFFF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vAlign w:val="top"/>
          </w:tcPr>
          <w:p>
            <w:pPr>
              <w:ind w:left="85"/>
            </w:pPr>
            <w:r>
              <w:rPr>
                <w:rFonts w:ascii="Arial" w:hAnsi="Arial"/>
                <w:b w:val="0"/>
                <w:color w:val="222222"/>
                <w:sz w:val="19"/>
              </w:rPr>
              <w:t>El NIT de Manuelita S.A. es 891.300.199-4.</w:t>
            </w:r>
          </w:p>
        </w:tc>
        <w:tc>
          <w:tcPr>
            <w:tcW w:type="dxa" w:w="567"/>
            <w:shd w:val="clear" w:color="auto" w:fill="FFFF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vAlign w:val="top"/>
          </w:tcPr>
          <w:p>
            <w:pPr>
              <w:ind w:left="85"/>
              <w:jc w:val="center"/>
            </w:pPr>
            <w:r>
              <w:rPr>
                <w:rFonts w:ascii="Arial" w:hAnsi="Arial"/>
                <w:b w:val="0"/>
                <w:color w:val="222222"/>
                <w:sz w:val="19"/>
              </w:rPr>
              <w:t>Hallada</w:t>
            </w:r>
          </w:p>
        </w:tc>
      </w:tr>
      <w:tr>
        <w:tc>
          <w:tcPr>
            <w:tcW w:type="dxa" w:w="397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vAlign w:val="top"/>
          </w:tcPr>
          <w:p>
            <w:pPr>
              <w:ind w:left="85"/>
              <w:jc w:val="center"/>
            </w:pPr>
            <w:r>
              <w:rPr>
                <w:rFonts w:ascii="Arial" w:hAnsi="Arial"/>
                <w:b/>
                <w:color w:val="222222"/>
                <w:sz w:val="19"/>
              </w:rPr>
              <w:t>10</w:t>
            </w:r>
          </w:p>
        </w:tc>
        <w:tc>
          <w:tcPr>
            <w:tcW w:type="dxa" w:w="3118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vAlign w:val="top"/>
          </w:tcPr>
          <w:p>
            <w:pPr>
              <w:ind w:left="85"/>
            </w:pPr>
            <w:r>
              <w:rPr>
                <w:rFonts w:ascii="Arial" w:hAnsi="Arial"/>
                <w:b w:val="0"/>
                <w:color w:val="222222"/>
                <w:sz w:val="19"/>
              </w:rPr>
              <w:t>¿Cuáles fueron las utilidades brutas 2019-2024?</w:t>
            </w:r>
          </w:p>
        </w:tc>
        <w:tc>
          <w:tcPr>
            <w:tcW w:type="dxa" w:w="5272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vAlign w:val="top"/>
          </w:tcPr>
          <w:p>
            <w:pPr>
              <w:ind w:left="85"/>
            </w:pPr>
            <w:r>
              <w:rPr>
                <w:rFonts w:ascii="Arial" w:hAnsi="Arial"/>
                <w:b w:val="0"/>
                <w:color w:val="222222"/>
                <w:sz w:val="19"/>
              </w:rPr>
              <w:t>Los estados financieros de Supersociedades muestran tendencia creciente 2019-2024, con repunte notable en 2022-2023 por precios del azúcar y biocombustibles.</w:t>
            </w:r>
          </w:p>
        </w:tc>
        <w:tc>
          <w:tcPr>
            <w:tcW w:type="dxa" w:w="567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vAlign w:val="top"/>
          </w:tcPr>
          <w:p>
            <w:pPr>
              <w:ind w:left="85"/>
              <w:jc w:val="center"/>
            </w:pPr>
            <w:r>
              <w:rPr>
                <w:rFonts w:ascii="Arial" w:hAnsi="Arial"/>
                <w:b w:val="0"/>
                <w:color w:val="222222"/>
                <w:sz w:val="19"/>
              </w:rPr>
              <w:t>Parcial</w:t>
            </w:r>
          </w:p>
        </w:tc>
      </w:tr>
      <w:tr>
        <w:tc>
          <w:tcPr>
            <w:tcW w:type="dxa" w:w="397"/>
            <w:shd w:val="clear" w:color="auto" w:fill="FFFF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vAlign w:val="top"/>
          </w:tcPr>
          <w:p>
            <w:pPr>
              <w:ind w:left="85"/>
              <w:jc w:val="center"/>
            </w:pPr>
            <w:r>
              <w:rPr>
                <w:rFonts w:ascii="Arial" w:hAnsi="Arial"/>
                <w:b/>
                <w:color w:val="222222"/>
                <w:sz w:val="19"/>
              </w:rPr>
              <w:t>11</w:t>
            </w:r>
          </w:p>
        </w:tc>
        <w:tc>
          <w:tcPr>
            <w:tcW w:type="dxa" w:w="3118"/>
            <w:shd w:val="clear" w:color="auto" w:fill="FFFF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vAlign w:val="top"/>
          </w:tcPr>
          <w:p>
            <w:pPr>
              <w:ind w:left="85"/>
            </w:pPr>
            <w:r>
              <w:rPr>
                <w:rFonts w:ascii="Arial" w:hAnsi="Arial"/>
                <w:b w:val="0"/>
                <w:color w:val="222222"/>
                <w:sz w:val="19"/>
              </w:rPr>
              <w:t>¿Cuál es el capital de trabajo neto en 2024?</w:t>
            </w:r>
          </w:p>
        </w:tc>
        <w:tc>
          <w:tcPr>
            <w:tcW w:type="dxa" w:w="5272"/>
            <w:shd w:val="clear" w:color="auto" w:fill="FFFF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vAlign w:val="top"/>
          </w:tcPr>
          <w:p>
            <w:pPr>
              <w:ind w:left="85"/>
            </w:pPr>
            <w:r>
              <w:rPr>
                <w:rFonts w:ascii="Arial" w:hAnsi="Arial"/>
                <w:b w:val="0"/>
                <w:color w:val="222222"/>
                <w:sz w:val="19"/>
              </w:rPr>
              <w:t>Los datos del corpus indican posición positiva de capital de trabajo en 2024 según los estados financieros de Supersociedades.</w:t>
            </w:r>
          </w:p>
        </w:tc>
        <w:tc>
          <w:tcPr>
            <w:tcW w:type="dxa" w:w="567"/>
            <w:shd w:val="clear" w:color="auto" w:fill="FFFF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vAlign w:val="top"/>
          </w:tcPr>
          <w:p>
            <w:pPr>
              <w:ind w:left="85"/>
              <w:jc w:val="center"/>
            </w:pPr>
            <w:r>
              <w:rPr>
                <w:rFonts w:ascii="Arial" w:hAnsi="Arial"/>
                <w:b w:val="0"/>
                <w:color w:val="222222"/>
                <w:sz w:val="19"/>
              </w:rPr>
              <w:t>Parcial</w:t>
            </w:r>
          </w:p>
        </w:tc>
      </w:tr>
      <w:tr>
        <w:tc>
          <w:tcPr>
            <w:tcW w:type="dxa" w:w="397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vAlign w:val="top"/>
          </w:tcPr>
          <w:p>
            <w:pPr>
              <w:ind w:left="85"/>
              <w:jc w:val="center"/>
            </w:pPr>
            <w:r>
              <w:rPr>
                <w:rFonts w:ascii="Arial" w:hAnsi="Arial"/>
                <w:b/>
                <w:color w:val="222222"/>
                <w:sz w:val="19"/>
              </w:rPr>
              <w:t>12</w:t>
            </w:r>
          </w:p>
        </w:tc>
        <w:tc>
          <w:tcPr>
            <w:tcW w:type="dxa" w:w="3118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vAlign w:val="top"/>
          </w:tcPr>
          <w:p>
            <w:pPr>
              <w:ind w:left="85"/>
            </w:pPr>
            <w:r>
              <w:rPr>
                <w:rFonts w:ascii="Arial" w:hAnsi="Arial"/>
                <w:b w:val="0"/>
                <w:color w:val="222222"/>
                <w:sz w:val="19"/>
              </w:rPr>
              <w:t>NIT 891.300.199 ¿a qué razón social corresponde?</w:t>
            </w:r>
          </w:p>
        </w:tc>
        <w:tc>
          <w:tcPr>
            <w:tcW w:type="dxa" w:w="5272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vAlign w:val="top"/>
          </w:tcPr>
          <w:p>
            <w:pPr>
              <w:ind w:left="85"/>
            </w:pPr>
            <w:r>
              <w:rPr>
                <w:rFonts w:ascii="Arial" w:hAnsi="Arial"/>
                <w:b w:val="0"/>
                <w:color w:val="222222"/>
                <w:sz w:val="19"/>
              </w:rPr>
              <w:t>El NIT 891.300.199 corresponde a MANUELITA S.A., con domicilio en Palmira, Valle del Cauca, Colombia.</w:t>
            </w:r>
          </w:p>
        </w:tc>
        <w:tc>
          <w:tcPr>
            <w:tcW w:type="dxa" w:w="567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vAlign w:val="top"/>
          </w:tcPr>
          <w:p>
            <w:pPr>
              <w:ind w:left="85"/>
              <w:jc w:val="center"/>
            </w:pPr>
            <w:r>
              <w:rPr>
                <w:rFonts w:ascii="Arial" w:hAnsi="Arial"/>
                <w:b w:val="0"/>
                <w:color w:val="222222"/>
                <w:sz w:val="19"/>
              </w:rPr>
              <w:t>Hallada</w:t>
            </w:r>
          </w:p>
        </w:tc>
      </w:tr>
      <w:tr>
        <w:tc>
          <w:tcPr>
            <w:tcW w:type="dxa" w:w="397"/>
            <w:shd w:val="clear" w:color="auto" w:fill="FFFF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vAlign w:val="top"/>
          </w:tcPr>
          <w:p>
            <w:pPr>
              <w:ind w:left="85"/>
              <w:jc w:val="center"/>
            </w:pPr>
            <w:r>
              <w:rPr>
                <w:rFonts w:ascii="Arial" w:hAnsi="Arial"/>
                <w:b/>
                <w:color w:val="222222"/>
                <w:sz w:val="19"/>
              </w:rPr>
              <w:t>13</w:t>
            </w:r>
          </w:p>
        </w:tc>
        <w:tc>
          <w:tcPr>
            <w:tcW w:type="dxa" w:w="3118"/>
            <w:shd w:val="clear" w:color="auto" w:fill="FFFF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vAlign w:val="top"/>
          </w:tcPr>
          <w:p>
            <w:pPr>
              <w:ind w:left="85"/>
            </w:pPr>
            <w:r>
              <w:rPr>
                <w:rFonts w:ascii="Arial" w:hAnsi="Arial"/>
                <w:b w:val="0"/>
                <w:color w:val="222222"/>
                <w:sz w:val="19"/>
              </w:rPr>
              <w:t>¿Qué porcentaje de mujeres aumentó con política de equidad?</w:t>
            </w:r>
          </w:p>
        </w:tc>
        <w:tc>
          <w:tcPr>
            <w:tcW w:type="dxa" w:w="5272"/>
            <w:shd w:val="clear" w:color="auto" w:fill="FFFF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vAlign w:val="top"/>
          </w:tcPr>
          <w:p>
            <w:pPr>
              <w:ind w:left="85"/>
            </w:pPr>
            <w:r>
              <w:rPr>
                <w:rFonts w:ascii="Arial" w:hAnsi="Arial"/>
                <w:b w:val="0"/>
                <w:color w:val="222222"/>
                <w:sz w:val="19"/>
              </w:rPr>
              <w:t>Manuelita aumentó la participación femenina en cargos directivos y operativos según su política de equidad de género documentada en el informe de sostenibilidad.</w:t>
            </w:r>
          </w:p>
        </w:tc>
        <w:tc>
          <w:tcPr>
            <w:tcW w:type="dxa" w:w="567"/>
            <w:shd w:val="clear" w:color="auto" w:fill="FFFF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vAlign w:val="top"/>
          </w:tcPr>
          <w:p>
            <w:pPr>
              <w:ind w:left="85"/>
              <w:jc w:val="center"/>
            </w:pPr>
            <w:r>
              <w:rPr>
                <w:rFonts w:ascii="Arial" w:hAnsi="Arial"/>
                <w:b w:val="0"/>
                <w:color w:val="222222"/>
                <w:sz w:val="19"/>
              </w:rPr>
              <w:t>Parcial</w:t>
            </w:r>
          </w:p>
        </w:tc>
      </w:tr>
      <w:tr>
        <w:tc>
          <w:tcPr>
            <w:tcW w:type="dxa" w:w="397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vAlign w:val="top"/>
          </w:tcPr>
          <w:p>
            <w:pPr>
              <w:ind w:left="85"/>
              <w:jc w:val="center"/>
            </w:pPr>
            <w:r>
              <w:rPr>
                <w:rFonts w:ascii="Arial" w:hAnsi="Arial"/>
                <w:b/>
                <w:color w:val="222222"/>
                <w:sz w:val="19"/>
              </w:rPr>
              <w:t>14</w:t>
            </w:r>
          </w:p>
        </w:tc>
        <w:tc>
          <w:tcPr>
            <w:tcW w:type="dxa" w:w="3118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vAlign w:val="top"/>
          </w:tcPr>
          <w:p>
            <w:pPr>
              <w:ind w:left="85"/>
            </w:pPr>
            <w:r>
              <w:rPr>
                <w:rFonts w:ascii="Arial" w:hAnsi="Arial"/>
                <w:b w:val="0"/>
                <w:color w:val="222222"/>
                <w:sz w:val="19"/>
              </w:rPr>
              <w:t>¿En qué zonas realiza operaciones de acuicultura?</w:t>
            </w:r>
          </w:p>
        </w:tc>
        <w:tc>
          <w:tcPr>
            <w:tcW w:type="dxa" w:w="5272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vAlign w:val="top"/>
          </w:tcPr>
          <w:p>
            <w:pPr>
              <w:ind w:left="85"/>
            </w:pPr>
            <w:r>
              <w:rPr>
                <w:rFonts w:ascii="Arial" w:hAnsi="Arial"/>
                <w:b w:val="0"/>
                <w:color w:val="222222"/>
                <w:sz w:val="19"/>
              </w:rPr>
              <w:t>Acuicultura en el Pacífico colombiano (Cauca y Nariño) y en Ecuador, cultivo de camarón marino.</w:t>
            </w:r>
          </w:p>
        </w:tc>
        <w:tc>
          <w:tcPr>
            <w:tcW w:type="dxa" w:w="567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vAlign w:val="top"/>
          </w:tcPr>
          <w:p>
            <w:pPr>
              <w:ind w:left="85"/>
              <w:jc w:val="center"/>
            </w:pPr>
            <w:r>
              <w:rPr>
                <w:rFonts w:ascii="Arial" w:hAnsi="Arial"/>
                <w:b w:val="0"/>
                <w:color w:val="222222"/>
                <w:sz w:val="19"/>
              </w:rPr>
              <w:t>Hallada</w:t>
            </w:r>
          </w:p>
        </w:tc>
      </w:tr>
      <w:tr>
        <w:tc>
          <w:tcPr>
            <w:tcW w:type="dxa" w:w="397"/>
            <w:shd w:val="clear" w:color="auto" w:fill="FFFF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vAlign w:val="top"/>
          </w:tcPr>
          <w:p>
            <w:pPr>
              <w:ind w:left="85"/>
              <w:jc w:val="center"/>
            </w:pPr>
            <w:r>
              <w:rPr>
                <w:rFonts w:ascii="Arial" w:hAnsi="Arial"/>
                <w:b/>
                <w:color w:val="222222"/>
                <w:sz w:val="19"/>
              </w:rPr>
              <w:t>15</w:t>
            </w:r>
          </w:p>
        </w:tc>
        <w:tc>
          <w:tcPr>
            <w:tcW w:type="dxa" w:w="3118"/>
            <w:shd w:val="clear" w:color="auto" w:fill="FFFF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vAlign w:val="top"/>
          </w:tcPr>
          <w:p>
            <w:pPr>
              <w:ind w:left="85"/>
            </w:pPr>
            <w:r>
              <w:rPr>
                <w:rFonts w:ascii="Arial" w:hAnsi="Arial"/>
                <w:b w:val="0"/>
                <w:color w:val="222222"/>
                <w:sz w:val="19"/>
              </w:rPr>
              <w:t>¿Cuál es el tema principal del LinkedIn de Manuelita?</w:t>
            </w:r>
          </w:p>
        </w:tc>
        <w:tc>
          <w:tcPr>
            <w:tcW w:type="dxa" w:w="5272"/>
            <w:shd w:val="clear" w:color="auto" w:fill="FFFF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vAlign w:val="top"/>
          </w:tcPr>
          <w:p>
            <w:pPr>
              <w:ind w:left="85"/>
            </w:pPr>
            <w:r>
              <w:rPr>
                <w:rFonts w:ascii="Arial" w:hAnsi="Arial"/>
                <w:b w:val="0"/>
                <w:color w:val="222222"/>
                <w:sz w:val="19"/>
              </w:rPr>
              <w:t>Sostenibilidad, innovación agroindustrial, talento humano, bienestar de colaboradores y compromisos ambientales.</w:t>
            </w:r>
          </w:p>
        </w:tc>
        <w:tc>
          <w:tcPr>
            <w:tcW w:type="dxa" w:w="567"/>
            <w:shd w:val="clear" w:color="auto" w:fill="FFFF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vAlign w:val="top"/>
          </w:tcPr>
          <w:p>
            <w:pPr>
              <w:ind w:left="85"/>
              <w:jc w:val="center"/>
            </w:pPr>
            <w:r>
              <w:rPr>
                <w:rFonts w:ascii="Arial" w:hAnsi="Arial"/>
                <w:b w:val="0"/>
                <w:color w:val="222222"/>
                <w:sz w:val="19"/>
              </w:rPr>
              <w:t>Hallada</w:t>
            </w:r>
          </w:p>
        </w:tc>
      </w:tr>
      <w:tr>
        <w:tc>
          <w:tcPr>
            <w:tcW w:type="dxa" w:w="397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vAlign w:val="top"/>
          </w:tcPr>
          <w:p>
            <w:pPr>
              <w:ind w:left="85"/>
              <w:jc w:val="center"/>
            </w:pPr>
            <w:r>
              <w:rPr>
                <w:rFonts w:ascii="Arial" w:hAnsi="Arial"/>
                <w:b/>
                <w:color w:val="222222"/>
                <w:sz w:val="19"/>
              </w:rPr>
              <w:t>16</w:t>
            </w:r>
          </w:p>
        </w:tc>
        <w:tc>
          <w:tcPr>
            <w:tcW w:type="dxa" w:w="3118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vAlign w:val="top"/>
          </w:tcPr>
          <w:p>
            <w:pPr>
              <w:ind w:left="85"/>
            </w:pPr>
            <w:r>
              <w:rPr>
                <w:rFonts w:ascii="Arial" w:hAnsi="Arial"/>
                <w:b w:val="0"/>
                <w:color w:val="222222"/>
                <w:sz w:val="19"/>
              </w:rPr>
              <w:t>¿Cuántos videos tiene el canal de YouTube?</w:t>
            </w:r>
          </w:p>
        </w:tc>
        <w:tc>
          <w:tcPr>
            <w:tcW w:type="dxa" w:w="5272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vAlign w:val="top"/>
          </w:tcPr>
          <w:p>
            <w:pPr>
              <w:ind w:left="85"/>
            </w:pPr>
            <w:r>
              <w:rPr>
                <w:rFonts w:ascii="Arial" w:hAnsi="Arial"/>
                <w:b w:val="0"/>
                <w:color w:val="222222"/>
                <w:sz w:val="19"/>
              </w:rPr>
              <w:t>El canal de YouTube de Manuelita cuenta con más de 100 videos publicados.</w:t>
            </w:r>
          </w:p>
        </w:tc>
        <w:tc>
          <w:tcPr>
            <w:tcW w:type="dxa" w:w="567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vAlign w:val="top"/>
          </w:tcPr>
          <w:p>
            <w:pPr>
              <w:ind w:left="85"/>
              <w:jc w:val="center"/>
            </w:pPr>
            <w:r>
              <w:rPr>
                <w:rFonts w:ascii="Arial" w:hAnsi="Arial"/>
                <w:b w:val="0"/>
                <w:color w:val="222222"/>
                <w:sz w:val="19"/>
              </w:rPr>
              <w:t>Hallada</w:t>
            </w:r>
          </w:p>
        </w:tc>
      </w:tr>
      <w:tr>
        <w:tc>
          <w:tcPr>
            <w:tcW w:type="dxa" w:w="397"/>
            <w:shd w:val="clear" w:color="auto" w:fill="FFFF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vAlign w:val="top"/>
          </w:tcPr>
          <w:p>
            <w:pPr>
              <w:ind w:left="85"/>
              <w:jc w:val="center"/>
            </w:pPr>
            <w:r>
              <w:rPr>
                <w:rFonts w:ascii="Arial" w:hAnsi="Arial"/>
                <w:b/>
                <w:color w:val="222222"/>
                <w:sz w:val="19"/>
              </w:rPr>
              <w:t>17</w:t>
            </w:r>
          </w:p>
        </w:tc>
        <w:tc>
          <w:tcPr>
            <w:tcW w:type="dxa" w:w="3118"/>
            <w:shd w:val="clear" w:color="auto" w:fill="FFFF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vAlign w:val="top"/>
          </w:tcPr>
          <w:p>
            <w:pPr>
              <w:ind w:left="85"/>
            </w:pPr>
            <w:r>
              <w:rPr>
                <w:rFonts w:ascii="Arial" w:hAnsi="Arial"/>
                <w:b w:val="0"/>
                <w:color w:val="222222"/>
                <w:sz w:val="19"/>
              </w:rPr>
              <w:t>¿Manuelita asistió a la COP16?</w:t>
            </w:r>
          </w:p>
        </w:tc>
        <w:tc>
          <w:tcPr>
            <w:tcW w:type="dxa" w:w="5272"/>
            <w:shd w:val="clear" w:color="auto" w:fill="FFFF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vAlign w:val="top"/>
          </w:tcPr>
          <w:p>
            <w:pPr>
              <w:ind w:left="85"/>
            </w:pPr>
            <w:r>
              <w:rPr>
                <w:rFonts w:ascii="Arial" w:hAnsi="Arial"/>
                <w:b w:val="0"/>
                <w:color w:val="222222"/>
                <w:sz w:val="19"/>
              </w:rPr>
              <w:t>Sí. Manuelita S.A. participó en la COP16 realizada en Cali, Colombia (2024), presentando sus compromisos de sostenibilidad y reducción de emisiones.</w:t>
            </w:r>
          </w:p>
        </w:tc>
        <w:tc>
          <w:tcPr>
            <w:tcW w:type="dxa" w:w="567"/>
            <w:shd w:val="clear" w:color="auto" w:fill="FFFF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vAlign w:val="top"/>
          </w:tcPr>
          <w:p>
            <w:pPr>
              <w:ind w:left="85"/>
              <w:jc w:val="center"/>
            </w:pPr>
            <w:r>
              <w:rPr>
                <w:rFonts w:ascii="Arial" w:hAnsi="Arial"/>
                <w:b w:val="0"/>
                <w:color w:val="222222"/>
                <w:sz w:val="19"/>
              </w:rPr>
              <w:t>Hallada</w:t>
            </w:r>
          </w:p>
        </w:tc>
      </w:tr>
      <w:tr>
        <w:tc>
          <w:tcPr>
            <w:tcW w:type="dxa" w:w="397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vAlign w:val="top"/>
          </w:tcPr>
          <w:p>
            <w:pPr>
              <w:ind w:left="85"/>
              <w:jc w:val="center"/>
            </w:pPr>
            <w:r>
              <w:rPr>
                <w:rFonts w:ascii="Arial" w:hAnsi="Arial"/>
                <w:b/>
                <w:color w:val="222222"/>
                <w:sz w:val="19"/>
              </w:rPr>
              <w:t>18</w:t>
            </w:r>
          </w:p>
        </w:tc>
        <w:tc>
          <w:tcPr>
            <w:tcW w:type="dxa" w:w="3118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vAlign w:val="top"/>
          </w:tcPr>
          <w:p>
            <w:pPr>
              <w:ind w:left="85"/>
            </w:pPr>
            <w:r>
              <w:rPr>
                <w:rFonts w:ascii="Arial" w:hAnsi="Arial"/>
                <w:b w:val="0"/>
                <w:color w:val="222222"/>
                <w:sz w:val="19"/>
              </w:rPr>
              <w:t>¿Cuántos suscriptores tiene el canal de YouTube?</w:t>
            </w:r>
          </w:p>
        </w:tc>
        <w:tc>
          <w:tcPr>
            <w:tcW w:type="dxa" w:w="5272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vAlign w:val="top"/>
          </w:tcPr>
          <w:p>
            <w:pPr>
              <w:ind w:left="85"/>
            </w:pPr>
            <w:r>
              <w:rPr>
                <w:rFonts w:ascii="Arial" w:hAnsi="Arial"/>
                <w:b w:val="0"/>
                <w:color w:val="222222"/>
                <w:sz w:val="19"/>
              </w:rPr>
              <w:t>El canal oficial de YouTube de Manuelita S.A. cuenta con aproximadamente 4.700 suscriptores.</w:t>
            </w:r>
          </w:p>
        </w:tc>
        <w:tc>
          <w:tcPr>
            <w:tcW w:type="dxa" w:w="567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vAlign w:val="top"/>
          </w:tcPr>
          <w:p>
            <w:pPr>
              <w:ind w:left="85"/>
              <w:jc w:val="center"/>
            </w:pPr>
            <w:r>
              <w:rPr>
                <w:rFonts w:ascii="Arial" w:hAnsi="Arial"/>
                <w:b w:val="0"/>
                <w:color w:val="222222"/>
                <w:sz w:val="19"/>
              </w:rPr>
              <w:t>Hallada</w:t>
            </w:r>
          </w:p>
        </w:tc>
      </w:tr>
      <w:tr>
        <w:tc>
          <w:tcPr>
            <w:tcW w:type="dxa" w:w="397"/>
            <w:shd w:val="clear" w:color="auto" w:fill="FFFF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vAlign w:val="top"/>
          </w:tcPr>
          <w:p>
            <w:pPr>
              <w:ind w:left="85"/>
              <w:jc w:val="center"/>
            </w:pPr>
            <w:r>
              <w:rPr>
                <w:rFonts w:ascii="Arial" w:hAnsi="Arial"/>
                <w:b/>
                <w:color w:val="222222"/>
                <w:sz w:val="19"/>
              </w:rPr>
              <w:t>19</w:t>
            </w:r>
          </w:p>
        </w:tc>
        <w:tc>
          <w:tcPr>
            <w:tcW w:type="dxa" w:w="3118"/>
            <w:shd w:val="clear" w:color="auto" w:fill="FFFF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vAlign w:val="top"/>
          </w:tcPr>
          <w:p>
            <w:pPr>
              <w:ind w:left="85"/>
            </w:pPr>
            <w:r>
              <w:rPr>
                <w:rFonts w:ascii="Arial" w:hAnsi="Arial"/>
                <w:b w:val="0"/>
                <w:color w:val="222222"/>
                <w:sz w:val="19"/>
              </w:rPr>
              <w:t>¿Cuál es la meta de emisión de carbono para 2030?</w:t>
            </w:r>
          </w:p>
        </w:tc>
        <w:tc>
          <w:tcPr>
            <w:tcW w:type="dxa" w:w="5272"/>
            <w:shd w:val="clear" w:color="auto" w:fill="FFFF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vAlign w:val="top"/>
          </w:tcPr>
          <w:p>
            <w:pPr>
              <w:ind w:left="85"/>
            </w:pPr>
            <w:r>
              <w:rPr>
                <w:rFonts w:ascii="Arial" w:hAnsi="Arial"/>
                <w:b w:val="0"/>
                <w:color w:val="222222"/>
                <w:sz w:val="19"/>
              </w:rPr>
              <w:t>Manuelita tiene como meta alcanzar la carbono neutralidad para 2030, reduciendo emisiones de CO₂ al menos un 50% respecto a la línea base.</w:t>
            </w:r>
          </w:p>
        </w:tc>
        <w:tc>
          <w:tcPr>
            <w:tcW w:type="dxa" w:w="567"/>
            <w:shd w:val="clear" w:color="auto" w:fill="FFFF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vAlign w:val="top"/>
          </w:tcPr>
          <w:p>
            <w:pPr>
              <w:ind w:left="85"/>
              <w:jc w:val="center"/>
            </w:pPr>
            <w:r>
              <w:rPr>
                <w:rFonts w:ascii="Arial" w:hAnsi="Arial"/>
                <w:b w:val="0"/>
                <w:color w:val="222222"/>
                <w:sz w:val="19"/>
              </w:rPr>
              <w:t>Hallada</w:t>
            </w:r>
          </w:p>
        </w:tc>
      </w:tr>
      <w:tr>
        <w:tc>
          <w:tcPr>
            <w:tcW w:type="dxa" w:w="397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vAlign w:val="top"/>
          </w:tcPr>
          <w:p>
            <w:pPr>
              <w:ind w:left="85"/>
              <w:jc w:val="center"/>
            </w:pPr>
            <w:r>
              <w:rPr>
                <w:rFonts w:ascii="Arial" w:hAnsi="Arial"/>
                <w:b/>
                <w:color w:val="222222"/>
                <w:sz w:val="19"/>
              </w:rPr>
              <w:t>20</w:t>
            </w:r>
          </w:p>
        </w:tc>
        <w:tc>
          <w:tcPr>
            <w:tcW w:type="dxa" w:w="3118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vAlign w:val="top"/>
          </w:tcPr>
          <w:p>
            <w:pPr>
              <w:ind w:left="85"/>
            </w:pPr>
            <w:r>
              <w:rPr>
                <w:rFonts w:ascii="Arial" w:hAnsi="Arial"/>
                <w:b w:val="0"/>
                <w:color w:val="222222"/>
                <w:sz w:val="19"/>
              </w:rPr>
              <w:t>¿En qué países tiene presencia Manuelita?</w:t>
            </w:r>
          </w:p>
        </w:tc>
        <w:tc>
          <w:tcPr>
            <w:tcW w:type="dxa" w:w="5272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vAlign w:val="top"/>
          </w:tcPr>
          <w:p>
            <w:pPr>
              <w:ind w:left="85"/>
            </w:pPr>
            <w:r>
              <w:rPr>
                <w:rFonts w:ascii="Arial" w:hAnsi="Arial"/>
                <w:b w:val="0"/>
                <w:color w:val="222222"/>
                <w:sz w:val="19"/>
              </w:rPr>
              <w:t>Cinco países: Colombia (sede principal), Perú (frutas), Chile (frutas), Ecuador (acuicultura) y Brasil (palma/biocombustibles).</w:t>
            </w:r>
          </w:p>
        </w:tc>
        <w:tc>
          <w:tcPr>
            <w:tcW w:type="dxa" w:w="567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vAlign w:val="top"/>
          </w:tcPr>
          <w:p>
            <w:pPr>
              <w:ind w:left="85"/>
              <w:jc w:val="center"/>
            </w:pPr>
            <w:r>
              <w:rPr>
                <w:rFonts w:ascii="Arial" w:hAnsi="Arial"/>
                <w:b w:val="0"/>
                <w:color w:val="222222"/>
                <w:sz w:val="19"/>
              </w:rPr>
              <w:t>Hallada</w:t>
            </w:r>
          </w:p>
        </w:tc>
      </w:tr>
    </w:tbl>
    <w:p/>
    <w:p>
      <w:pPr>
        <w:spacing w:before="240" w:after="60"/>
      </w:pPr>
      <w:r>
        <w:rPr>
          <w:rFonts w:ascii="Arial" w:hAnsi="Arial"/>
          <w:b/>
          <w:color w:val="000000"/>
          <w:sz w:val="22"/>
        </w:rPr>
        <w:t>5.2 Análisis de calidad de respuestas</w:t>
      </w:r>
    </w:p>
    <w:p>
      <w:pPr>
        <w:spacing w:after="100"/>
        <w:ind w:firstLine="0"/>
      </w:pPr>
      <w:r>
        <w:rPr>
          <w:rFonts w:ascii="Arial" w:hAnsi="Arial"/>
          <w:color w:val="222222"/>
          <w:sz w:val="22"/>
        </w:rPr>
        <w:t>Las 20 respuestas se clasificaron en tres categorías: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84"/>
        <w:gridCol w:w="1020"/>
        <w:gridCol w:w="1247"/>
        <w:gridCol w:w="5102"/>
      </w:tblGrid>
      <w:tr>
        <w:tc>
          <w:tcPr>
            <w:tcW w:type="dxa" w:w="2280"/>
            <w:shd w:val="clear" w:color="auto" w:fill="22222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Categoría</w:t>
            </w:r>
          </w:p>
        </w:tc>
        <w:tc>
          <w:tcPr>
            <w:tcW w:type="dxa" w:w="2280"/>
            <w:shd w:val="clear" w:color="auto" w:fill="22222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Cantidad</w:t>
            </w:r>
          </w:p>
        </w:tc>
        <w:tc>
          <w:tcPr>
            <w:tcW w:type="dxa" w:w="2280"/>
            <w:shd w:val="clear" w:color="auto" w:fill="22222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Porcentaje</w:t>
            </w:r>
          </w:p>
        </w:tc>
        <w:tc>
          <w:tcPr>
            <w:tcW w:type="dxa" w:w="2280"/>
            <w:shd w:val="clear" w:color="auto" w:fill="22222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1984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vAlign w:val="top"/>
          </w:tcPr>
          <w:p>
            <w:pPr>
              <w:ind w:left="85"/>
            </w:pPr>
            <w:r>
              <w:rPr>
                <w:rFonts w:ascii="Arial" w:hAnsi="Arial"/>
                <w:b w:val="0"/>
                <w:color w:val="222222"/>
                <w:sz w:val="19"/>
              </w:rPr>
              <w:t>Hallada en corpus</w:t>
            </w:r>
          </w:p>
        </w:tc>
        <w:tc>
          <w:tcPr>
            <w:tcW w:type="dxa" w:w="10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vAlign w:val="top"/>
          </w:tcPr>
          <w:p>
            <w:pPr>
              <w:ind w:left="85"/>
              <w:jc w:val="center"/>
            </w:pPr>
            <w:r>
              <w:rPr>
                <w:rFonts w:ascii="Arial" w:hAnsi="Arial"/>
                <w:b w:val="0"/>
                <w:color w:val="222222"/>
                <w:sz w:val="19"/>
              </w:rPr>
              <w:t>16</w:t>
            </w:r>
          </w:p>
        </w:tc>
        <w:tc>
          <w:tcPr>
            <w:tcW w:type="dxa" w:w="1247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vAlign w:val="top"/>
          </w:tcPr>
          <w:p>
            <w:pPr>
              <w:ind w:left="85"/>
              <w:jc w:val="center"/>
            </w:pPr>
            <w:r>
              <w:rPr>
                <w:rFonts w:ascii="Arial" w:hAnsi="Arial"/>
                <w:b w:val="0"/>
                <w:color w:val="222222"/>
                <w:sz w:val="19"/>
              </w:rPr>
              <w:t>80%</w:t>
            </w:r>
          </w:p>
        </w:tc>
        <w:tc>
          <w:tcPr>
            <w:tcW w:type="dxa" w:w="5102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vAlign w:val="top"/>
          </w:tcPr>
          <w:p>
            <w:pPr>
              <w:ind w:left="85"/>
            </w:pPr>
            <w:r>
              <w:rPr>
                <w:rFonts w:ascii="Arial" w:hAnsi="Arial"/>
                <w:b w:val="0"/>
                <w:color w:val="222222"/>
                <w:sz w:val="19"/>
              </w:rPr>
              <w:t>Información correcta y específica recuperada del corpus.</w:t>
            </w:r>
          </w:p>
        </w:tc>
      </w:tr>
      <w:tr>
        <w:tc>
          <w:tcPr>
            <w:tcW w:type="dxa" w:w="1984"/>
            <w:shd w:val="clear" w:color="auto" w:fill="FFFF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vAlign w:val="top"/>
          </w:tcPr>
          <w:p>
            <w:pPr>
              <w:ind w:left="85"/>
            </w:pPr>
            <w:r>
              <w:rPr>
                <w:rFonts w:ascii="Arial" w:hAnsi="Arial"/>
                <w:b w:val="0"/>
                <w:color w:val="222222"/>
                <w:sz w:val="19"/>
              </w:rPr>
              <w:t>Parcial en corpus</w:t>
            </w:r>
          </w:p>
        </w:tc>
        <w:tc>
          <w:tcPr>
            <w:tcW w:type="dxa" w:w="1020"/>
            <w:shd w:val="clear" w:color="auto" w:fill="FFFF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vAlign w:val="top"/>
          </w:tcPr>
          <w:p>
            <w:pPr>
              <w:ind w:left="85"/>
              <w:jc w:val="center"/>
            </w:pPr>
            <w:r>
              <w:rPr>
                <w:rFonts w:ascii="Arial" w:hAnsi="Arial"/>
                <w:b w:val="0"/>
                <w:color w:val="222222"/>
                <w:sz w:val="19"/>
              </w:rPr>
              <w:t>3</w:t>
            </w:r>
          </w:p>
        </w:tc>
        <w:tc>
          <w:tcPr>
            <w:tcW w:type="dxa" w:w="1247"/>
            <w:shd w:val="clear" w:color="auto" w:fill="FFFF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vAlign w:val="top"/>
          </w:tcPr>
          <w:p>
            <w:pPr>
              <w:ind w:left="85"/>
              <w:jc w:val="center"/>
            </w:pPr>
            <w:r>
              <w:rPr>
                <w:rFonts w:ascii="Arial" w:hAnsi="Arial"/>
                <w:b w:val="0"/>
                <w:color w:val="222222"/>
                <w:sz w:val="19"/>
              </w:rPr>
              <w:t>15%</w:t>
            </w:r>
          </w:p>
        </w:tc>
        <w:tc>
          <w:tcPr>
            <w:tcW w:type="dxa" w:w="5102"/>
            <w:shd w:val="clear" w:color="auto" w:fill="FFFF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vAlign w:val="top"/>
          </w:tcPr>
          <w:p>
            <w:pPr>
              <w:ind w:left="85"/>
            </w:pPr>
            <w:r>
              <w:rPr>
                <w:rFonts w:ascii="Arial" w:hAnsi="Arial"/>
                <w:b w:val="0"/>
                <w:color w:val="222222"/>
                <w:sz w:val="19"/>
              </w:rPr>
              <w:t>Respuesta contextualmente correcta pero sin cifra exacta.</w:t>
            </w:r>
          </w:p>
        </w:tc>
      </w:tr>
      <w:tr>
        <w:tc>
          <w:tcPr>
            <w:tcW w:type="dxa" w:w="1984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vAlign w:val="top"/>
          </w:tcPr>
          <w:p>
            <w:pPr>
              <w:ind w:left="85"/>
            </w:pPr>
            <w:r>
              <w:rPr>
                <w:rFonts w:ascii="Arial" w:hAnsi="Arial"/>
                <w:b w:val="0"/>
                <w:color w:val="222222"/>
                <w:sz w:val="19"/>
              </w:rPr>
              <w:t>Sin información suficiente</w:t>
            </w:r>
          </w:p>
        </w:tc>
        <w:tc>
          <w:tcPr>
            <w:tcW w:type="dxa" w:w="1020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vAlign w:val="top"/>
          </w:tcPr>
          <w:p>
            <w:pPr>
              <w:ind w:left="85"/>
              <w:jc w:val="center"/>
            </w:pPr>
            <w:r>
              <w:rPr>
                <w:rFonts w:ascii="Arial" w:hAnsi="Arial"/>
                <w:b w:val="0"/>
                <w:color w:val="222222"/>
                <w:sz w:val="19"/>
              </w:rPr>
              <w:t>1</w:t>
            </w:r>
          </w:p>
        </w:tc>
        <w:tc>
          <w:tcPr>
            <w:tcW w:type="dxa" w:w="1247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vAlign w:val="top"/>
          </w:tcPr>
          <w:p>
            <w:pPr>
              <w:ind w:left="85"/>
              <w:jc w:val="center"/>
            </w:pPr>
            <w:r>
              <w:rPr>
                <w:rFonts w:ascii="Arial" w:hAnsi="Arial"/>
                <w:b w:val="0"/>
                <w:color w:val="222222"/>
                <w:sz w:val="19"/>
              </w:rPr>
              <w:t>5%</w:t>
            </w:r>
          </w:p>
        </w:tc>
        <w:tc>
          <w:tcPr>
            <w:tcW w:type="dxa" w:w="5102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vAlign w:val="top"/>
          </w:tcPr>
          <w:p>
            <w:pPr>
              <w:ind w:left="85"/>
            </w:pPr>
            <w:r>
              <w:rPr>
                <w:rFonts w:ascii="Arial" w:hAnsi="Arial"/>
                <w:b w:val="0"/>
                <w:color w:val="222222"/>
                <w:sz w:val="19"/>
              </w:rPr>
              <w:t>El corpus no contenía el dato específico solicitado.</w:t>
            </w:r>
          </w:p>
        </w:tc>
      </w:tr>
    </w:tbl>
    <w:p/>
    <w:p>
      <w:pPr>
        <w:spacing w:after="100"/>
        <w:ind w:firstLine="0"/>
      </w:pPr>
      <w:r>
        <w:rPr>
          <w:rFonts w:ascii="Arial" w:hAnsi="Arial"/>
          <w:color w:val="222222"/>
          <w:sz w:val="22"/>
        </w:rPr>
        <w:t>La tasa de respuesta útil fue del 95% para las preguntas del módulo. La instrucción anti-alucinación funcionó correctamente: el modelo no inventó datos cuando la información no estaba disponible en el corpus.</w:t>
      </w:r>
    </w:p>
    <w:p>
      <w:pPr>
        <w:spacing w:before="240" w:after="60"/>
      </w:pPr>
      <w:r>
        <w:rPr>
          <w:rFonts w:ascii="Arial" w:hAnsi="Arial"/>
          <w:b/>
          <w:color w:val="000000"/>
          <w:sz w:val="22"/>
        </w:rPr>
        <w:t>5.3 Comparación de proveedores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3118"/>
        <w:gridCol w:w="3685"/>
      </w:tblGrid>
      <w:tr>
        <w:tc>
          <w:tcPr>
            <w:tcW w:type="dxa" w:w="3041"/>
            <w:shd w:val="clear" w:color="auto" w:fill="22222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Criterio</w:t>
            </w:r>
          </w:p>
        </w:tc>
        <w:tc>
          <w:tcPr>
            <w:tcW w:type="dxa" w:w="3041"/>
            <w:shd w:val="clear" w:color="auto" w:fill="22222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Ollama (gemma3:1b)</w:t>
            </w:r>
          </w:p>
        </w:tc>
        <w:tc>
          <w:tcPr>
            <w:tcW w:type="dxa" w:w="3041"/>
            <w:shd w:val="clear" w:color="auto" w:fill="22222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Gemini 2.5 Flash</w:t>
            </w:r>
          </w:p>
        </w:tc>
      </w:tr>
      <w:tr>
        <w:tc>
          <w:tcPr>
            <w:tcW w:type="dxa" w:w="2551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vAlign w:val="top"/>
          </w:tcPr>
          <w:p>
            <w:pPr>
              <w:ind w:left="85"/>
            </w:pPr>
            <w:r>
              <w:rPr>
                <w:rFonts w:ascii="Arial" w:hAnsi="Arial"/>
                <w:b/>
                <w:color w:val="222222"/>
                <w:sz w:val="19"/>
              </w:rPr>
              <w:t>Latencia por pregunta</w:t>
            </w:r>
          </w:p>
        </w:tc>
        <w:tc>
          <w:tcPr>
            <w:tcW w:type="dxa" w:w="3118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vAlign w:val="top"/>
          </w:tcPr>
          <w:p>
            <w:pPr>
              <w:ind w:left="85"/>
            </w:pPr>
            <w:r>
              <w:rPr>
                <w:rFonts w:ascii="Arial" w:hAnsi="Arial"/>
                <w:b w:val="0"/>
                <w:color w:val="222222"/>
                <w:sz w:val="19"/>
              </w:rPr>
              <w:t>30-90 seg (CPU sin GPU)</w:t>
            </w:r>
          </w:p>
        </w:tc>
        <w:tc>
          <w:tcPr>
            <w:tcW w:type="dxa" w:w="3685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vAlign w:val="top"/>
          </w:tcPr>
          <w:p>
            <w:pPr>
              <w:ind w:left="85"/>
            </w:pPr>
            <w:r>
              <w:rPr>
                <w:rFonts w:ascii="Arial" w:hAnsi="Arial"/>
                <w:b w:val="0"/>
                <w:color w:val="222222"/>
                <w:sz w:val="19"/>
              </w:rPr>
              <w:t>2-5 seg (API)</w:t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vAlign w:val="top"/>
          </w:tcPr>
          <w:p>
            <w:pPr>
              <w:ind w:left="85"/>
            </w:pPr>
            <w:r>
              <w:rPr>
                <w:rFonts w:ascii="Arial" w:hAnsi="Arial"/>
                <w:b/>
                <w:color w:val="222222"/>
                <w:sz w:val="19"/>
              </w:rPr>
              <w:t>Costo</w:t>
            </w:r>
          </w:p>
        </w:tc>
        <w:tc>
          <w:tcPr>
            <w:tcW w:type="dxa" w:w="3118"/>
            <w:shd w:val="clear" w:color="auto" w:fill="FFFF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vAlign w:val="top"/>
          </w:tcPr>
          <w:p>
            <w:pPr>
              <w:ind w:left="85"/>
            </w:pPr>
            <w:r>
              <w:rPr>
                <w:rFonts w:ascii="Arial" w:hAnsi="Arial"/>
                <w:b w:val="0"/>
                <w:color w:val="222222"/>
                <w:sz w:val="19"/>
              </w:rPr>
              <w:t>Gratis (local)</w:t>
            </w:r>
          </w:p>
        </w:tc>
        <w:tc>
          <w:tcPr>
            <w:tcW w:type="dxa" w:w="3685"/>
            <w:shd w:val="clear" w:color="auto" w:fill="FFFF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vAlign w:val="top"/>
          </w:tcPr>
          <w:p>
            <w:pPr>
              <w:ind w:left="85"/>
            </w:pPr>
            <w:r>
              <w:rPr>
                <w:rFonts w:ascii="Arial" w:hAnsi="Arial"/>
                <w:b w:val="0"/>
                <w:color w:val="222222"/>
                <w:sz w:val="19"/>
              </w:rPr>
              <w:t>Gratis (capa free AI Studio)</w:t>
            </w:r>
          </w:p>
        </w:tc>
      </w:tr>
      <w:tr>
        <w:tc>
          <w:tcPr>
            <w:tcW w:type="dxa" w:w="2551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vAlign w:val="top"/>
          </w:tcPr>
          <w:p>
            <w:pPr>
              <w:ind w:left="85"/>
            </w:pPr>
            <w:r>
              <w:rPr>
                <w:rFonts w:ascii="Arial" w:hAnsi="Arial"/>
                <w:b/>
                <w:color w:val="222222"/>
                <w:sz w:val="19"/>
              </w:rPr>
              <w:t>Privacidad de datos</w:t>
            </w:r>
          </w:p>
        </w:tc>
        <w:tc>
          <w:tcPr>
            <w:tcW w:type="dxa" w:w="3118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vAlign w:val="top"/>
          </w:tcPr>
          <w:p>
            <w:pPr>
              <w:ind w:left="85"/>
            </w:pPr>
            <w:r>
              <w:rPr>
                <w:rFonts w:ascii="Arial" w:hAnsi="Arial"/>
                <w:b w:val="0"/>
                <w:color w:val="222222"/>
                <w:sz w:val="19"/>
              </w:rPr>
              <w:t>100% local</w:t>
            </w:r>
          </w:p>
        </w:tc>
        <w:tc>
          <w:tcPr>
            <w:tcW w:type="dxa" w:w="3685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vAlign w:val="top"/>
          </w:tcPr>
          <w:p>
            <w:pPr>
              <w:ind w:left="85"/>
            </w:pPr>
            <w:r>
              <w:rPr>
                <w:rFonts w:ascii="Arial" w:hAnsi="Arial"/>
                <w:b w:val="0"/>
                <w:color w:val="222222"/>
                <w:sz w:val="19"/>
              </w:rPr>
              <w:t>Google Cloud (datos salen del equipo)</w:t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vAlign w:val="top"/>
          </w:tcPr>
          <w:p>
            <w:pPr>
              <w:ind w:left="85"/>
            </w:pPr>
            <w:r>
              <w:rPr>
                <w:rFonts w:ascii="Arial" w:hAnsi="Arial"/>
                <w:b/>
                <w:color w:val="222222"/>
                <w:sz w:val="19"/>
              </w:rPr>
              <w:t>Ventana de contexto</w:t>
            </w:r>
          </w:p>
        </w:tc>
        <w:tc>
          <w:tcPr>
            <w:tcW w:type="dxa" w:w="3118"/>
            <w:shd w:val="clear" w:color="auto" w:fill="FFFF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vAlign w:val="top"/>
          </w:tcPr>
          <w:p>
            <w:pPr>
              <w:ind w:left="85"/>
            </w:pPr>
            <w:r>
              <w:rPr>
                <w:rFonts w:ascii="Arial" w:hAnsi="Arial"/>
                <w:b w:val="0"/>
                <w:color w:val="222222"/>
                <w:sz w:val="19"/>
              </w:rPr>
              <w:t>32.768 tokens</w:t>
            </w:r>
          </w:p>
        </w:tc>
        <w:tc>
          <w:tcPr>
            <w:tcW w:type="dxa" w:w="3685"/>
            <w:shd w:val="clear" w:color="auto" w:fill="FFFF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vAlign w:val="top"/>
          </w:tcPr>
          <w:p>
            <w:pPr>
              <w:ind w:left="85"/>
            </w:pPr>
            <w:r>
              <w:rPr>
                <w:rFonts w:ascii="Arial" w:hAnsi="Arial"/>
                <w:b w:val="0"/>
                <w:color w:val="222222"/>
                <w:sz w:val="19"/>
              </w:rPr>
              <w:t>1.000.000 tokens</w:t>
            </w:r>
          </w:p>
        </w:tc>
      </w:tr>
      <w:tr>
        <w:tc>
          <w:tcPr>
            <w:tcW w:type="dxa" w:w="2551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vAlign w:val="top"/>
          </w:tcPr>
          <w:p>
            <w:pPr>
              <w:ind w:left="85"/>
            </w:pPr>
            <w:r>
              <w:rPr>
                <w:rFonts w:ascii="Arial" w:hAnsi="Arial"/>
                <w:b/>
                <w:color w:val="222222"/>
                <w:sz w:val="19"/>
              </w:rPr>
              <w:t>Disponibilidad offline</w:t>
            </w:r>
          </w:p>
        </w:tc>
        <w:tc>
          <w:tcPr>
            <w:tcW w:type="dxa" w:w="3118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vAlign w:val="top"/>
          </w:tcPr>
          <w:p>
            <w:pPr>
              <w:ind w:left="85"/>
            </w:pPr>
            <w:r>
              <w:rPr>
                <w:rFonts w:ascii="Arial" w:hAnsi="Arial"/>
                <w:b w:val="0"/>
                <w:color w:val="222222"/>
                <w:sz w:val="19"/>
              </w:rPr>
              <w:t>Sí</w:t>
            </w:r>
          </w:p>
        </w:tc>
        <w:tc>
          <w:tcPr>
            <w:tcW w:type="dxa" w:w="3685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vAlign w:val="top"/>
          </w:tcPr>
          <w:p>
            <w:pPr>
              <w:ind w:left="85"/>
            </w:pPr>
            <w:r>
              <w:rPr>
                <w:rFonts w:ascii="Arial" w:hAnsi="Arial"/>
                <w:b w:val="0"/>
                <w:color w:val="222222"/>
                <w:sz w:val="19"/>
              </w:rPr>
              <w:t>No (requiere internet)</w:t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vAlign w:val="top"/>
          </w:tcPr>
          <w:p>
            <w:pPr>
              <w:ind w:left="85"/>
            </w:pPr>
            <w:r>
              <w:rPr>
                <w:rFonts w:ascii="Arial" w:hAnsi="Arial"/>
                <w:b/>
                <w:color w:val="222222"/>
                <w:sz w:val="19"/>
              </w:rPr>
              <w:t>Calidad de respuesta</w:t>
            </w:r>
          </w:p>
        </w:tc>
        <w:tc>
          <w:tcPr>
            <w:tcW w:type="dxa" w:w="3118"/>
            <w:shd w:val="clear" w:color="auto" w:fill="FFFF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vAlign w:val="top"/>
          </w:tcPr>
          <w:p>
            <w:pPr>
              <w:ind w:left="85"/>
            </w:pPr>
            <w:r>
              <w:rPr>
                <w:rFonts w:ascii="Arial" w:hAnsi="Arial"/>
                <w:b w:val="0"/>
                <w:color w:val="222222"/>
                <w:sz w:val="19"/>
              </w:rPr>
              <w:t>Buena (modelo 1B)</w:t>
            </w:r>
          </w:p>
        </w:tc>
        <w:tc>
          <w:tcPr>
            <w:tcW w:type="dxa" w:w="3685"/>
            <w:shd w:val="clear" w:color="auto" w:fill="FFFF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vAlign w:val="top"/>
          </w:tcPr>
          <w:p>
            <w:pPr>
              <w:ind w:left="85"/>
            </w:pPr>
            <w:r>
              <w:rPr>
                <w:rFonts w:ascii="Arial" w:hAnsi="Arial"/>
                <w:b w:val="0"/>
                <w:color w:val="222222"/>
                <w:sz w:val="19"/>
              </w:rPr>
              <w:t>Excelente (Flash, multimodal)</w:t>
            </w:r>
          </w:p>
        </w:tc>
      </w:tr>
      <w:tr>
        <w:tc>
          <w:tcPr>
            <w:tcW w:type="dxa" w:w="2551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vAlign w:val="top"/>
          </w:tcPr>
          <w:p>
            <w:pPr>
              <w:ind w:left="85"/>
            </w:pPr>
            <w:r>
              <w:rPr>
                <w:rFonts w:ascii="Arial" w:hAnsi="Arial"/>
                <w:b/>
                <w:color w:val="222222"/>
                <w:sz w:val="19"/>
              </w:rPr>
              <w:t>Configuración inicial</w:t>
            </w:r>
          </w:p>
        </w:tc>
        <w:tc>
          <w:tcPr>
            <w:tcW w:type="dxa" w:w="3118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vAlign w:val="top"/>
          </w:tcPr>
          <w:p>
            <w:pPr>
              <w:ind w:left="85"/>
            </w:pPr>
            <w:r>
              <w:rPr>
                <w:rFonts w:ascii="Arial" w:hAnsi="Arial"/>
                <w:b w:val="0"/>
                <w:color w:val="222222"/>
                <w:sz w:val="19"/>
              </w:rPr>
              <w:t>Instalar Ollama + modelo</w:t>
            </w:r>
          </w:p>
        </w:tc>
        <w:tc>
          <w:tcPr>
            <w:tcW w:type="dxa" w:w="3685"/>
            <w:shd w:val="clear" w:color="auto" w:fill="F5F5F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vAlign w:val="top"/>
          </w:tcPr>
          <w:p>
            <w:pPr>
              <w:ind w:left="85"/>
            </w:pPr>
            <w:r>
              <w:rPr>
                <w:rFonts w:ascii="Arial" w:hAnsi="Arial"/>
                <w:b w:val="0"/>
                <w:color w:val="222222"/>
                <w:sz w:val="19"/>
              </w:rPr>
              <w:t>Crear API key en AI Studio</w:t>
            </w:r>
          </w:p>
        </w:tc>
      </w:tr>
    </w:tbl>
    <w:p/>
    <w:p>
      <w:pPr>
        <w:spacing w:before="240" w:after="60"/>
      </w:pPr>
      <w:r>
        <w:rPr>
          <w:rFonts w:ascii="Arial" w:hAnsi="Arial"/>
          <w:b/>
          <w:color w:val="000000"/>
          <w:sz w:val="22"/>
        </w:rPr>
        <w:t>5.4 Limitaciones identificadas</w:t>
      </w:r>
    </w:p>
    <w:p>
      <w:pPr>
        <w:pStyle w:val="ListBullet"/>
        <w:spacing w:after="60"/>
        <w:ind w:left="454"/>
      </w:pPr>
      <w:r>
        <w:rPr>
          <w:rFonts w:ascii="Arial" w:hAnsi="Arial"/>
          <w:color w:val="222222"/>
          <w:sz w:val="22"/>
        </w:rPr>
        <w:t>Latencia alta en modo Ollama con CPU sin GPU dedicada (Intel Arc — 128 MB VRAM dedicada → inferencia en RAM de 32 GB). Se recomienda Gemini para uso diario.</w:t>
      </w:r>
    </w:p>
    <w:p>
      <w:pPr>
        <w:pStyle w:val="ListBullet"/>
        <w:spacing w:after="60"/>
        <w:ind w:left="454"/>
      </w:pPr>
      <w:r>
        <w:rPr>
          <w:rFonts w:ascii="Arial" w:hAnsi="Arial"/>
          <w:color w:val="222222"/>
          <w:sz w:val="22"/>
        </w:rPr>
        <w:t>Corpus estático: las respuestas se basan en datos recolectados durante el scraping OSINT; información posterior no estará disponible.</w:t>
      </w:r>
    </w:p>
    <w:p>
      <w:pPr>
        <w:pStyle w:val="ListBullet"/>
        <w:spacing w:after="60"/>
        <w:ind w:left="454"/>
      </w:pPr>
      <w:r>
        <w:rPr>
          <w:rFonts w:ascii="Arial" w:hAnsi="Arial"/>
          <w:color w:val="222222"/>
          <w:sz w:val="22"/>
        </w:rPr>
        <w:t>Sin RAG: para corpus de mayor tamaño (&gt;200.000 tokens) se requeriría migración a índice vectorial.</w:t>
      </w:r>
    </w:p>
    <w:p>
      <w:pPr>
        <w:pStyle w:val="ListBullet"/>
        <w:spacing w:after="60"/>
        <w:ind w:left="454"/>
      </w:pPr>
      <w:r>
        <w:rPr>
          <w:rFonts w:ascii="Arial" w:hAnsi="Arial"/>
          <w:color w:val="222222"/>
          <w:sz w:val="22"/>
        </w:rPr>
        <w:t>Dependencia de la API de Gemini para el modo online.</w:t>
      </w:r>
    </w:p>
    <w:p>
      <w:pPr>
        <w:pStyle w:val="ListBullet"/>
        <w:spacing w:after="60"/>
        <w:ind w:left="454"/>
      </w:pPr>
      <w:r>
        <w:rPr>
          <w:rFonts w:ascii="Arial" w:hAnsi="Arial"/>
          <w:color w:val="222222"/>
          <w:sz w:val="22"/>
        </w:rPr>
        <w:t>Algunas preguntas financieras específicas requieren enriquecer el corpus con más datos de Supersociedades.</w:t>
      </w:r>
    </w:p>
    <w:p>
      <w:pPr>
        <w:spacing w:before="240" w:after="60"/>
      </w:pPr>
      <w:r>
        <w:rPr>
          <w:rFonts w:ascii="Arial" w:hAnsi="Arial"/>
          <w:b/>
          <w:color w:val="000000"/>
          <w:sz w:val="22"/>
        </w:rPr>
        <w:t>5.5 Conclusiones</w:t>
      </w:r>
    </w:p>
    <w:p>
      <w:pPr>
        <w:spacing w:after="100"/>
        <w:ind w:firstLine="0"/>
      </w:pPr>
      <w:r>
        <w:rPr>
          <w:rFonts w:ascii="Arial" w:hAnsi="Arial"/>
          <w:color w:val="222222"/>
          <w:sz w:val="22"/>
        </w:rPr>
        <w:t>El sistema Q&amp;A implementado cumple los objetivos del Módulo 1: construye un canal de comunicación automatizado para Manuelita S.A. usando LangChain con soporte dual de proveedor (Ollama local + Gemini API gratuita), interfaz Streamlit y un corpus OSINT de 66.200 caracteres recolectado de fuentes abiertas verificadas.</w:t>
      </w:r>
    </w:p>
    <w:p>
      <w:pPr>
        <w:spacing w:after="100"/>
        <w:ind w:firstLine="0"/>
      </w:pPr>
      <w:r>
        <w:rPr>
          <w:rFonts w:ascii="Arial" w:hAnsi="Arial"/>
          <w:color w:val="222222"/>
          <w:sz w:val="22"/>
        </w:rPr>
        <w:t>La Opción 3 garantiza que el sistema funcione tanto sin conexión (entornos restringidos) como con conexión (mayor velocidad y calidad). La tasa de respuesta útil del 95% en las 20 preguntas de evaluación valida la efectividad del diseño de prompts y la arquitectura de corpus en system prompt.</w:t>
      </w:r>
    </w:p>
    <w:p>
      <w:pPr>
        <w:spacing w:after="100"/>
        <w:ind w:firstLine="0"/>
      </w:pPr>
      <w:r>
        <w:rPr>
          <w:rFonts w:ascii="Arial" w:hAnsi="Arial"/>
          <w:color w:val="222222"/>
          <w:sz w:val="22"/>
        </w:rPr>
        <w:t>Para trabajo futuro se recomienda: (1) enriquecer el corpus con datos financieros granulares de Supersociedades, (2) explorar RAG con ChromaDB si el corpus supera 200.000 caracteres, y (3) evaluar modelos en español como Mixtral o Llama 3.1 para mayor fidelidad lingüística en modo local.</w:t>
      </w:r>
    </w:p>
    <w:p/>
    <w:p>
      <w:pPr>
        <w:pBdr>
          <w:bottom w:val="single" w:sz="6" w:color="000000"/>
        </w:pBdr>
        <w:spacing w:before="0" w:after="80"/>
      </w:pPr>
    </w:p>
    <w:p>
      <w:pPr>
        <w:jc w:val="center"/>
      </w:pPr>
      <w:r>
        <w:rPr>
          <w:rFonts w:ascii="Arial" w:hAnsi="Arial"/>
          <w:color w:val="AAAAAA"/>
          <w:sz w:val="16"/>
        </w:rPr>
        <w:t>Informe generado el 29 de April de 2026  |  Sistema Q&amp;A Manuelita S.A. — Módulo 1  |  LangChain + Ollama + Google Gemini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