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  <w:r w:rsidRPr="008E0938">
        <w:rPr>
          <w:rFonts w:ascii="Arial" w:hAnsi="Arial" w:cs="Arial"/>
          <w:color w:val="2F5595"/>
          <w:sz w:val="21"/>
          <w:szCs w:val="21"/>
          <w:lang w:val="es-AR"/>
        </w:rPr>
        <w:t>Fase 04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</w:p>
    <w:p w:rsid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Introducción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Si analizamos las clases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Empresa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(junto con sus derivadas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Vendedor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) vemos que todas comparten un conjunto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de atributos: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Email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Direccion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Telefono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Podemos entonces crear una clase, llamada por ejemplo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DatosContacto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, que reúna dichos atributos en una entidad. Más adelante sería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posible en esta clase implementar métodos que permitiesen validar dichos atributos según las reglas que oportunamente se establecieran.</w:t>
      </w:r>
    </w:p>
    <w:p w:rsid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Por otro lado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Empresa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posee un atributo llamado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Contacto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, que representa la persona de contacto en dicha empresa, sea un cliente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empresa o proveedor. Podemos entonces definir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como del tipo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Persona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. Como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es abstracta, deberemos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convertirla nuevamente en una clase concreta a fin de poder utilizarla.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Por otro lado,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Producto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tiene dos atributos referidos a su categorización: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Subcategoria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. Estas propiedades 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están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codificadas como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, es decir, podemos básicamente asignarles cualquier valor. Sin embargo, en esta aplicación, las categorías y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subcategorías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estarán normalizadas, es decir, deberán poder asignarse desde un conjunto predefinido. Para ello es conveniente crear una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nueva entidad, a la que llamaremos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y codificar ambos atributos en forma consecuente.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Además, en la misma clase, tenemos un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Proveedor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también codificado como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 Sin embargo, ya sabemos que el proveedor es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una empresa, y por lo tanto, codificaremos dicho atributo como tal.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Finalmente, revisemos la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sus derivadas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Remito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Factura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Ambos poseen un atributo que representa el detalle de los productos. Actualmente se encuentra codificado como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, pero evidentemente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no es una buena idea codificar una lista de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items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en una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Para resolver este problema crearemos otra clase a la que llamaremos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se procederá a codificar el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como una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colección de objetos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Habilidades y conocimientos aplicados en esta fase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Comprender las relaciones entre objetos.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Codificar relaciones entres objetos.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Crear en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Entidades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una clase llamada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DatosContacto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con los atributos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Email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Direccion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Telefono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todos del tipo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y codificados como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propiedades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autoimplementadas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. Implementar su correspondiente constructor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parametrizado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2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Relacionar esta clase con las clases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Empresa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(y sus derivadas).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3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Realizar las modificaciones necesarias en la consola para corregir los errores que se han 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4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Empresa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definir el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Contacto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del tipo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Persona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CACAC"/>
          <w:sz w:val="13"/>
          <w:szCs w:val="13"/>
          <w:lang w:val="es-AR"/>
        </w:rPr>
      </w:pP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Convertir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es una clase concreta y realizar los cambios necesarios en la consola para corregir los errores que se han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5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el proyecto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crear la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con su constructor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parametrizado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 Dicha clase tendrá por ahora un único atributo llam</w:t>
      </w:r>
      <w:r>
        <w:rPr>
          <w:rFonts w:ascii="Arial" w:hAnsi="Arial" w:cs="Arial"/>
          <w:color w:val="000000"/>
          <w:sz w:val="17"/>
          <w:szCs w:val="17"/>
          <w:lang w:val="es-AR"/>
        </w:rPr>
        <w:t>a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do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del tipo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6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cambiar el tipo de dato de los atributos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Subcategoria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a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7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Realizar las modificaciones necesarias en la consola para corregir los errores que se han 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8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la clase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Producto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cambiar el tipo de dato del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Proveedo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r a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9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Realizar las modificaciones necesarias en la consola para corregir los errores que se han 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10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el proyecto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Entidades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crear una clase denominada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y codificar los siguientes atributos: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Cantidad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Entero lectura/escritura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Descripcion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PrecioUnitario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Importe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Decimal lectura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Codificar un constructor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parametrizado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11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la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codificar el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como lista de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12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Realizar las modificaciones necesarias en la consola para corregir los errores que se han 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13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lastRenderedPageBreak/>
        <w:t xml:space="preserve">Para finalizar, podemos modificar el atributo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de las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codificándolo como atributo de sólo lectura, ya que será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la suma del los importes de cada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14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>Realizar las modificaciones necesarias en la consola para corregir los errores que se han producido.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E0938">
        <w:rPr>
          <w:rFonts w:ascii="Arial" w:hAnsi="Arial" w:cs="Arial"/>
          <w:color w:val="2F5595"/>
          <w:sz w:val="18"/>
          <w:szCs w:val="18"/>
          <w:lang w:val="es-AR"/>
        </w:rPr>
        <w:t>Paso 15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En el proyecto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Negocio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adaptar la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admProductos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reemplazando los parámetros referidos a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categorias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y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subcategorias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 definidos como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proofErr w:type="spellStart"/>
      <w:r w:rsidRPr="008E0938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, por parámetros del tipo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Categoria</w:t>
      </w:r>
      <w:proofErr w:type="spellEnd"/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. Renombrar el método </w:t>
      </w:r>
      <w:proofErr w:type="spellStart"/>
      <w:proofErr w:type="gram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ListarDetalle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como </w:t>
      </w:r>
      <w:r w:rsidRPr="008E0938">
        <w:rPr>
          <w:rFonts w:ascii="Arial" w:hAnsi="Arial" w:cs="Arial"/>
          <w:color w:val="2F5595"/>
          <w:sz w:val="17"/>
          <w:szCs w:val="17"/>
          <w:lang w:val="es-AR"/>
        </w:rPr>
        <w:t>Listar()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, ya que ahora es posible sobrecargar el mismo.</w:t>
      </w:r>
    </w:p>
    <w:p w:rsidR="008E0938" w:rsidRPr="008E0938" w:rsidRDefault="008E0938" w:rsidP="008E09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Finalmente modificar los métodos en la clase </w:t>
      </w:r>
      <w:proofErr w:type="spellStart"/>
      <w:proofErr w:type="gram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admCompras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(</w:t>
      </w:r>
      <w:proofErr w:type="gram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)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 xml:space="preserve">para que utilicen la clase </w:t>
      </w:r>
      <w:proofErr w:type="spellStart"/>
      <w:r w:rsidRPr="008E0938">
        <w:rPr>
          <w:rFonts w:ascii="Arial" w:hAnsi="Arial" w:cs="Arial"/>
          <w:color w:val="2F5595"/>
          <w:sz w:val="17"/>
          <w:szCs w:val="17"/>
          <w:lang w:val="es-AR"/>
        </w:rPr>
        <w:t>Item</w:t>
      </w:r>
      <w:proofErr w:type="spellEnd"/>
      <w:r w:rsidRPr="008E0938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E0938">
        <w:rPr>
          <w:rFonts w:ascii="Arial" w:hAnsi="Arial" w:cs="Arial"/>
          <w:color w:val="000000"/>
          <w:sz w:val="17"/>
          <w:szCs w:val="17"/>
          <w:lang w:val="es-AR"/>
        </w:rPr>
        <w:t>como parámetros.</w:t>
      </w:r>
    </w:p>
    <w:sectPr w:rsidR="008E0938" w:rsidRPr="008E0938" w:rsidSect="008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E0938"/>
    <w:rsid w:val="00843B00"/>
    <w:rsid w:val="008E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667</Words>
  <Characters>3802</Characters>
  <Application>Microsoft Office Word</Application>
  <DocSecurity>0</DocSecurity>
  <Lines>31</Lines>
  <Paragraphs>8</Paragraphs>
  <ScaleCrop>false</ScaleCrop>
  <Company>ITCOLLEGE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ITCOLLEGE</dc:creator>
  <cp:lastModifiedBy>ITCOLLEGE</cp:lastModifiedBy>
  <cp:revision>1</cp:revision>
  <dcterms:created xsi:type="dcterms:W3CDTF">2015-03-27T20:43:00Z</dcterms:created>
  <dcterms:modified xsi:type="dcterms:W3CDTF">2015-03-27T20:45:00Z</dcterms:modified>
</cp:coreProperties>
</file>