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The quadratic formula gives x = (−b ± √(b² − 4ac)) ÷ 2a, valid when a ≠ 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Euler's identity: e^(iπ) + 1 = 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probability density of a normal distribution is f(x) = (1 ÷ (σ√(2π))) · e^(−(x−μ)² ÷ (2σ²)).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 a vector field F, the divergence theorem states ∫∫∫ (∇·F) dV = ∮∮ F·dS.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Cauchy–Schwarz inequality: |⟨u, v⟩| ≤ ‖u‖ · ‖v‖ for any inner-product space.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