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1F3864"/>
          <w:sz w:val="72"/>
          <w:szCs w:val="72"/>
        </w:rPr>
        <w:t xml:space="preserve">SALTIX</w:t>
      </w:r>
    </w:p>
    <w:p>
      <w:pPr>
        <w:jc w:val="center"/>
      </w:pPr>
      <w:r>
        <w:rPr>
          <w:color w:val="2E75B6"/>
          <w:sz w:val="28"/>
          <w:szCs w:val="28"/>
        </w:rPr>
        <w:t xml:space="preserve">Sistema de Control de Asistencia y Cálculo de Nómina</w:t>
      </w:r>
    </w:p>
    <w:p>
      <w:r>
        <w:t xml:space="preserve"/>
      </w:r>
    </w:p>
    <w:p>
      <w:pPr>
        <w:pBdr>
          <w:top w:val="single" w:color="2E75B6" w:sz="8"/>
          <w:bottom w:val="single" w:color="2E75B6" w:sz="8"/>
        </w:pBdr>
        <w:spacing w:before="120" w:after="120"/>
        <w:jc w:val="center"/>
      </w:pPr>
      <w:r>
        <w:rPr>
          <w:b/>
          <w:bCs/>
          <w:color w:val="1F3864"/>
          <w:sz w:val="36"/>
          <w:szCs w:val="36"/>
        </w:rPr>
        <w:t xml:space="preserve">DOCUMENTO DE LÍNEA BASE  v1.0</w:t>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ID del Documento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STX-CORE-DOC-BASELINE-v1.0</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Proyecto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Saltix — Control de Asistencia y Nómina</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Versión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 — Línea Base Inicial</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Fecha de Congelamiento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18 de marzo de 2026</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Estado</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val="false"/>
                <w:bCs w:val="false"/>
                <w:sz w:val="20"/>
                <w:szCs w:val="20"/>
              </w:rPr>
              <w:t xml:space="preserve">CONGELADO — Línea Base Funcional</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Stack Tecnológico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Python 3.12 / Django 6.0.3 / SQLite</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Repositorio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https://github.com/JuanMarcoGosselin/Saltix</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Estándar Aplicado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IEEE 828 (SCM Plan) / IEEE 830 (SRS)</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Elaboró (SCMP)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Iván Ramos de la Torre</w:t>
            </w:r>
          </w:p>
        </w:tc>
      </w:tr>
    </w:tbl>
    <w:p>
      <w:r>
        <w:t xml:space="preserve"/>
      </w:r>
    </w:p>
    <w:p>
      <w:r>
        <w:t xml:space="preserve"/>
      </w:r>
    </w:p>
    <w:p>
      <w:pPr>
        <w:jc w:val="center"/>
      </w:pPr>
      <w:r>
        <w:rPr>
          <w:b/>
          <w:bCs/>
          <w:color w:val="1F3864"/>
          <w:sz w:val="24"/>
          <w:szCs w:val="24"/>
        </w:rPr>
        <w:t xml:space="preserve">Equipo de Desarrollo — Sprint 1</w:t>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rPr>
          <w:tblHeader/>
        </w:trPr>
        <w:tc>
          <w:tcPr>
            <w:tcW w:type="dxa" w:w="4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Nombre / Rol</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Firma de Aceptación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Iván Ramos de la Torre — Team Leader / 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______________________________</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Juan Marco Gosselin Gamboa — QA / Backend / DBA / ACM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______________________________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Patricio Dávila Assad —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______________________________</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Diego Cristóbal Gael Serna Domínguez — Frontend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______________________________</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Katherine Guadalupe Guareño Flores — Frontend / 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______________________________</w:t>
            </w:r>
          </w:p>
        </w:tc>
      </w:tr>
    </w:tbl>
    <w:p>
      <w:r>
        <w:t xml:space="preserve"/>
      </w:r>
    </w:p>
    <w:p>
      <w:r>
        <w:br w:type="page"/>
      </w:r>
    </w:p>
    <w:p>
      <w:pPr>
        <w:pStyle w:val="Heading1"/>
      </w:pPr>
      <w:r>
        <w:t xml:space="preserve">FASE 1: Plan de Administración de la Configuración (SCMP)</w:t>
      </w:r>
    </w:p>
    <w:p>
      <w:r>
        <w:rPr>
          <w:i/>
          <w:iCs/>
          <w:color w:val="555555"/>
        </w:rPr>
        <w:t xml:space="preserve">Basado en el estándar IEEE 828-2012. Este plan establece las reglas de gobierno del universo de configuración del proyecto Saltix.</w:t>
      </w:r>
    </w:p>
    <w:p>
      <w:r>
        <w:t xml:space="preserve"/>
      </w:r>
    </w:p>
    <w:p>
      <w:pPr>
        <w:pStyle w:val="Heading2"/>
      </w:pPr>
      <w:r>
        <w:t xml:space="preserve">1.1  Organización y Responsabilidades</w:t>
      </w:r>
    </w:p>
    <w:p>
      <w:r>
        <w:t xml:space="preserve"/>
      </w:r>
    </w:p>
    <w:p>
      <w:pPr>
        <w:pStyle w:val="Heading3"/>
      </w:pPr>
      <w:r>
        <w:t xml:space="preserve">Administrador de la Configuración (AC)</w:t>
      </w:r>
    </w:p>
    <w:p>
      <w:r>
        <w:t xml:space="preserve">El Administrador de la Configuración es el guardián del repositorio y el responsable de garantizar la integridad, trazabilidad y consistencia de todos los SCIs a lo largo del ciclo de vida del proyecto. Tiene potestad para aprobar o rechazar merges a las ramas protegidas y es el único habilitado para crear etiquetas de versión (tags) en producción.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Campo</w:t>
            </w:r>
          </w:p>
        </w:tc>
        <w:tc>
          <w:tcPr>
            <w:tcW w:type="dxa" w:w="351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Titular</w:t>
            </w:r>
          </w:p>
        </w:tc>
        <w:tc>
          <w:tcPr>
            <w:tcW w:type="dxa" w:w="351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Responsabilidades Clave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Administrador de la Configuración (AC)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Iván Ramos de la Torre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Administrar ramas y reglas de protección en GitHub; revisar y aprobar PRs antes del merge a main; mantener el inventario de SCIs; coordinar congelamiento de líneas base.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Administrador de la Configuración del Proyecto (ACM)</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Juan Marco Gosselin Gamboa</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Gestión de migraciones de BD (rol DBA); ejecución de la suite de QA; soporte técnico al AC en la revisión de PRs que afecten modelos críticos.</w:t>
            </w:r>
          </w:p>
        </w:tc>
      </w:tr>
    </w:tbl>
    <w:p>
      <w:r>
        <w:t xml:space="preserve"/>
      </w:r>
    </w:p>
    <w:p>
      <w:pPr>
        <w:pStyle w:val="Heading3"/>
      </w:pPr>
      <w:r>
        <w:t xml:space="preserve">Comité de Control de Cambios (CCB)</w:t>
      </w:r>
    </w:p>
    <w:p>
      <w:r>
        <w:t xml:space="preserve">El CCB es el órgano colegiado con autoridad para aceptar, rechazar o diferir solicitudes de cambio que afecten la línea base congelada. Se requiere quórum mínimo de 2 de 3 miembros y mayoría simple (2 votos) para aprobar un cambio.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Miembro del CCB</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Rol en el Proyecto</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Voto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Iván Ramos de la Torre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Team Leader / 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Sí — Voto de desempate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Juan Marco Gosselin Gamboa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QA / Backend / DBA / ACM</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Sí</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Patricio Dávila Assad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Sí</w:t>
            </w:r>
          </w:p>
        </w:tc>
      </w:tr>
    </w:tbl>
    <w:p>
      <w:r>
        <w:t xml:space="preserve"/>
      </w:r>
    </w:p>
    <w:p>
      <w:r>
        <w:rPr>
          <w:i/>
          <w:iCs/>
          <w:color w:val="555555"/>
          <w:sz w:val="18"/>
          <w:szCs w:val="18"/>
        </w:rPr>
        <w:t xml:space="preserve">URGENCIA: En caso de bug crítico en producción, el AC (Iván Ramos) y el ACM (Juan Marco Gosselin) pueden aprobar un hotfix de forma bilateral sin esperar al CCB completo, documentando la decisión en el acta correspondiente dentro de las 24 horas siguientes.</w:t>
      </w:r>
    </w:p>
    <w:p>
      <w:r>
        <w:t xml:space="preserve"/>
      </w:r>
    </w:p>
    <w:p>
      <w:pPr>
        <w:pStyle w:val="Heading2"/>
      </w:pPr>
      <w:r>
        <w:t xml:space="preserve">1.2  Herramientas y Entorno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Categoría</w:t>
            </w:r>
          </w:p>
        </w:tc>
        <w:tc>
          <w:tcPr>
            <w:tcW w:type="dxa" w:w="351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Herramienta / Valor</w:t>
            </w:r>
          </w:p>
        </w:tc>
        <w:tc>
          <w:tcPr>
            <w:tcW w:type="dxa" w:w="351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Detalles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Repositorio Oficial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GitHub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https://github.com/JuanMarcoGosselin/Saltix | Rama main protegida — merge directo deshabilitado, requiere PR aprobado.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Seguimiento de Tareas / Issues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Trello + GitHub Issues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Trello: https://trello.com/b/ZWz953Fq/saltix (sprints, backlog, checklists). GitHub Issues: defectos técnicos y Change Requests.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Motor de Base de Datos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SQLite 3.x (dev)</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Incluida en Python 3.12. Archivo: db.sqlite3 en raíz. Zona horaria: America/Mexico_City. Prohibido editar el archivo directamente.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Framework Backend</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Django 6.0.3</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ORM exclusivo para todas las operaciones de BD. Migraciones bajo control del DBA (Juan Marco Gosselin).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Lenguaje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Python 3.12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Versión mínima requerida. Entorno virtual en /venv/. Dependencias en requirements.txt.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Precisión Decimal</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DecimalField(max_digits=12, decimal_places=4)</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Obligatorio para todos los campos monetarios. Prohibido FloatField en cálculos financieros.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Control de Versiones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 + GitHub 2.x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Modelo: Git Flow simplificado (ver sección 1.3). Convención de commits: Conventional Commits.</w:t>
            </w:r>
          </w:p>
        </w:tc>
      </w:tr>
    </w:tbl>
    <w:p>
      <w:r>
        <w:t xml:space="preserve"/>
      </w:r>
    </w:p>
    <w:p>
      <w:pPr>
        <w:pStyle w:val="Heading2"/>
      </w:pPr>
      <w:r>
        <w:t xml:space="preserve">1.3  Política de Integración — Paso a Producción</w:t>
      </w:r>
    </w:p>
    <w:p>
      <w:r>
        <w:t xml:space="preserve">REGLA OBLIGATORIA: Ningún desarrollador puede fusionar código a la rama main sin que antes se cumplan las tres condiciones siguientes: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3276"/>
        <w:gridCol w:w="1872"/>
      </w:tblGrid>
      <w:tr>
        <w:trPr>
          <w:tblHeader/>
        </w:trPr>
        <w:tc>
          <w:tcPr>
            <w:tcW w:type="dxa" w:w="93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w:t>
            </w:r>
          </w:p>
        </w:tc>
        <w:tc>
          <w:tcPr>
            <w:tcW w:type="dxa" w:w="327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Condición</w:t>
            </w:r>
          </w:p>
        </w:tc>
        <w:tc>
          <w:tcPr>
            <w:tcW w:type="dxa" w:w="327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Descripción</w:t>
            </w:r>
          </w:p>
        </w:tc>
        <w:tc>
          <w:tcPr>
            <w:tcW w:type="dxa" w:w="187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Responsable de verificar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Revisión de pares aprobada</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Al menos una aprobación explícita (Approve) de un miembro distinto al autor. Si el PR afecta modelos de BD, lógica de nómina o RBAC, debe ser validado por el AC (Iván Ramos).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 / Iván Ramos de la Torre</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C2</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Suite de QA completada sin fallos</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Todos los casos de prueba de STX-CORE-DOC-CASOS-PRUEBA-v1.0.xlsx del módulo modificado deben ejecutarse y reportarse como PASS. No se permite merge con casos FAIL o sin ejecutar.</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QA / Juan Marco Gosselin Gamboa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C3</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Ausencia de conflictos de migración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Si el PR incluye nuevas migraciones Django, deben ejecutarse exitosamente sobre BD limpia (python manage.py migrate) sin errores. El DBA deja constancia como comentario en el PR.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DBA / Juan Marco Gosselin Gamboa</w:t>
            </w:r>
          </w:p>
        </w:tc>
      </w:tr>
    </w:tbl>
    <w:p>
      <w:r>
        <w:t xml:space="preserve"/>
      </w:r>
    </w:p>
    <w:p>
      <w:pPr>
        <w:pStyle w:val="Heading2"/>
      </w:pPr>
      <w:r>
        <w:t xml:space="preserve">1.4  Modelo de Ramificación (Git Flow Simplificado)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rPr>
          <w:tblHeader/>
        </w:trPr>
        <w:tc>
          <w:tcPr>
            <w:tcW w:type="dxa" w:w="187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Rama</w:t>
            </w:r>
          </w:p>
        </w:tc>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Propósito</w:t>
            </w:r>
          </w:p>
        </w:tc>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Quién crea</w:t>
            </w:r>
          </w:p>
        </w:tc>
        <w:tc>
          <w:tcPr>
            <w:tcW w:type="dxa" w:w="187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Merge destino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Código estable — línea base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develop</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Integración continua del sprint</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AC / Team Leader</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main (cierre de sprint, vía PR)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feature/*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Nueva funcionalidad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Cualquier desarrollador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develop (vía PR con revisión)</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fix/*</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Corrección de defecto</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Desarrollador asignado</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develop (vía PR)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hotfix/*</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Corrección urgente en producción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 / Team Leader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main y develop (aprobación bilateral CCB)</w:t>
            </w:r>
          </w:p>
        </w:tc>
      </w:tr>
    </w:tbl>
    <w:p>
      <w:r>
        <w:t xml:space="preserve"/>
      </w:r>
    </w:p>
    <w:p>
      <w:r>
        <w:rPr>
          <w:i/>
          <w:iCs/>
          <w:color w:val="555555"/>
          <w:sz w:val="18"/>
          <w:szCs w:val="18"/>
        </w:rPr>
        <w:t xml:space="preserve">Convención de nombres de ramas: feature/stx-&lt;modulo&gt;-&lt;descripcion&gt;  |  fix/stx-&lt;modulo&gt;-&lt;descripcion&gt;  |  hotfix/stx-&lt;modulo&gt;-&lt;descripcion&gt;</w:t>
      </w:r>
    </w:p>
    <w:p>
      <w:r>
        <w:t xml:space="preserve"/>
      </w:r>
    </w:p>
    <w:p>
      <w:r>
        <w:br w:type="page"/>
      </w:r>
    </w:p>
    <w:p>
      <w:pPr>
        <w:pStyle w:val="Heading1"/>
      </w:pPr>
      <w:r>
        <w:t xml:space="preserve">FASE 2: Congelamiento de la Línea Base Funcional</w:t>
      </w:r>
    </w:p>
    <w:p>
      <w:r>
        <w:rPr>
          <w:i/>
          <w:iCs/>
          <w:color w:val="555555"/>
        </w:rPr>
        <w:t xml:space="preserve">La Línea Base Funcional es la fotografía oficial de los requerimientos aprobados al 18 de marzo de 2026. A partir de esta fecha, el alcance del sistema queda congelado.</w:t>
      </w:r>
    </w:p>
    <w:p>
      <w:r>
        <w:t xml:space="preserve"/>
      </w:r>
    </w:p>
    <w:p>
      <w:pPr>
        <w:pStyle w:val="Heading2"/>
      </w:pPr>
      <w:r>
        <w:t xml:space="preserve">2.1  Inventario de la Línea Base (SCIs Congelados)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160"/>
        <w:gridCol w:w="1980"/>
        <w:gridCol w:w="1980"/>
      </w:tblGrid>
      <w:tr>
        <w:trPr>
          <w:tblHeader/>
        </w:trPr>
        <w:tc>
          <w:tcPr>
            <w:tcW w:type="dxa" w:w="5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SCI</w:t>
            </w:r>
          </w:p>
        </w:tc>
        <w:tc>
          <w:tcPr>
            <w:tcW w:type="dxa" w:w="27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Artefacto</w:t>
            </w:r>
          </w:p>
        </w:tc>
        <w:tc>
          <w:tcPr>
            <w:tcW w:type="dxa" w:w="2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Descripción</w:t>
            </w:r>
          </w:p>
        </w:tc>
        <w:tc>
          <w:tcPr>
            <w:tcW w:type="dxa" w:w="19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Estado QA</w:t>
            </w:r>
          </w:p>
        </w:tc>
        <w:tc>
          <w:tcPr>
            <w:tcW w:type="dxa" w:w="19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Versión / Ubicación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Código fuente Sprint 1 (53/53 tareas)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Apps Django: core, users, Profesores, Asistencias, Contabilidad, admin, jefatura</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PASS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commit main | /</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SCI-02</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Migraciones (16 en 6 apps)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Historial de migraciones Django bajo control del DBA</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PASS</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&lt;app&gt;/migrations/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STX-CORE-REQ-BACKLOG-v1.0.md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Backlog de 24 RF y 6 RNF (IEEE 830)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/docs/planning/</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SCI-04</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STX-DB-DER-MODELO-v1.0.md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Diagrama Entidad-Relación (20+ modelos)</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/docs/diseno/</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STX-CORE-ARC-COMPONENTES-v1.0.md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Diagrama de Componentes / Arquitectura Django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/docs/diseno/</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SCI-06</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Wireframes (login, admin, jefatura, profesor)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Prototipos HTML de alta fidelidad</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/docs/diseno/wireframes/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STX-CORE-RSK-MATRIZ-RIESGOS-v1.0.md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Matriz de 10 riesgos identificados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/docs/gestion/</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SCI-08</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STX-CONFIG-SCI-INVENTORY-v1.0.md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Inventario oficial de SCIs</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/docs/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SCI-09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STX-CORE-DOC-SCMP-v1.0.md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Este Plan de Administración de la Configuración</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/docs/gestion/</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SCI-10</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STX-CORE-DOC-CASOS-PRUEBA-v1.0.xlsx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Casos de prueba Sprint 1</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PASS</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/docs/gestion/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Reporte Sprint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STX-SPRINT-1-REPORT-v1.0.md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Emitido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/docs/planning/sprints/</w:t>
            </w:r>
          </w:p>
        </w:tc>
      </w:tr>
      <w:tr>
        <w:tc>
          <w:tcPr>
            <w:tcW w:type="dxa" w:w="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SCI-12</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requirements.txt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Dependencias: Django 6.0.3, sqlparse, tzdata, asgiref</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v1.0 | /requirements.txt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SCI-13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settings.py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Configuración base del sistema (zona horaria, BD, apps instaladas)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Revisado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v1.0 | Saltix/settings.py</w:t>
            </w:r>
          </w:p>
        </w:tc>
      </w:tr>
    </w:tbl>
    <w:p>
      <w:r>
        <w:t xml:space="preserve"/>
      </w:r>
    </w:p>
    <w:p>
      <w:pPr>
        <w:pStyle w:val="Heading2"/>
      </w:pPr>
      <w:r>
        <w:t xml:space="preserve">2.2  Alcance Funcional de la Línea 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Módulo</w:t>
            </w:r>
          </w:p>
        </w:tc>
        <w:tc>
          <w:tcPr>
            <w:tcW w:type="dxa" w:w="62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Entregable validado en Sprint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Base de Datos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Esquema completo con 20+ modelos en apps core, users, Profesores, Asistencias, Contabilidad y jefatura.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Sistema RBAC</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Autenticación por email, decoradores requiere_rol y requiere_permiso, redirección automática por 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Dashboard Administración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Métricas, CRUD de usuarios, roles, permisos, planteles, departamentos, notificaciones y bitácora de auditoría.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Pantallas Base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Dashboard de Jefatura y dashboard de Profesor (estructura base, sin lógica funcional — pendiente Sprint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Documentación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Backlog, diagramas, wireframes, matriz de riesgos, SCMP y reporte de sprint.</w:t>
            </w:r>
          </w:p>
        </w:tc>
      </w:tr>
    </w:tbl>
    <w:p>
      <w:r>
        <w:t xml:space="preserve"/>
      </w:r>
    </w:p>
    <w:p>
      <w:pPr>
        <w:pStyle w:val="Heading2"/>
      </w:pPr>
      <w:r>
        <w:t xml:space="preserve">2.3  Matriz de Trazabilidad — 5 Requisitos Críticos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2106"/>
        <w:gridCol w:w="3510"/>
        <w:gridCol w:w="2106"/>
        <w:gridCol w:w="936"/>
      </w:tblGrid>
      <w:tr>
        <w:trPr>
          <w:tblHeader/>
        </w:trPr>
        <w:tc>
          <w:tcPr>
            <w:tcW w:type="dxa" w:w="70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ID Req.</w:t>
            </w:r>
          </w:p>
        </w:tc>
        <w:tc>
          <w:tcPr>
            <w:tcW w:type="dxa" w:w="210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Descripción Breve</w:t>
            </w:r>
          </w:p>
        </w:tc>
        <w:tc>
          <w:tcPr>
            <w:tcW w:type="dxa" w:w="351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Módulo de Código Afectado</w:t>
            </w:r>
          </w:p>
        </w:tc>
        <w:tc>
          <w:tcPr>
            <w:tcW w:type="dxa" w:w="210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ID Caso de Prueba</w:t>
            </w:r>
          </w:p>
        </w:tc>
        <w:tc>
          <w:tcPr>
            <w:tcW w:type="dxa" w:w="93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Estado</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RF-01</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Registro de Empleados con expediente único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Profesores/models.py → Profesor, users/models.py → CustomUser</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CP-RF01-001, 002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Congelado</w:t>
            </w:r>
          </w:p>
        </w:tc>
      </w:tr>
      <w:tr>
        <w:tc>
          <w:tcPr>
            <w:tcW w:type="dxa" w:w="70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RF-02</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Captura de Asistencia (reloj checador)</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Asistencias/models.py → Asistencia, core/models.py → Configuracion</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CP-RF02-001, 002, 003</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Congelado</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RF-04</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Motor de Cálculo de Nómina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Contabilidad/models.py → Nomina, DetalleNomina, Periodo</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CP-RF04-001, 002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Congelado</w:t>
            </w:r>
          </w:p>
        </w:tc>
      </w:tr>
      <w:tr>
        <w:tc>
          <w:tcPr>
            <w:tcW w:type="dxa" w:w="70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RNF-01</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Control de Acceso por Roles (RBAC)</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users/models.py → Rol, Permiso; core/decorators.py</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CP-RNF01-001, 002</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Congelado</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RF-07</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Secuencia Obligatoria de Cálculo (base→percepciones→impuestos→deducciones→neto)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Contabilidad/models.py → CatalogoConcepto, Contabilidad/views.py</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CP-RF07-001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Congelado</w:t>
            </w:r>
          </w:p>
        </w:tc>
      </w:tr>
    </w:tbl>
    <w:p>
      <w:r>
        <w:t xml:space="preserve"/>
      </w:r>
    </w:p>
    <w:p>
      <w:r>
        <w:br w:type="page"/>
      </w:r>
    </w:p>
    <w:p>
      <w:pPr>
        <w:pStyle w:val="Heading1"/>
      </w:pPr>
      <w:r>
        <w:t xml:space="preserve">FASE 3: Proceso de Control de Cambios</w:t>
      </w:r>
    </w:p>
    <w:p>
      <w:r>
        <w:rPr>
          <w:i/>
          <w:iCs/>
          <w:color w:val="555555"/>
        </w:rPr>
        <w:t xml:space="preserve">Cualquier modificación a la Línea Base congelada deberá seguir este proceso formal. La omisión de estos pasos constituye una violación al acuerdo de ingeniería firmado por el equipo.</w:t>
      </w:r>
    </w:p>
    <w:p>
      <w:r>
        <w:t xml:space="preserve"/>
      </w:r>
    </w:p>
    <w:p>
      <w:pPr>
        <w:pStyle w:val="Heading2"/>
      </w:pPr>
      <w:r>
        <w:t xml:space="preserve">3.1  Formulario de Petición de Cambio (Change Request)</w:t>
      </w:r>
    </w:p>
    <w:p>
      <w:r>
        <w:t xml:space="preserve">Se implementa como Issue en GitHub con la etiqueta change-request y como tarjeta en la lista Change Requests del tablero de Trello. Todos los campos marcados con (*) son obligatorios.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9360"/>
            <w:gridSpan w:val="2"/>
            <w:tcBorders>
              <w:top w:val="single" w:color="2E75B6" w:sz="2"/>
              <w:left w:val="single" w:color="2E75B6" w:sz="2"/>
              <w:bottom w:val="single" w:color="2E75B6" w:sz="2"/>
              <w:right w:val="single" w:color="2E75B6" w:sz="2"/>
            </w:tcBorders>
            <w:shd w:fill="1F3864" w:val="clear"/>
            <w:tcMar>
              <w:top w:type="dxa" w:w="100"/>
              <w:left w:type="dxa" w:w="120"/>
              <w:bottom w:type="dxa" w:w="100"/>
              <w:right w:type="dxa" w:w="120"/>
            </w:tcMar>
          </w:tcPr>
          <w:p>
            <w:pPr>
              <w:jc w:val="center"/>
            </w:pPr>
            <w:r>
              <w:rPr>
                <w:b/>
                <w:bCs/>
                <w:color w:val="FFFFFF"/>
                <w:sz w:val="22"/>
                <w:szCs w:val="22"/>
              </w:rPr>
              <w:t xml:space="preserve">FORMULARIO DE PETICIÓN DE CAMBIO — STX-CR-YYYY-NNN</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CR-ID (*)</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STX-CR-[AÑO]-[NÚMERO SECUENCIAL]  Ej: STX-CR-2026-001</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Fecha de Solicitud (*)</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DD/MM/AAAA</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Solicitante (*)</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Nombre completo y rol en el equipo</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Descripción del Cambio (*)</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Qué se desea cambiar, añadir o eliminar del sistema o de la documentación.</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Justificación Comercial (*)</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Por qué es necesario este cambio y qué riesgo se corre si no se aplica.</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Nivel de Urgencia (*)</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 Crítico (bloquea producción)   ☐ Alto (afecta funcionalidad core)   ☐ Medio   ☐ Bajo</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SCIs Afectados (*)</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Lista de SCI(s) del Inventario (Fase 2, Sección 2.1) que se verían modificados.</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Estimación de Esfuerzo</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Horas de desarrollo + horas de prueba + horas de documentación estimadas.</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Impacto en Calendario</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Días adicionales al sprint actual o siguiente.</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Módulos de Código Impactados</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Archivos específicos Django afectados (models.py, views.py, migrations, etc.).</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Alternativas Evaluadas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Otras soluciones exploradas y por qué se descartaron.</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Decisión del CCB</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 APROBADO     ☐ RECHAZADO     ☐ DIFERIDO     ☐ REQUIERE MÁS INFORMACIÓN</w:t>
            </w:r>
          </w:p>
        </w:tc>
      </w:tr>
      <w:tr>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Fecha de Resolución del CCB</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DD/MM/AAAA  —  Firmas de los miembros del CCB que votaron.</w:t>
            </w:r>
          </w:p>
        </w:tc>
      </w:tr>
    </w:tbl>
    <w:p>
      <w:r>
        <w:t xml:space="preserve"/>
      </w:r>
    </w:p>
    <w:p>
      <w:pPr>
        <w:pStyle w:val="Heading2"/>
      </w:pPr>
      <w:r>
        <w:t xml:space="preserve">3.2  Flujo de Análisis de Impacto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4212"/>
        <w:gridCol w:w="1872"/>
      </w:tblGrid>
      <w:tr>
        <w:trPr>
          <w:tblHeader/>
        </w:trPr>
        <w:tc>
          <w:tcPr>
            <w:tcW w:type="dxa" w:w="46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w:t>
            </w:r>
          </w:p>
        </w:tc>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Paso</w:t>
            </w:r>
          </w:p>
        </w:tc>
        <w:tc>
          <w:tcPr>
            <w:tcW w:type="dxa" w:w="421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Descripción</w:t>
            </w:r>
          </w:p>
        </w:tc>
        <w:tc>
          <w:tcPr>
            <w:tcW w:type="dxa" w:w="187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Responsable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Apertura del Issue / Ticket CR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El solicitante abre un Issue en GitHub (etiqueta change-request) y crea tarjeta en Trello lista Change Requests con todos los campos del formulario.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Solicitante</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2</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Notificación al CCB</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El AC (Iván Ramos) notifica al CCB. Plazo máximo de respuesta: 48 horas.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AC / Iván Ramos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Análisis de Impacto Técnico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El ACM (Juan Marco) analiza los SCIs afectados, estima el esfuerzo real y determina riesgos de regresión.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ACM / Juan Marco Gosselin</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4</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Reunión del CCB</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Los 3 miembros del CCB votan. Se requiere quórum de 2 y mayoría simple. Resultado documentado en el Issue de GitHub.</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CCB completo</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Notificación de Resolución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El AC notifica la decisión al solicitante y actualiza el estado del ticket.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 / Iván Ramos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6</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Apertura de Rama de Cambio</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Si aprobado, el desarrollador crea rama change/STX-CR-YYYY-NNN desde la última versión estable de main.</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Desarrollador asignado</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Implementación y Pruebas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 implementa el cambio. El QA (Juan Marco) ejecuta la suite de pruebas del módulo afectado.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Desarrollador + QA</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8</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Pull Request + Code Review</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Se crea PR hacia main con referencia al CR-ID. Debe cumplir C1 + C2 + C3 (Sección 1.3).</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Desarrollador + Revisor</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Merge y Etiquetado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El AC fusiona el PR y crea nuevo tag Git si el cambio altera la Línea Base.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 / Iván Ramos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10</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Actualización de Documentación</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Los SCIs afectados se actualizan con nuevo número de versión. El Inventario (SCI-08) se actualiza.</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Desarrollador + AC</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Cierre del Ticket</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El AC cierra el Issue en GitHub y mueve la tarjeta a CRs Cerrados en Trello.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AC / Iván Ramos</w:t>
            </w:r>
          </w:p>
        </w:tc>
      </w:tr>
    </w:tbl>
    <w:p>
      <w:r>
        <w:t xml:space="preserve"/>
      </w:r>
    </w:p>
    <w:p>
      <w:r>
        <w:br w:type="page"/>
      </w:r>
    </w:p>
    <w:p>
      <w:pPr>
        <w:pStyle w:val="Heading1"/>
      </w:pPr>
      <w:r>
        <w:t xml:space="preserve">FASE 4: Acta de Congelamiento — Línea Base Sprint 1</w:t>
      </w:r>
    </w:p>
    <w:p>
      <w:r>
        <w:t xml:space="preserve"/>
      </w:r>
    </w:p>
    <w:p>
      <w:pPr>
        <w:pStyle w:val="Heading2"/>
      </w:pPr>
      <w:r>
        <w:t xml:space="preserve">4.1  Declaración Formal de Congelamiento</w:t>
      </w:r>
    </w:p>
    <w:p>
      <w:r>
        <w:t xml:space="preserve"/>
      </w:r>
    </w:p>
    <w:p>
      <w:pPr>
        <w:pBdr>
          <w:top w:val="single" w:color="2E75B6" w:sz="4"/>
          <w:bottom w:val="single" w:color="2E75B6" w:sz="4"/>
          <w:left w:val="single" w:color="2E75B6" w:sz="8"/>
          <w:right w:val="single" w:color="2E75B6" w:sz="4"/>
        </w:pBdr>
        <w:shd w:fill="D5E8F0" w:val="clear"/>
        <w:spacing w:before="160" w:after="160"/>
        <w:ind w:left="360" w:right="360"/>
      </w:pPr>
      <w:r>
        <w:rPr>
          <w:sz w:val="22"/>
          <w:szCs w:val="22"/>
        </w:rPr>
        <w:t xml:space="preserve">Los suscritos, miembros del equipo de desarrollo del proyecto SALTIX — Sistema de Control de Asistencia y Cálculo de Nómina, declaramos formalmente que los elementos de configuración listados en el Inventario de la Línea Base (Sección 2.1 de este documento), correspondientes al cierre del Sprint 1, han sido revisados, validados y aprobados como Línea Base v1.0 del proyecto. A partir del 18 de marzo de 2026, ningún cambio puede realizarse sobre estos artefactos sin pasar por el proceso formal del CCB descrito en la Sección 1.1 y la Fase 3 de este documento.</w:t>
      </w:r>
    </w:p>
    <w:p>
      <w:r>
        <w:t xml:space="preserve"/>
      </w:r>
    </w:p>
    <w:p>
      <w:pPr>
        <w:pStyle w:val="Heading2"/>
      </w:pPr>
      <w:r>
        <w:t xml:space="preserve">4.2  Cláusula de Alcance</w:t>
      </w:r>
    </w:p>
    <w:p>
      <w:r>
        <w:t xml:space="preserve"/>
      </w:r>
    </w:p>
    <w:p>
      <w:pPr>
        <w:pBdr>
          <w:top w:val="single" w:color="CC0000" w:sz="4"/>
          <w:bottom w:val="single" w:color="CC0000" w:sz="4"/>
          <w:left w:val="single" w:color="CC0000" w:sz="8"/>
          <w:right w:val="single" w:color="CC0000" w:sz="4"/>
        </w:pBdr>
        <w:shd w:fill="FFF0F0" w:val="clear"/>
        <w:spacing w:before="160" w:after="160"/>
        <w:ind w:left="360" w:right="360"/>
      </w:pPr>
      <w:r>
        <w:rPr>
          <w:b/>
          <w:bCs/>
          <w:sz w:val="22"/>
          <w:szCs w:val="22"/>
        </w:rPr>
        <w:t xml:space="preserve">CLÁUSULA DE ALCANCE: Cualquier funcionalidad, módulo, pantalla, reporte, integración o comportamiento del sistema no descrito explícitamente en los documentos enumerados en el Inventario de la Línea Base (Sección 2.1) se considera FUERA DE ALCANCE de la entrega comprometida para el Sprint 1 y requerirá una Petición de Cambio formal con aprobación del CCB y una renegociación de tiempos antes de ser incorporada al sistema.</w:t>
      </w:r>
    </w:p>
    <w:p>
      <w:r>
        <w:t xml:space="preserve"/>
      </w:r>
    </w:p>
    <w:p>
      <w:pPr>
        <w:pStyle w:val="Heading2"/>
      </w:pPr>
      <w:r>
        <w:t xml:space="preserve">4.3  Firmas de Aprobación — Contrato de Ingeniería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1404"/>
        <w:gridCol w:w="1872"/>
      </w:tblGrid>
      <w:tr>
        <w:trPr>
          <w:tblHeader/>
        </w:trPr>
        <w:tc>
          <w:tcPr>
            <w:tcW w:type="dxa" w:w="327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Nombre Completo</w:t>
            </w:r>
          </w:p>
        </w:tc>
        <w:tc>
          <w:tcPr>
            <w:tcW w:type="dxa" w:w="280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Rol</w:t>
            </w:r>
          </w:p>
        </w:tc>
        <w:tc>
          <w:tcPr>
            <w:tcW w:type="dxa" w:w="1404"/>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Fecha</w:t>
            </w:r>
          </w:p>
        </w:tc>
        <w:tc>
          <w:tcPr>
            <w:tcW w:type="dxa" w:w="1872"/>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r>
              <w:rPr>
                <w:b/>
                <w:bCs/>
                <w:sz w:val="20"/>
                <w:szCs w:val="20"/>
              </w:rPr>
              <w:t xml:space="preserve">Firma</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Iván Ramos de la Torre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Team Leader / AC</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2026-03-18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color w:val="888888"/>
                <w:sz w:val="20"/>
                <w:szCs w:val="20"/>
              </w:rPr>
              <w:t xml:space="preserve">___________________________</w:t>
            </w:r>
          </w:p>
        </w:tc>
      </w:tr>
      <w:tr>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Juan Marco Gosselin Gamboa</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QA / Backend / DBA / ACM</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2026-03-18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color w:val="888888"/>
                <w:sz w:val="20"/>
                <w:szCs w:val="20"/>
              </w:rPr>
              <w:t xml:space="preserve">___________________________</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Patricio Dávila Assad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Backend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2026-03-18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color w:val="888888"/>
                <w:sz w:val="20"/>
                <w:szCs w:val="20"/>
              </w:rPr>
              <w:t xml:space="preserve">___________________________</w:t>
            </w:r>
          </w:p>
        </w:tc>
      </w:tr>
      <w:tr>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Diego Cristóbal Gael Serna Domínguez</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Frontend</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20"/>
                <w:szCs w:val="20"/>
              </w:rPr>
              <w:t xml:space="preserve">2026-03-18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color w:val="888888"/>
                <w:sz w:val="20"/>
                <w:szCs w:val="20"/>
              </w:rPr>
              <w:t xml:space="preserve">___________________________</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Katherine Guadalupe Guareño Flores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Frontend / Design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2026-03-18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color w:val="888888"/>
                <w:sz w:val="20"/>
                <w:szCs w:val="20"/>
              </w:rPr>
              <w:t xml:space="preserve">___________________________</w:t>
            </w:r>
          </w:p>
        </w:tc>
      </w:tr>
    </w:tbl>
    <w:p>
      <w:r>
        <w:t xml:space="preserve"/>
      </w:r>
    </w:p>
    <w:p>
      <w:r>
        <w:t xml:space="preserve"/>
      </w:r>
    </w:p>
    <w:p>
      <w:pPr>
        <w:jc w:val="center"/>
      </w:pPr>
      <w:r>
        <w:rPr>
          <w:b/>
          <w:bCs/>
          <w:color w:val="888888"/>
          <w:sz w:val="20"/>
          <w:szCs w:val="20"/>
        </w:rPr>
        <w:t xml:space="preserve">— Fin del Documento de Línea Base v1.0 —</w:t>
      </w:r>
    </w:p>
    <w:p>
      <w:pPr>
        <w:jc w:val="center"/>
      </w:pPr>
      <w:r>
        <w:rPr>
          <w:color w:val="AAAAAA"/>
          <w:sz w:val="16"/>
          <w:szCs w:val="16"/>
        </w:rPr>
        <w:t xml:space="preserve">STX-CORE-DOC-BASELINE-v1.0  |  Saltix  |  18 de marzo de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color w:val="888888"/>
        <w:sz w:val="16"/>
        <w:szCs w:val="16"/>
      </w:rPr>
      <w:t xml:space="preserve">Confidencial — Equipo Saltix  |  18 de marzo de 2026</w:t>
    </w:r>
    <w:r>
      <w:rPr>
        <w:color w:val="888888"/>
        <w:sz w:val="16"/>
        <w:szCs w:val="16"/>
      </w:rPr>
      <w:t xml:space="preserve">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b/>
        <w:bCs/>
        <w:color w:val="1F3864"/>
        <w:sz w:val="18"/>
        <w:szCs w:val="18"/>
      </w:rPr>
      <w:t xml:space="preserve">SALTIX — Documento de Línea Base v1.0</w:t>
    </w:r>
    <w:r>
      <w:rPr>
        <w:sz w:val="18"/>
        <w:szCs w:val="18"/>
      </w:rPr>
      <w:t xml:space="preserve">	</w:t>
    </w:r>
    <w:r>
      <w:rPr>
        <w:color w:val="888888"/>
        <w:sz w:val="18"/>
        <w:szCs w:val="18"/>
      </w:rPr>
      <w:t xml:space="preserve">STX-CORE-DOC-BASELINE-v1.0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240" w:after="12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6" w:space="1"/>
      </w:pBdr>
      <w:spacing w:before="200" w:after="100"/>
      <w:outlineLvl w:val="1"/>
    </w:pPr>
    <w:rPr>
      <w:rFonts w:ascii="Arial" w:cs="Arial" w:eastAsia="Arial" w:hAnsi="Arial"/>
      <w:b/>
      <w:bCs/>
      <w:color w:val="1F3864"/>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2026-03-19T01:06:44.997Z</dcterms:created>
  <dcterms:modified xsi:type="dcterms:W3CDTF">2026-03-19T01:06:44.998Z</dcterms:modified>
</cp:coreProperties>
</file>

<file path=docProps/custom.xml><?xml version="1.0" encoding="utf-8"?>
<Properties xmlns="http://schemas.openxmlformats.org/officeDocument/2006/custom-properties" xmlns:vt="http://schemas.openxmlformats.org/officeDocument/2006/docPropsVTypes"/>
</file>