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B94" w:rsidRPr="0038014F" w:rsidRDefault="00032B94" w:rsidP="0038014F">
      <w:pPr>
        <w:jc w:val="center"/>
        <w:rPr>
          <w:rFonts w:ascii="Arial" w:hAnsi="Arial" w:cs="Arial"/>
          <w:i/>
        </w:rPr>
      </w:pPr>
      <w:r w:rsidRPr="0038014F">
        <w:rPr>
          <w:rFonts w:ascii="Arial" w:hAnsi="Arial" w:cs="Arial"/>
          <w:b/>
          <w:i/>
        </w:rPr>
        <w:t>Título del tema de investigación</w:t>
      </w:r>
      <w:r w:rsidRPr="0038014F">
        <w:rPr>
          <w:rFonts w:ascii="Arial" w:hAnsi="Arial" w:cs="Arial"/>
          <w:i/>
        </w:rPr>
        <w:t xml:space="preserve">: Los forzantes climáticos de la precipitación estival en la Cuenca del </w:t>
      </w:r>
      <w:r w:rsidR="00F038F4">
        <w:rPr>
          <w:rFonts w:ascii="Arial" w:hAnsi="Arial" w:cs="Arial"/>
          <w:i/>
        </w:rPr>
        <w:t xml:space="preserve">río </w:t>
      </w:r>
      <w:r w:rsidRPr="0038014F">
        <w:rPr>
          <w:rFonts w:ascii="Arial" w:hAnsi="Arial" w:cs="Arial"/>
          <w:i/>
        </w:rPr>
        <w:t>Bermejo y su posibilidad de pronóstico en escalas mensuales.</w:t>
      </w:r>
    </w:p>
    <w:p w:rsidR="00032B94" w:rsidRPr="00032B94" w:rsidRDefault="00032B94" w:rsidP="0038014F">
      <w:pPr>
        <w:jc w:val="both"/>
        <w:rPr>
          <w:rFonts w:ascii="Arial" w:eastAsia="Calibri" w:hAnsi="Arial" w:cs="Arial"/>
          <w:lang w:val="es-ES_tradnl"/>
        </w:rPr>
      </w:pPr>
      <w:r w:rsidRPr="00E40E8C">
        <w:rPr>
          <w:rFonts w:ascii="Arial" w:hAnsi="Arial" w:cs="Arial"/>
          <w:b/>
        </w:rPr>
        <w:t xml:space="preserve">Objetivos: </w:t>
      </w:r>
      <w:r w:rsidRPr="00032B94">
        <w:rPr>
          <w:rFonts w:ascii="Arial" w:eastAsia="Calibri" w:hAnsi="Arial" w:cs="Arial"/>
          <w:lang w:val="es-ES_tradnl"/>
        </w:rPr>
        <w:t>El objeti</w:t>
      </w:r>
      <w:r w:rsidRPr="00E40E8C">
        <w:rPr>
          <w:rFonts w:ascii="Arial" w:eastAsia="Calibri" w:hAnsi="Arial" w:cs="Arial"/>
          <w:lang w:val="es-ES_tradnl"/>
        </w:rPr>
        <w:t>vo general del presente plan es d</w:t>
      </w:r>
      <w:r w:rsidRPr="00032B94">
        <w:rPr>
          <w:rFonts w:ascii="Arial" w:eastAsia="Calibri" w:hAnsi="Arial" w:cs="Arial"/>
          <w:lang w:val="es-ES_tradnl"/>
        </w:rPr>
        <w:t xml:space="preserve">iseñar modelos de pronóstico de </w:t>
      </w:r>
      <w:r w:rsidR="00E40E8C">
        <w:rPr>
          <w:rFonts w:ascii="Arial" w:eastAsia="Calibri" w:hAnsi="Arial" w:cs="Arial"/>
          <w:lang w:val="es-ES_tradnl"/>
        </w:rPr>
        <w:t>p</w:t>
      </w:r>
      <w:r w:rsidRPr="00032B94">
        <w:rPr>
          <w:rFonts w:ascii="Arial" w:eastAsia="Calibri" w:hAnsi="Arial" w:cs="Arial"/>
          <w:lang w:val="es-ES_tradnl"/>
        </w:rPr>
        <w:t>recipitación mensual en la Cuenca del Río Bermejo utilizando técnicas estadísticas.</w:t>
      </w:r>
    </w:p>
    <w:p w:rsidR="00032B94" w:rsidRPr="00032B94" w:rsidRDefault="00032B94" w:rsidP="00032B94">
      <w:pPr>
        <w:tabs>
          <w:tab w:val="center" w:pos="4419"/>
          <w:tab w:val="right" w:pos="8838"/>
        </w:tabs>
        <w:spacing w:after="0" w:line="240" w:lineRule="auto"/>
        <w:jc w:val="both"/>
        <w:rPr>
          <w:rFonts w:ascii="Arial" w:eastAsia="Times New Roman" w:hAnsi="Arial" w:cs="Arial"/>
          <w:color w:val="000000"/>
          <w:lang w:val="es-ES" w:eastAsia="es-ES"/>
        </w:rPr>
      </w:pPr>
      <w:r w:rsidRPr="00032B94">
        <w:rPr>
          <w:rFonts w:ascii="Arial" w:eastAsia="Times New Roman" w:hAnsi="Arial" w:cs="Arial"/>
          <w:color w:val="000000"/>
          <w:lang w:val="es-ES" w:eastAsia="es-ES"/>
        </w:rPr>
        <w:t>Para poder cumplimentar el objetivo general se enumeran los siguientes objetivos específicos:</w:t>
      </w:r>
    </w:p>
    <w:p w:rsidR="00032B94" w:rsidRPr="00032B94" w:rsidRDefault="00032B94" w:rsidP="00032B94">
      <w:pPr>
        <w:numPr>
          <w:ilvl w:val="0"/>
          <w:numId w:val="1"/>
        </w:numPr>
        <w:spacing w:before="120" w:after="200" w:line="240" w:lineRule="auto"/>
        <w:contextualSpacing/>
        <w:jc w:val="both"/>
        <w:rPr>
          <w:rFonts w:ascii="Arial" w:eastAsia="Calibri" w:hAnsi="Arial" w:cs="Arial"/>
          <w:lang w:val="es-ES"/>
        </w:rPr>
      </w:pPr>
      <w:r w:rsidRPr="00032B94">
        <w:rPr>
          <w:rFonts w:ascii="Arial" w:eastAsia="Calibri" w:hAnsi="Arial" w:cs="Arial"/>
          <w:lang w:val="es-ES"/>
        </w:rPr>
        <w:t>Analizar el comportamiento de la precipitación y su relación con el caudal del Río Bermejo, en escalas que abarcan desde los eventos individuales de precipitación hasta la precipitación acumulada mensual. Estudiar como los mismos repercuten en el caudal del río en distintos sectores del mismo, haciendo hincapié en el retardo entre la lluvia y el aumento del caudal especialmente en la época estival (octubre a marzo) donde se producen los máximos de precipitación.</w:t>
      </w:r>
    </w:p>
    <w:p w:rsidR="00032B94" w:rsidRPr="00032B94" w:rsidRDefault="00032B94" w:rsidP="00032B94">
      <w:pPr>
        <w:numPr>
          <w:ilvl w:val="0"/>
          <w:numId w:val="1"/>
        </w:numPr>
        <w:spacing w:before="120" w:after="200" w:line="240" w:lineRule="auto"/>
        <w:contextualSpacing/>
        <w:jc w:val="both"/>
        <w:rPr>
          <w:rFonts w:ascii="Arial" w:eastAsia="Calibri" w:hAnsi="Arial" w:cs="Arial"/>
          <w:lang w:val="es-ES"/>
        </w:rPr>
      </w:pPr>
      <w:r w:rsidRPr="00032B94">
        <w:rPr>
          <w:rFonts w:ascii="Arial" w:eastAsia="Calibri" w:hAnsi="Arial" w:cs="Arial"/>
          <w:lang w:val="es-ES"/>
        </w:rPr>
        <w:t>Estudiar la relación existente entre diferentes forzantes climáticos y la variabilidad interanual de las anomalías de precipitación mensual en la época estival y regiones de la cuenca: El Niño-Oscilación Sur, el comportamiento del océano Indico, la acción de los oestes sobre el Pacífico, el efecto del anticiclón del Atlántico y el monzón sudamericano</w:t>
      </w:r>
    </w:p>
    <w:p w:rsidR="00032B94" w:rsidRPr="00032B94" w:rsidRDefault="00032B94" w:rsidP="00032B94">
      <w:pPr>
        <w:numPr>
          <w:ilvl w:val="0"/>
          <w:numId w:val="1"/>
        </w:numPr>
        <w:spacing w:before="120" w:after="200" w:line="240" w:lineRule="auto"/>
        <w:contextualSpacing/>
        <w:jc w:val="both"/>
        <w:rPr>
          <w:rFonts w:ascii="Arial" w:eastAsia="Calibri" w:hAnsi="Arial" w:cs="Arial"/>
          <w:lang w:val="es-ES"/>
        </w:rPr>
      </w:pPr>
      <w:r w:rsidRPr="00032B94">
        <w:rPr>
          <w:rFonts w:ascii="Arial" w:eastAsia="Calibri" w:hAnsi="Arial" w:cs="Arial"/>
          <w:lang w:val="es-ES"/>
        </w:rPr>
        <w:t>Establecer la incidencia de los forzantes estudiados sobre la variabilidad espacial de la precipitación estival de la cuenca y los alrededores</w:t>
      </w:r>
    </w:p>
    <w:p w:rsidR="00032B94" w:rsidRDefault="00032B94" w:rsidP="00810C31">
      <w:pPr>
        <w:numPr>
          <w:ilvl w:val="0"/>
          <w:numId w:val="1"/>
        </w:numPr>
        <w:spacing w:before="120" w:after="200" w:line="240" w:lineRule="auto"/>
        <w:contextualSpacing/>
        <w:jc w:val="both"/>
        <w:rPr>
          <w:rFonts w:ascii="Arial" w:eastAsia="Calibri" w:hAnsi="Arial" w:cs="Arial"/>
          <w:lang w:val="es-ES"/>
        </w:rPr>
      </w:pPr>
      <w:r w:rsidRPr="00032B94">
        <w:rPr>
          <w:rFonts w:ascii="Arial" w:eastAsia="Calibri" w:hAnsi="Arial" w:cs="Arial"/>
          <w:lang w:val="es-ES"/>
        </w:rPr>
        <w:t xml:space="preserve">Generar modelos estadísticos de pronóstico de precipitación mensual y determinar la eficiencia de los mismos. </w:t>
      </w:r>
    </w:p>
    <w:p w:rsidR="00810C31" w:rsidRPr="00810C31" w:rsidRDefault="00810C31" w:rsidP="00810C31">
      <w:pPr>
        <w:spacing w:before="120" w:after="200" w:line="240" w:lineRule="auto"/>
        <w:ind w:left="720"/>
        <w:contextualSpacing/>
        <w:jc w:val="both"/>
        <w:rPr>
          <w:rFonts w:ascii="Arial" w:eastAsia="Calibri" w:hAnsi="Arial" w:cs="Arial"/>
          <w:lang w:val="es-ES"/>
        </w:rPr>
      </w:pPr>
    </w:p>
    <w:p w:rsidR="00032B94" w:rsidRPr="00E40E8C" w:rsidRDefault="00032B94" w:rsidP="00B810D2">
      <w:pPr>
        <w:jc w:val="both"/>
        <w:rPr>
          <w:rFonts w:ascii="Arial" w:hAnsi="Arial" w:cs="Arial"/>
        </w:rPr>
      </w:pPr>
      <w:r w:rsidRPr="0018741D">
        <w:rPr>
          <w:rFonts w:ascii="Arial" w:hAnsi="Arial" w:cs="Arial"/>
          <w:b/>
        </w:rPr>
        <w:t xml:space="preserve">Antecedentes: </w:t>
      </w:r>
      <w:r w:rsidRPr="00E40E8C">
        <w:rPr>
          <w:rFonts w:ascii="Arial" w:hAnsi="Arial" w:cs="Arial"/>
          <w:lang w:val="es-ES_tradnl"/>
        </w:rPr>
        <w:t xml:space="preserve">La cuenca del río Bermejo forma parte de la cuenca del Plata </w:t>
      </w:r>
      <w:r w:rsidRPr="00E40E8C">
        <w:rPr>
          <w:rFonts w:ascii="Arial" w:hAnsi="Arial" w:cs="Arial"/>
          <w:bCs/>
          <w:lang w:eastAsia="es-AR"/>
        </w:rPr>
        <w:t>con alrededor de 123.162 Km</w:t>
      </w:r>
      <w:r w:rsidRPr="00E40E8C">
        <w:rPr>
          <w:rFonts w:ascii="Arial" w:hAnsi="Arial" w:cs="Arial"/>
          <w:bCs/>
          <w:vertAlign w:val="superscript"/>
          <w:lang w:eastAsia="es-AR"/>
        </w:rPr>
        <w:t>2</w:t>
      </w:r>
      <w:r w:rsidRPr="00E40E8C">
        <w:rPr>
          <w:rFonts w:ascii="Arial" w:hAnsi="Arial" w:cs="Arial"/>
          <w:bCs/>
          <w:lang w:eastAsia="es-AR"/>
        </w:rPr>
        <w:t>, de los cuales el 90% se ubica en territorio argentino (Chaco, Formosa, Jujuy y Salta), albergando una población estimada es de 1.500.000 habitante (http://corebe.org.ar/).  El Río Bermejo tiene una longitud de 1.300 km y corre desde la Cordillera de los Andes hacia la llanura chaqueña. Por sus características geomorfológicas la cuenca se divide en Alta y Baja. La Alta Cuenca está definida por cuatro tributarios principales del Río Bermejo: el Río Grande de Tarija, el Río Alto Bermejo, el Río Pescado y el Río San Francisco. En la Baja Cuenca el Río Bermejo recibe un número importante de arroyos. La cuenca alta sufre crecidas repentinas muy importantes y problemas de erosión, debido a la importante pendiente mientras que al alcanzar la llanura la pendiente es prácticamente nula y el río no presenta un cauce estable y definido, lo cual favorece las inundaciones. El Bermejo es responsable por el aporte de aproximadamente el 80% de los sedimentos que llegan a los ríos Paraguay y Paraná.  El régimen hidrológico de los ríos es netamente pluvial, es decir que el caudal es regulado enteramente por las precipitaciones, y está caracterizado por un período de altos caudales en la ép</w:t>
      </w:r>
      <w:r w:rsidR="0008216A">
        <w:rPr>
          <w:rFonts w:ascii="Arial" w:hAnsi="Arial" w:cs="Arial"/>
          <w:bCs/>
          <w:lang w:eastAsia="es-AR"/>
        </w:rPr>
        <w:t>oca lluviosa (75</w:t>
      </w:r>
      <w:r w:rsidRPr="00E40E8C">
        <w:rPr>
          <w:rFonts w:ascii="Arial" w:hAnsi="Arial" w:cs="Arial"/>
          <w:bCs/>
          <w:lang w:eastAsia="es-AR"/>
        </w:rPr>
        <w:t>% del escurrimie</w:t>
      </w:r>
      <w:r w:rsidR="0008216A">
        <w:rPr>
          <w:rFonts w:ascii="Arial" w:hAnsi="Arial" w:cs="Arial"/>
          <w:bCs/>
          <w:lang w:eastAsia="es-AR"/>
        </w:rPr>
        <w:t>nto entre enero y marzo y un 85</w:t>
      </w:r>
      <w:r w:rsidRPr="00E40E8C">
        <w:rPr>
          <w:rFonts w:ascii="Arial" w:hAnsi="Arial" w:cs="Arial"/>
          <w:bCs/>
          <w:lang w:eastAsia="es-AR"/>
        </w:rPr>
        <w:t>% en todo el período estival) y otro de caudales mínimos en la época seca (abril a septiembre). Esto implica que la variabilidad interanual de la precipitación sobre la cuenca influye en forma importante sobre el caudal del río y por lo tanto incide en las crecidas que se producen tanto en la cuenca alta como en la baja.</w:t>
      </w:r>
      <w:r w:rsidR="005A180C">
        <w:rPr>
          <w:rFonts w:ascii="Arial" w:hAnsi="Arial" w:cs="Arial"/>
          <w:bCs/>
          <w:lang w:eastAsia="es-AR"/>
        </w:rPr>
        <w:t xml:space="preserve"> </w:t>
      </w:r>
      <w:r w:rsidRPr="00E40E8C">
        <w:rPr>
          <w:rFonts w:ascii="Arial" w:hAnsi="Arial" w:cs="Arial"/>
        </w:rPr>
        <w:t>En este contexto, el pronóstico anticipado de la precipitación y del caudal en escalas mensuales, resulta un elemento que puede ayudar a planificar actividades económicas y a mitigar posibles impactos negativos derivados de las inundaciones y crecidas que sufre la región. Es por ello que resulta importante el estudio de los diferentes factores que influencian la variabilidad interanual de la precipitación estacional en el área (Rolla y González 2018). Aunque el fenómeno El Niño-Oscilación Sur (ENOS) sea el principal forzante remoto (</w:t>
      </w:r>
      <w:proofErr w:type="spellStart"/>
      <w:r w:rsidRPr="00E40E8C">
        <w:rPr>
          <w:rFonts w:ascii="Arial" w:hAnsi="Arial" w:cs="Arial"/>
        </w:rPr>
        <w:t>Trenberth</w:t>
      </w:r>
      <w:proofErr w:type="spellEnd"/>
      <w:r w:rsidRPr="00E40E8C">
        <w:rPr>
          <w:rFonts w:ascii="Arial" w:hAnsi="Arial" w:cs="Arial"/>
        </w:rPr>
        <w:t xml:space="preserve"> 1996, 1997, </w:t>
      </w:r>
      <w:proofErr w:type="spellStart"/>
      <w:r w:rsidRPr="00E40E8C">
        <w:rPr>
          <w:rFonts w:ascii="Arial" w:hAnsi="Arial" w:cs="Arial"/>
        </w:rPr>
        <w:t>Ropelewski</w:t>
      </w:r>
      <w:proofErr w:type="spellEnd"/>
      <w:r w:rsidRPr="00E40E8C">
        <w:rPr>
          <w:rFonts w:ascii="Arial" w:hAnsi="Arial" w:cs="Arial"/>
        </w:rPr>
        <w:t xml:space="preserve"> y </w:t>
      </w:r>
      <w:proofErr w:type="spellStart"/>
      <w:r w:rsidRPr="00E40E8C">
        <w:rPr>
          <w:rFonts w:ascii="Arial" w:hAnsi="Arial" w:cs="Arial"/>
        </w:rPr>
        <w:t>Halpert</w:t>
      </w:r>
      <w:proofErr w:type="spellEnd"/>
      <w:r w:rsidRPr="00E40E8C">
        <w:rPr>
          <w:rFonts w:ascii="Arial" w:hAnsi="Arial" w:cs="Arial"/>
        </w:rPr>
        <w:t xml:space="preserve"> 1987, Vera et al 2004, Grimm 2011, entre muchos otros autores), no se debe descartar la influencia de otros forzantes, que adquieren relevancia sobre todo en situaciones de ENOS neutrales. Existe una clara influencia sobre la precipitación, de las anomalías de temperatura de la superficie del mar en el océano Indico ya sea a través del patrón del Dipolo del Indico (</w:t>
      </w:r>
      <w:proofErr w:type="spellStart"/>
      <w:r w:rsidRPr="00E40E8C">
        <w:rPr>
          <w:rFonts w:ascii="Arial" w:hAnsi="Arial" w:cs="Arial"/>
        </w:rPr>
        <w:t>Saji</w:t>
      </w:r>
      <w:proofErr w:type="spellEnd"/>
      <w:r w:rsidRPr="00E40E8C">
        <w:rPr>
          <w:rFonts w:ascii="Arial" w:hAnsi="Arial" w:cs="Arial"/>
        </w:rPr>
        <w:t xml:space="preserve"> et al 1999</w:t>
      </w:r>
      <w:r w:rsidRPr="00E40E8C">
        <w:rPr>
          <w:rFonts w:ascii="Arial" w:hAnsi="Arial" w:cs="Arial"/>
          <w:shd w:val="clear" w:color="auto" w:fill="FFFFFF"/>
        </w:rPr>
        <w:t>)</w:t>
      </w:r>
      <w:r w:rsidRPr="00E40E8C">
        <w:rPr>
          <w:rFonts w:ascii="Arial" w:hAnsi="Arial" w:cs="Arial"/>
        </w:rPr>
        <w:t xml:space="preserve"> como de su calentamiento o enfriamiento generalizado (</w:t>
      </w:r>
      <w:proofErr w:type="spellStart"/>
      <w:r w:rsidRPr="00E40E8C">
        <w:rPr>
          <w:rFonts w:ascii="Arial" w:hAnsi="Arial" w:cs="Arial"/>
        </w:rPr>
        <w:t>Taschetto</w:t>
      </w:r>
      <w:proofErr w:type="spellEnd"/>
      <w:r w:rsidRPr="00E40E8C">
        <w:rPr>
          <w:rFonts w:ascii="Arial" w:hAnsi="Arial" w:cs="Arial"/>
        </w:rPr>
        <w:t xml:space="preserve"> y </w:t>
      </w:r>
      <w:proofErr w:type="spellStart"/>
      <w:r w:rsidRPr="00E40E8C">
        <w:rPr>
          <w:rFonts w:ascii="Arial" w:hAnsi="Arial" w:cs="Arial"/>
        </w:rPr>
        <w:t>Ambrizzi</w:t>
      </w:r>
      <w:proofErr w:type="spellEnd"/>
      <w:r w:rsidRPr="00E40E8C">
        <w:rPr>
          <w:rFonts w:ascii="Arial" w:hAnsi="Arial" w:cs="Arial"/>
        </w:rPr>
        <w:t xml:space="preserve"> 2012).  La acción del </w:t>
      </w:r>
      <w:r w:rsidRPr="00E40E8C">
        <w:rPr>
          <w:rFonts w:ascii="Arial" w:hAnsi="Arial" w:cs="Arial"/>
        </w:rPr>
        <w:lastRenderedPageBreak/>
        <w:t>monzón sudamericano (</w:t>
      </w:r>
      <w:proofErr w:type="spellStart"/>
      <w:r w:rsidRPr="00E40E8C">
        <w:rPr>
          <w:rFonts w:ascii="Arial" w:hAnsi="Arial" w:cs="Arial"/>
        </w:rPr>
        <w:t>Kousky</w:t>
      </w:r>
      <w:proofErr w:type="spellEnd"/>
      <w:r w:rsidRPr="00E40E8C">
        <w:rPr>
          <w:rFonts w:ascii="Arial" w:hAnsi="Arial" w:cs="Arial"/>
        </w:rPr>
        <w:t xml:space="preserve"> 1988) y la variabilidad interanual de la convección sobre la selva brasilera, sobre todo en las épocas de inicio y fin del verano también afectan a la precipitación estacional (González y Barros 1998, 2002, Barros et al 2002). Las ondas de </w:t>
      </w:r>
      <w:proofErr w:type="spellStart"/>
      <w:r w:rsidRPr="00E40E8C">
        <w:rPr>
          <w:rFonts w:ascii="Arial" w:hAnsi="Arial" w:cs="Arial"/>
        </w:rPr>
        <w:t>Rossby</w:t>
      </w:r>
      <w:proofErr w:type="spellEnd"/>
      <w:r w:rsidRPr="00E40E8C">
        <w:rPr>
          <w:rFonts w:ascii="Arial" w:hAnsi="Arial" w:cs="Arial"/>
        </w:rPr>
        <w:t xml:space="preserve"> desplazándose en el Pacífico y el efecto del modo anular del Sur (SAM) también son condicionantes en la precipitación de Argentina (</w:t>
      </w:r>
      <w:proofErr w:type="spellStart"/>
      <w:r w:rsidRPr="00E40E8C">
        <w:rPr>
          <w:rFonts w:ascii="Arial" w:hAnsi="Arial" w:cs="Arial"/>
        </w:rPr>
        <w:t>Nogues</w:t>
      </w:r>
      <w:proofErr w:type="spellEnd"/>
      <w:r w:rsidRPr="00E40E8C">
        <w:rPr>
          <w:rFonts w:ascii="Arial" w:hAnsi="Arial" w:cs="Arial"/>
        </w:rPr>
        <w:t xml:space="preserve"> </w:t>
      </w:r>
      <w:proofErr w:type="spellStart"/>
      <w:r w:rsidRPr="00E40E8C">
        <w:rPr>
          <w:rFonts w:ascii="Arial" w:hAnsi="Arial" w:cs="Arial"/>
        </w:rPr>
        <w:t>Paegle</w:t>
      </w:r>
      <w:proofErr w:type="spellEnd"/>
      <w:r w:rsidRPr="00E40E8C">
        <w:rPr>
          <w:rFonts w:ascii="Arial" w:hAnsi="Arial" w:cs="Arial"/>
        </w:rPr>
        <w:t xml:space="preserve"> 2012, Mo 2000, </w:t>
      </w:r>
      <w:proofErr w:type="spellStart"/>
      <w:r w:rsidRPr="00E40E8C">
        <w:rPr>
          <w:rFonts w:ascii="Arial" w:hAnsi="Arial" w:cs="Arial"/>
        </w:rPr>
        <w:t>Silvestri</w:t>
      </w:r>
      <w:proofErr w:type="spellEnd"/>
      <w:r w:rsidRPr="00E40E8C">
        <w:rPr>
          <w:rFonts w:ascii="Arial" w:hAnsi="Arial" w:cs="Arial"/>
        </w:rPr>
        <w:t xml:space="preserve"> y Vera 2003, González 2013). Por otro lado, la posición e intensidad del anticiclón del Atlántico también regula los procesos </w:t>
      </w:r>
      <w:proofErr w:type="spellStart"/>
      <w:r w:rsidRPr="00E40E8C">
        <w:rPr>
          <w:rFonts w:ascii="Arial" w:hAnsi="Arial" w:cs="Arial"/>
        </w:rPr>
        <w:t>advectivos</w:t>
      </w:r>
      <w:proofErr w:type="spellEnd"/>
      <w:r w:rsidRPr="00E40E8C">
        <w:rPr>
          <w:rFonts w:ascii="Arial" w:hAnsi="Arial" w:cs="Arial"/>
        </w:rPr>
        <w:t xml:space="preserve"> de humedad hacia el continente que influencian la precipitación en el norte argentino (</w:t>
      </w:r>
      <w:proofErr w:type="spellStart"/>
      <w:r w:rsidRPr="00E40E8C">
        <w:rPr>
          <w:rFonts w:ascii="Arial" w:hAnsi="Arial" w:cs="Arial"/>
        </w:rPr>
        <w:t>Garbarini</w:t>
      </w:r>
      <w:proofErr w:type="spellEnd"/>
      <w:r w:rsidRPr="00E40E8C">
        <w:rPr>
          <w:rFonts w:ascii="Arial" w:hAnsi="Arial" w:cs="Arial"/>
        </w:rPr>
        <w:t xml:space="preserve"> 2016, González et al 2016).</w:t>
      </w:r>
      <w:r w:rsidR="0018741D">
        <w:rPr>
          <w:rFonts w:ascii="Arial" w:hAnsi="Arial" w:cs="Arial"/>
        </w:rPr>
        <w:t xml:space="preserve"> </w:t>
      </w:r>
      <w:r w:rsidRPr="00E40E8C">
        <w:rPr>
          <w:rFonts w:ascii="Arial" w:hAnsi="Arial" w:cs="Arial"/>
        </w:rPr>
        <w:t>En este plan se propone estudiar la forma en que cada uno de estos factores afecta a la precipitación estival en la cuenca del río Bermejo</w:t>
      </w:r>
      <w:r w:rsidR="00F148B2">
        <w:rPr>
          <w:rFonts w:ascii="Arial" w:hAnsi="Arial" w:cs="Arial"/>
        </w:rPr>
        <w:t xml:space="preserve"> pero con</w:t>
      </w:r>
      <w:bookmarkStart w:id="0" w:name="_GoBack"/>
      <w:bookmarkEnd w:id="0"/>
      <w:r w:rsidR="00F148B2">
        <w:rPr>
          <w:rFonts w:ascii="Arial" w:hAnsi="Arial" w:cs="Arial"/>
          <w:color w:val="351C75"/>
          <w:shd w:val="clear" w:color="auto" w:fill="FFFF00"/>
        </w:rPr>
        <w:t xml:space="preserve"> una base de datos de mediciones de precipitación con resolución espacial mayor que la que provee el </w:t>
      </w:r>
      <w:r w:rsidR="00F148B2">
        <w:rPr>
          <w:rFonts w:ascii="Arial" w:hAnsi="Arial" w:cs="Arial"/>
          <w:color w:val="351C75"/>
          <w:shd w:val="clear" w:color="auto" w:fill="FFFF00"/>
        </w:rPr>
        <w:t>Servicio Meteorológico Nacional y que permitirá</w:t>
      </w:r>
      <w:r w:rsidR="00F148B2">
        <w:rPr>
          <w:rFonts w:ascii="Arial" w:hAnsi="Arial" w:cs="Arial"/>
          <w:color w:val="351C75"/>
          <w:shd w:val="clear" w:color="auto" w:fill="FFFF00"/>
        </w:rPr>
        <w:t xml:space="preserve"> detectar la diferente respuesta de los forzantes en distintas zonas de la cuenca.</w:t>
      </w:r>
      <w:r w:rsidRPr="00E40E8C">
        <w:rPr>
          <w:rFonts w:ascii="Arial" w:hAnsi="Arial" w:cs="Arial"/>
        </w:rPr>
        <w:t xml:space="preserve"> A partir de los resultados obtenidos se propone diseñar modelos de pronóstico estadístico para estimar la precipitación mensual y relacionarlo con el posible caudal del río en distintos sectores en el semestre de verano. La postulante se encuentra actualmente escribiendo su tesis de Licenciatura en Ciencias de la Atmósfera donde ensayó un modelo estadístico de pronóstico para la precipitación de primavera en la cuenca (</w:t>
      </w:r>
      <w:r w:rsidRPr="005B1324">
        <w:rPr>
          <w:rFonts w:ascii="Arial" w:hAnsi="Arial" w:cs="Arial"/>
        </w:rPr>
        <w:t>Ayala et al 2016</w:t>
      </w:r>
      <w:r w:rsidRPr="00E40E8C">
        <w:rPr>
          <w:rFonts w:ascii="Arial" w:hAnsi="Arial" w:cs="Arial"/>
        </w:rPr>
        <w:t>). Los resultados obtenidos alientan a profundizar en el tema del análisis de los forzantes remotos, con el fin de derivar modelos de pronóstico de precipitación mensual en el semestre estival y relacionarlos con el posible caudal del río.</w:t>
      </w:r>
    </w:p>
    <w:p w:rsidR="00032B94" w:rsidRPr="00E40E8C" w:rsidRDefault="00032B94" w:rsidP="00810C31">
      <w:pPr>
        <w:spacing w:after="0"/>
        <w:jc w:val="both"/>
        <w:rPr>
          <w:rFonts w:ascii="Arial" w:hAnsi="Arial" w:cs="Arial"/>
          <w:b/>
          <w:i/>
        </w:rPr>
      </w:pPr>
      <w:r w:rsidRPr="00E40E8C">
        <w:rPr>
          <w:rFonts w:ascii="Arial" w:hAnsi="Arial" w:cs="Arial"/>
          <w:b/>
          <w:i/>
        </w:rPr>
        <w:t xml:space="preserve">El grupo de trabajo en el que se inserta la postulante a esta beca doctoral, está consolidado y trabaja conjuntamente con el Servicio Meteorológico Nacional (SMN) en la elaboración de los pronósticos trimestrales de precipitación y temperatura cada mes en reuniones de consenso realizadas para tal fin desde 2007. </w:t>
      </w:r>
      <w:r w:rsidRPr="00AF01D0">
        <w:rPr>
          <w:rFonts w:ascii="Arial" w:hAnsi="Arial" w:cs="Arial"/>
          <w:b/>
          <w:i/>
        </w:rPr>
        <w:t>Se adjunta nota que certifica esta interacción</w:t>
      </w:r>
      <w:r w:rsidRPr="00E40E8C">
        <w:rPr>
          <w:rFonts w:ascii="Arial" w:hAnsi="Arial" w:cs="Arial"/>
          <w:b/>
          <w:i/>
        </w:rPr>
        <w:t xml:space="preserve">. Además, ha firmado acuerdos específicos como, por ejemplo: en diciembre de 2015 por resolución Nº3174 del CD de la FCEN UBA, un Convenio Marco de Cooperación Académica entre la Facultad de Ingeniería de la Universidad del </w:t>
      </w:r>
      <w:proofErr w:type="spellStart"/>
      <w:r w:rsidRPr="00E40E8C">
        <w:rPr>
          <w:rFonts w:ascii="Arial" w:hAnsi="Arial" w:cs="Arial"/>
          <w:b/>
          <w:i/>
        </w:rPr>
        <w:t>Comahue</w:t>
      </w:r>
      <w:proofErr w:type="spellEnd"/>
      <w:r w:rsidRPr="00E40E8C">
        <w:rPr>
          <w:rFonts w:ascii="Arial" w:hAnsi="Arial" w:cs="Arial"/>
          <w:b/>
          <w:i/>
        </w:rPr>
        <w:t xml:space="preserve"> y la FCEN UBA donde este grupo de trabajo se compromete a la cooperación mutua para el desarrollo de modelos estadísticos de pronóstico de precipitación y temperatura para la región del </w:t>
      </w:r>
      <w:proofErr w:type="spellStart"/>
      <w:r w:rsidRPr="00E40E8C">
        <w:rPr>
          <w:rFonts w:ascii="Arial" w:hAnsi="Arial" w:cs="Arial"/>
          <w:b/>
          <w:i/>
        </w:rPr>
        <w:t>Comahue</w:t>
      </w:r>
      <w:proofErr w:type="spellEnd"/>
      <w:r w:rsidRPr="00E40E8C">
        <w:rPr>
          <w:rFonts w:ascii="Arial" w:hAnsi="Arial" w:cs="Arial"/>
          <w:b/>
          <w:i/>
        </w:rPr>
        <w:t>, con el objetivo de mejorar la operatividad de las presas hidroeléctricas; una carta de intención de cooperación mutua con la Comisión Regional del Río Bermejo (COREBE) firmada en se</w:t>
      </w:r>
      <w:r w:rsidR="00612284">
        <w:rPr>
          <w:rFonts w:ascii="Arial" w:hAnsi="Arial" w:cs="Arial"/>
          <w:b/>
          <w:i/>
        </w:rPr>
        <w:t>p</w:t>
      </w:r>
      <w:r w:rsidRPr="00E40E8C">
        <w:rPr>
          <w:rFonts w:ascii="Arial" w:hAnsi="Arial" w:cs="Arial"/>
          <w:b/>
          <w:i/>
        </w:rPr>
        <w:t>tiembre de 2008 entre CIMA (CONICET-UBA) y COREBE</w:t>
      </w:r>
      <w:r w:rsidR="00612284">
        <w:rPr>
          <w:rFonts w:ascii="Arial" w:hAnsi="Arial" w:cs="Arial"/>
          <w:b/>
          <w:i/>
        </w:rPr>
        <w:t>,</w:t>
      </w:r>
      <w:r w:rsidRPr="00E40E8C">
        <w:rPr>
          <w:rFonts w:ascii="Arial" w:hAnsi="Arial" w:cs="Arial"/>
          <w:b/>
          <w:i/>
        </w:rPr>
        <w:t xml:space="preserve"> y otra que actualmente se encuentra en trámite para renovar la anterior. </w:t>
      </w:r>
    </w:p>
    <w:p w:rsidR="00FD46BE" w:rsidRPr="00DE4BFB" w:rsidRDefault="00DE4BFB" w:rsidP="001866EF">
      <w:pPr>
        <w:jc w:val="both"/>
        <w:rPr>
          <w:rFonts w:ascii="Arial" w:hAnsi="Arial" w:cs="Arial"/>
        </w:rPr>
      </w:pPr>
      <w:r w:rsidRPr="00E40E8C">
        <w:rPr>
          <w:rFonts w:ascii="Arial" w:hAnsi="Arial" w:cs="Arial"/>
          <w:b/>
          <w:i/>
        </w:rPr>
        <w:t>Esta beca se enmarca dentro de Temas Estratégicos del Plan Argentina Innovadora 2020:</w:t>
      </w:r>
      <w:r>
        <w:rPr>
          <w:rFonts w:ascii="Arial" w:hAnsi="Arial" w:cs="Arial"/>
          <w:b/>
          <w:i/>
        </w:rPr>
        <w:t xml:space="preserve"> </w:t>
      </w:r>
      <w:r w:rsidRPr="00E40E8C">
        <w:rPr>
          <w:rFonts w:ascii="Arial" w:hAnsi="Arial" w:cs="Arial"/>
          <w:b/>
          <w:bCs/>
        </w:rPr>
        <w:t xml:space="preserve">Sistemas de información asociados al cambio climático y los servicios meteorológicos. </w:t>
      </w:r>
      <w:r w:rsidRPr="00E40E8C">
        <w:rPr>
          <w:rFonts w:ascii="Arial" w:hAnsi="Arial" w:cs="Arial"/>
        </w:rPr>
        <w:t xml:space="preserve">Captura, procesamiento y puesta en disponibilidad de datos ambientales, con énfasis en validación e interpretación de información; monitoreo y evaluación de comportamiento de sistemas naturales y </w:t>
      </w:r>
      <w:proofErr w:type="spellStart"/>
      <w:r w:rsidRPr="00E40E8C">
        <w:rPr>
          <w:rFonts w:ascii="Arial" w:hAnsi="Arial" w:cs="Arial"/>
        </w:rPr>
        <w:t>antropizados</w:t>
      </w:r>
      <w:proofErr w:type="spellEnd"/>
      <w:r w:rsidRPr="00E40E8C">
        <w:rPr>
          <w:rFonts w:ascii="Arial" w:hAnsi="Arial" w:cs="Arial"/>
        </w:rPr>
        <w:t xml:space="preserve">; respuestas a eventos extremos. </w:t>
      </w:r>
    </w:p>
    <w:p w:rsidR="00032B94" w:rsidRPr="00032B94" w:rsidRDefault="00032B94" w:rsidP="001866EF">
      <w:pPr>
        <w:jc w:val="both"/>
        <w:rPr>
          <w:rFonts w:ascii="Arial" w:eastAsia="Calibri" w:hAnsi="Arial" w:cs="Arial"/>
          <w:lang w:val="es-ES_tradnl"/>
        </w:rPr>
      </w:pPr>
      <w:r w:rsidRPr="00E40E8C">
        <w:rPr>
          <w:rFonts w:ascii="Arial" w:hAnsi="Arial" w:cs="Arial"/>
          <w:b/>
        </w:rPr>
        <w:t xml:space="preserve">Actividades y metodología: </w:t>
      </w:r>
      <w:r w:rsidRPr="00032B94">
        <w:rPr>
          <w:rFonts w:ascii="Arial" w:eastAsia="Calibri" w:hAnsi="Arial" w:cs="Arial"/>
          <w:lang w:val="es-ES_tradnl"/>
        </w:rPr>
        <w:t xml:space="preserve">Para poder desarrollar los objetivos mencionados se detallan las siguientes actividades: </w:t>
      </w:r>
    </w:p>
    <w:p w:rsidR="00032B94" w:rsidRPr="00032B94" w:rsidRDefault="00032B94" w:rsidP="00E40E8C">
      <w:pPr>
        <w:tabs>
          <w:tab w:val="center" w:pos="4419"/>
          <w:tab w:val="right" w:pos="8838"/>
        </w:tabs>
        <w:spacing w:after="0" w:line="240" w:lineRule="auto"/>
        <w:jc w:val="both"/>
        <w:rPr>
          <w:rFonts w:ascii="Arial" w:eastAsia="Calibri" w:hAnsi="Arial" w:cs="Arial"/>
          <w:lang w:val="es-ES_tradnl"/>
        </w:rPr>
      </w:pPr>
      <w:r w:rsidRPr="00032B94">
        <w:rPr>
          <w:rFonts w:ascii="Arial" w:eastAsia="Times New Roman" w:hAnsi="Arial" w:cs="Arial"/>
          <w:b/>
          <w:color w:val="000000"/>
          <w:lang w:val="es-ES" w:eastAsia="es-ES"/>
        </w:rPr>
        <w:t xml:space="preserve">Actividad 1. </w:t>
      </w:r>
      <w:r w:rsidRPr="00032B94">
        <w:rPr>
          <w:rFonts w:ascii="Arial" w:eastAsia="Calibri" w:hAnsi="Arial" w:cs="Arial"/>
          <w:lang w:val="es-ES_tradnl"/>
        </w:rPr>
        <w:t xml:space="preserve">Se elaborará una base de datos de precipitación diaria y </w:t>
      </w:r>
      <w:proofErr w:type="gramStart"/>
      <w:r w:rsidRPr="00032B94">
        <w:rPr>
          <w:rFonts w:ascii="Arial" w:eastAsia="Calibri" w:hAnsi="Arial" w:cs="Arial"/>
          <w:lang w:val="es-ES_tradnl"/>
        </w:rPr>
        <w:t xml:space="preserve">mensual </w:t>
      </w:r>
      <w:r w:rsidR="0018741D">
        <w:rPr>
          <w:rFonts w:ascii="Arial" w:eastAsia="Calibri" w:hAnsi="Arial" w:cs="Arial"/>
          <w:lang w:val="es-ES_tradnl"/>
        </w:rPr>
        <w:t xml:space="preserve"> y</w:t>
      </w:r>
      <w:proofErr w:type="gramEnd"/>
      <w:r w:rsidR="0018741D">
        <w:rPr>
          <w:rFonts w:ascii="Arial" w:eastAsia="Calibri" w:hAnsi="Arial" w:cs="Arial"/>
          <w:lang w:val="es-ES_tradnl"/>
        </w:rPr>
        <w:t xml:space="preserve"> de caudal </w:t>
      </w:r>
      <w:r w:rsidRPr="00032B94">
        <w:rPr>
          <w:rFonts w:ascii="Arial" w:eastAsia="Calibri" w:hAnsi="Arial" w:cs="Arial"/>
          <w:lang w:val="es-ES_tradnl"/>
        </w:rPr>
        <w:t>con los datos provenientes de diversas fuentes en el área de la cuenca del Río Bermejo: Servicio Meteorológico Nacional (SMN), Comisión Regional del Río Bermejo</w:t>
      </w:r>
      <w:r w:rsidR="001866EF">
        <w:rPr>
          <w:rFonts w:ascii="Arial" w:eastAsia="Calibri" w:hAnsi="Arial" w:cs="Arial"/>
          <w:lang w:val="es-ES_tradnl"/>
        </w:rPr>
        <w:t xml:space="preserve"> (COREBE)</w:t>
      </w:r>
      <w:r w:rsidRPr="00032B94">
        <w:rPr>
          <w:rFonts w:ascii="Arial" w:eastAsia="Calibri" w:hAnsi="Arial" w:cs="Arial"/>
          <w:lang w:val="es-ES_tradnl"/>
        </w:rPr>
        <w:t xml:space="preserve">, Administración de Aguas de Chaco (APA) y Secretaría de Recursos Hídricos de la Nación, para el mayor registro común disponible. La información debe consistirse y se debe hacer un tratamiento adecuado de los datos faltantes. Se trabajará con datos de variables meteorológicas y </w:t>
      </w:r>
      <w:proofErr w:type="gramStart"/>
      <w:r w:rsidRPr="00032B94">
        <w:rPr>
          <w:rFonts w:ascii="Arial" w:eastAsia="Calibri" w:hAnsi="Arial" w:cs="Arial"/>
          <w:lang w:val="es-ES_tradnl"/>
        </w:rPr>
        <w:t>oceánicas  provenientes</w:t>
      </w:r>
      <w:proofErr w:type="gramEnd"/>
      <w:r w:rsidRPr="00032B94">
        <w:rPr>
          <w:rFonts w:ascii="Arial" w:eastAsia="Calibri" w:hAnsi="Arial" w:cs="Arial"/>
          <w:lang w:val="es-ES_tradnl"/>
        </w:rPr>
        <w:t xml:space="preserve"> de los </w:t>
      </w:r>
      <w:proofErr w:type="spellStart"/>
      <w:r w:rsidRPr="00032B94">
        <w:rPr>
          <w:rFonts w:ascii="Arial" w:eastAsia="Calibri" w:hAnsi="Arial" w:cs="Arial"/>
          <w:lang w:val="es-ES_tradnl"/>
        </w:rPr>
        <w:t>reanálisis</w:t>
      </w:r>
      <w:proofErr w:type="spellEnd"/>
      <w:r w:rsidRPr="00032B94">
        <w:rPr>
          <w:rFonts w:ascii="Arial" w:eastAsia="Calibri" w:hAnsi="Arial" w:cs="Arial"/>
          <w:lang w:val="es-ES_tradnl"/>
        </w:rPr>
        <w:t xml:space="preserve"> del NCEP (</w:t>
      </w:r>
      <w:proofErr w:type="spellStart"/>
      <w:r w:rsidRPr="00032B94">
        <w:rPr>
          <w:rFonts w:ascii="Arial" w:eastAsia="Calibri" w:hAnsi="Arial" w:cs="Arial"/>
          <w:lang w:val="es-ES_tradnl"/>
        </w:rPr>
        <w:t>Kalnay</w:t>
      </w:r>
      <w:proofErr w:type="spellEnd"/>
      <w:r w:rsidRPr="00032B94">
        <w:rPr>
          <w:rFonts w:ascii="Arial" w:eastAsia="Calibri" w:hAnsi="Arial" w:cs="Arial"/>
          <w:lang w:val="es-ES_tradnl"/>
        </w:rPr>
        <w:t xml:space="preserve"> et al 1994).</w:t>
      </w:r>
    </w:p>
    <w:p w:rsidR="00032B94" w:rsidRPr="00032B94" w:rsidRDefault="00032B94" w:rsidP="00E40E8C">
      <w:pPr>
        <w:tabs>
          <w:tab w:val="center" w:pos="4419"/>
          <w:tab w:val="right" w:pos="8838"/>
        </w:tabs>
        <w:spacing w:after="0" w:line="240" w:lineRule="auto"/>
        <w:jc w:val="both"/>
        <w:rPr>
          <w:rFonts w:ascii="Arial" w:eastAsia="Calibri" w:hAnsi="Arial" w:cs="Arial"/>
          <w:lang w:val="es-ES"/>
        </w:rPr>
      </w:pPr>
      <w:r w:rsidRPr="00032B94">
        <w:rPr>
          <w:rFonts w:ascii="Arial" w:eastAsia="Times New Roman" w:hAnsi="Arial" w:cs="Arial"/>
          <w:b/>
          <w:color w:val="000000"/>
          <w:lang w:val="es-ES" w:eastAsia="es-ES"/>
        </w:rPr>
        <w:t>Actividad 2.</w:t>
      </w:r>
      <w:r w:rsidR="00E40E8C">
        <w:rPr>
          <w:rFonts w:ascii="Arial" w:eastAsia="Times New Roman" w:hAnsi="Arial" w:cs="Arial"/>
          <w:b/>
          <w:color w:val="000000"/>
          <w:lang w:val="es-ES" w:eastAsia="es-ES"/>
        </w:rPr>
        <w:t xml:space="preserve"> </w:t>
      </w:r>
      <w:r w:rsidRPr="00032B94">
        <w:rPr>
          <w:rFonts w:ascii="Arial" w:eastAsia="Calibri" w:hAnsi="Arial" w:cs="Arial"/>
          <w:lang w:val="es-ES"/>
        </w:rPr>
        <w:t xml:space="preserve">Se analizará el ciclo medio anual de la lluvia y las tendencias a largo plazo de las series de precipitación anual acumulada y mensual, en cada una de las estaciones </w:t>
      </w:r>
      <w:r w:rsidRPr="00032B94">
        <w:rPr>
          <w:rFonts w:ascii="Arial" w:eastAsia="Calibri" w:hAnsi="Arial" w:cs="Arial"/>
          <w:lang w:val="es-ES"/>
        </w:rPr>
        <w:lastRenderedPageBreak/>
        <w:t>consideradas. También se analizarán las series de caudales medios mensuales, estableciendo el año hidrológico y el caudal pico. Se determinarán las posibles tendencias a largo plazo en el caudal medio y en el caudal máximo.</w:t>
      </w:r>
    </w:p>
    <w:p w:rsidR="00032B94" w:rsidRPr="00032B94" w:rsidRDefault="00032B94" w:rsidP="00E40E8C">
      <w:pPr>
        <w:tabs>
          <w:tab w:val="center" w:pos="4419"/>
          <w:tab w:val="right" w:pos="8838"/>
        </w:tabs>
        <w:spacing w:after="0" w:line="240" w:lineRule="auto"/>
        <w:jc w:val="both"/>
        <w:rPr>
          <w:rFonts w:ascii="Arial" w:eastAsia="Calibri" w:hAnsi="Arial" w:cs="Arial"/>
          <w:lang w:val="es-ES"/>
        </w:rPr>
      </w:pPr>
      <w:r w:rsidRPr="00032B94">
        <w:rPr>
          <w:rFonts w:ascii="Arial" w:eastAsia="Times New Roman" w:hAnsi="Arial" w:cs="Arial"/>
          <w:b/>
          <w:color w:val="000000"/>
          <w:lang w:val="es-ES" w:eastAsia="es-ES"/>
        </w:rPr>
        <w:t>Actividad 3.</w:t>
      </w:r>
      <w:r w:rsidR="00E40E8C">
        <w:rPr>
          <w:rFonts w:ascii="Arial" w:eastAsia="Times New Roman" w:hAnsi="Arial" w:cs="Arial"/>
          <w:b/>
          <w:color w:val="000000"/>
          <w:lang w:val="es-ES" w:eastAsia="es-ES"/>
        </w:rPr>
        <w:t xml:space="preserve"> </w:t>
      </w:r>
      <w:r w:rsidRPr="00032B94">
        <w:rPr>
          <w:rFonts w:ascii="Arial" w:eastAsia="Calibri" w:hAnsi="Arial" w:cs="Arial"/>
          <w:lang w:val="es-ES"/>
        </w:rPr>
        <w:t xml:space="preserve">Se determinarán estaciones de referencia en cada </w:t>
      </w:r>
      <w:proofErr w:type="spellStart"/>
      <w:r w:rsidRPr="00032B94">
        <w:rPr>
          <w:rFonts w:ascii="Arial" w:eastAsia="Calibri" w:hAnsi="Arial" w:cs="Arial"/>
          <w:lang w:val="es-ES"/>
        </w:rPr>
        <w:t>subcuenca</w:t>
      </w:r>
      <w:proofErr w:type="spellEnd"/>
      <w:r w:rsidRPr="00032B94">
        <w:rPr>
          <w:rFonts w:ascii="Arial" w:eastAsia="Calibri" w:hAnsi="Arial" w:cs="Arial"/>
          <w:lang w:val="es-ES"/>
        </w:rPr>
        <w:t xml:space="preserve"> (alta y baja) para comparar la precipitación diaria y mensual en cada año con el caudal del río, con el fin de determinar el tiempo de retardo existente entre un máximo de lluvia (en diferentes escalas temporales) y el máximo de caudal en diferentes sectores del río. </w:t>
      </w:r>
    </w:p>
    <w:p w:rsidR="00032B94" w:rsidRPr="00032B94" w:rsidRDefault="00032B94" w:rsidP="00E40E8C">
      <w:pPr>
        <w:spacing w:after="200" w:line="240" w:lineRule="auto"/>
        <w:contextualSpacing/>
        <w:jc w:val="both"/>
        <w:rPr>
          <w:rFonts w:ascii="Arial" w:eastAsia="Calibri" w:hAnsi="Arial" w:cs="Arial"/>
          <w:lang w:val="es-ES"/>
        </w:rPr>
      </w:pPr>
      <w:r w:rsidRPr="00032B94">
        <w:rPr>
          <w:rFonts w:ascii="Arial" w:eastAsia="Calibri" w:hAnsi="Arial" w:cs="Arial"/>
          <w:b/>
          <w:color w:val="000000"/>
          <w:lang w:val="es-ES"/>
        </w:rPr>
        <w:t>Actividad 4.</w:t>
      </w:r>
      <w:r w:rsidR="0018741D">
        <w:rPr>
          <w:rFonts w:ascii="Arial" w:eastAsia="Calibri" w:hAnsi="Arial" w:cs="Arial"/>
          <w:b/>
          <w:color w:val="000000"/>
          <w:lang w:val="es-ES"/>
        </w:rPr>
        <w:t xml:space="preserve"> </w:t>
      </w:r>
      <w:r w:rsidRPr="00032B94">
        <w:rPr>
          <w:rFonts w:ascii="Arial" w:eastAsia="Calibri" w:hAnsi="Arial" w:cs="Arial"/>
          <w:lang w:val="es-ES"/>
        </w:rPr>
        <w:t>Se evaluará la incidencia del fenómeno ENOS (El Niño-Oscilación Sur) sobre la precipitación mensual de la cuenca. Para ello se clasificará a cada mes de cada año en Niño, Niña o Neutro utilizando uno o varios índices que se estimen adecuados</w:t>
      </w:r>
      <w:r w:rsidR="0018741D">
        <w:rPr>
          <w:rFonts w:ascii="Arial" w:eastAsia="Calibri" w:hAnsi="Arial" w:cs="Arial"/>
          <w:lang w:val="es-ES"/>
        </w:rPr>
        <w:t>.</w:t>
      </w:r>
      <w:r w:rsidRPr="00032B94">
        <w:rPr>
          <w:rFonts w:ascii="Arial" w:eastAsia="Calibri" w:hAnsi="Arial" w:cs="Arial"/>
          <w:lang w:val="es-ES"/>
        </w:rPr>
        <w:t xml:space="preserve"> Esta clasificación se utilizará para evaluar los campos compuestos de anomalías de precipitación mensual para cada grupo en particular.</w:t>
      </w:r>
    </w:p>
    <w:p w:rsidR="00032B94" w:rsidRPr="00032B94" w:rsidRDefault="00032B94" w:rsidP="00E40E8C">
      <w:pPr>
        <w:spacing w:after="200" w:line="240" w:lineRule="auto"/>
        <w:contextualSpacing/>
        <w:jc w:val="both"/>
        <w:rPr>
          <w:rFonts w:ascii="Arial" w:eastAsia="Calibri" w:hAnsi="Arial" w:cs="Arial"/>
          <w:lang w:val="es-ES"/>
        </w:rPr>
      </w:pPr>
      <w:r w:rsidRPr="00032B94">
        <w:rPr>
          <w:rFonts w:ascii="Arial" w:eastAsia="Calibri" w:hAnsi="Arial" w:cs="Arial"/>
          <w:b/>
          <w:color w:val="000000"/>
          <w:lang w:val="es-ES"/>
        </w:rPr>
        <w:t>Actividad 5.</w:t>
      </w:r>
      <w:r w:rsidR="0018741D">
        <w:rPr>
          <w:rFonts w:ascii="Arial" w:eastAsia="Calibri" w:hAnsi="Arial" w:cs="Arial"/>
          <w:b/>
          <w:color w:val="000000"/>
          <w:lang w:val="es-ES"/>
        </w:rPr>
        <w:t xml:space="preserve"> </w:t>
      </w:r>
      <w:r w:rsidRPr="00032B94">
        <w:rPr>
          <w:rFonts w:ascii="Arial" w:eastAsia="Calibri" w:hAnsi="Arial" w:cs="Arial"/>
          <w:lang w:val="es-ES"/>
        </w:rPr>
        <w:t>Se evaluará la incidencia de las anomalías de la temperatura de la superficie del mar (TSM) en el Océano Indico sobre la precipitación mensual de la cuenca. Para ello se analizarán las anomalías de la TSM bajo 2 aspectos diferentes. El primero es la presencia del Dipolo del Océano Indico (DI) (</w:t>
      </w:r>
      <w:proofErr w:type="spellStart"/>
      <w:r w:rsidRPr="00032B94">
        <w:rPr>
          <w:rFonts w:ascii="Arial" w:eastAsia="Calibri" w:hAnsi="Arial" w:cs="Arial"/>
          <w:lang w:val="es-ES"/>
        </w:rPr>
        <w:t>Saji</w:t>
      </w:r>
      <w:proofErr w:type="spellEnd"/>
      <w:r w:rsidRPr="00032B94">
        <w:rPr>
          <w:rFonts w:ascii="Arial" w:eastAsia="Calibri" w:hAnsi="Arial" w:cs="Arial"/>
          <w:lang w:val="es-ES"/>
        </w:rPr>
        <w:t xml:space="preserve"> et al 1999</w:t>
      </w:r>
      <w:r w:rsidRPr="00E40E8C">
        <w:rPr>
          <w:rFonts w:ascii="Arial" w:eastAsia="Calibri" w:hAnsi="Arial" w:cs="Arial"/>
          <w:bCs/>
          <w:shd w:val="clear" w:color="auto" w:fill="FFFFFF"/>
        </w:rPr>
        <w:t>)</w:t>
      </w:r>
      <w:r w:rsidRPr="00032B94">
        <w:rPr>
          <w:rFonts w:ascii="Arial" w:eastAsia="Calibri" w:hAnsi="Arial" w:cs="Arial"/>
          <w:lang w:val="es-ES"/>
        </w:rPr>
        <w:t>. El segundo está referido al calentamiento/enfriamiento generalizado de la cuenca del Indico (GCI) (</w:t>
      </w:r>
      <w:proofErr w:type="spellStart"/>
      <w:r w:rsidRPr="00032B94">
        <w:rPr>
          <w:rFonts w:ascii="Arial" w:eastAsia="Calibri" w:hAnsi="Arial" w:cs="Arial"/>
          <w:lang w:val="es-ES"/>
        </w:rPr>
        <w:t>Taschetto</w:t>
      </w:r>
      <w:proofErr w:type="spellEnd"/>
      <w:r w:rsidRPr="00032B94">
        <w:rPr>
          <w:rFonts w:ascii="Arial" w:eastAsia="Calibri" w:hAnsi="Arial" w:cs="Arial"/>
          <w:lang w:val="es-ES"/>
        </w:rPr>
        <w:t xml:space="preserve"> y </w:t>
      </w:r>
      <w:proofErr w:type="spellStart"/>
      <w:r w:rsidRPr="00032B94">
        <w:rPr>
          <w:rFonts w:ascii="Arial" w:eastAsia="Calibri" w:hAnsi="Arial" w:cs="Arial"/>
          <w:lang w:val="es-ES"/>
        </w:rPr>
        <w:t>Ambrizzi</w:t>
      </w:r>
      <w:proofErr w:type="spellEnd"/>
      <w:r w:rsidRPr="00032B94">
        <w:rPr>
          <w:rFonts w:ascii="Arial" w:eastAsia="Calibri" w:hAnsi="Arial" w:cs="Arial"/>
          <w:lang w:val="es-ES"/>
        </w:rPr>
        <w:t xml:space="preserve"> 2012). Se identificarán estos patrones utilizando la metodología de componentes principales sobre las anomalías de TSM en el Océano Indico. Se evaluará, a través del análisis de los campos compuestos en situaciones de presencia del DI o GCI, la respuesta observada en las anomalías de precipitación mensual.</w:t>
      </w:r>
    </w:p>
    <w:p w:rsidR="000F19B1" w:rsidRDefault="00032B94" w:rsidP="00E40E8C">
      <w:pPr>
        <w:spacing w:after="200" w:line="240" w:lineRule="auto"/>
        <w:contextualSpacing/>
        <w:jc w:val="both"/>
        <w:rPr>
          <w:rFonts w:ascii="Arial" w:eastAsia="Calibri" w:hAnsi="Arial" w:cs="Arial"/>
        </w:rPr>
      </w:pPr>
      <w:r w:rsidRPr="00032B94">
        <w:rPr>
          <w:rFonts w:ascii="Arial" w:eastAsia="Calibri" w:hAnsi="Arial" w:cs="Arial"/>
          <w:b/>
          <w:color w:val="000000"/>
        </w:rPr>
        <w:t>Actividad 6.</w:t>
      </w:r>
      <w:r w:rsidR="00E40E8C">
        <w:rPr>
          <w:rFonts w:ascii="Arial" w:eastAsia="Calibri" w:hAnsi="Arial" w:cs="Arial"/>
          <w:b/>
          <w:color w:val="000000"/>
        </w:rPr>
        <w:t xml:space="preserve"> </w:t>
      </w:r>
      <w:r w:rsidRPr="00032B94">
        <w:rPr>
          <w:rFonts w:ascii="Arial" w:eastAsia="Calibri" w:hAnsi="Arial" w:cs="Arial"/>
        </w:rPr>
        <w:t>Se determinará la incidencia del monzón sudamericano (</w:t>
      </w:r>
      <w:proofErr w:type="spellStart"/>
      <w:r w:rsidRPr="00032B94">
        <w:rPr>
          <w:rFonts w:ascii="Arial" w:eastAsia="Calibri" w:hAnsi="Arial" w:cs="Arial"/>
        </w:rPr>
        <w:t>Zhou</w:t>
      </w:r>
      <w:proofErr w:type="spellEnd"/>
      <w:r w:rsidRPr="00032B94">
        <w:rPr>
          <w:rFonts w:ascii="Arial" w:eastAsia="Calibri" w:hAnsi="Arial" w:cs="Arial"/>
        </w:rPr>
        <w:t xml:space="preserve"> y </w:t>
      </w:r>
      <w:proofErr w:type="spellStart"/>
      <w:r w:rsidRPr="00032B94">
        <w:rPr>
          <w:rFonts w:ascii="Arial" w:eastAsia="Calibri" w:hAnsi="Arial" w:cs="Arial"/>
        </w:rPr>
        <w:t>Lau</w:t>
      </w:r>
      <w:proofErr w:type="spellEnd"/>
      <w:r w:rsidRPr="00032B94">
        <w:rPr>
          <w:rFonts w:ascii="Arial" w:eastAsia="Calibri" w:hAnsi="Arial" w:cs="Arial"/>
        </w:rPr>
        <w:t xml:space="preserve"> 1998, González y Barros 1998) sobre la precipitación estival de la cuenca. Para ello se establecerá el área con mínimo valor de OLR (Radiación de onda larga saliente) para cada mes de cada año y se la relacionará con la variabilidad interanual de la precipitación en ese mes. Por otro lado, se identificarán índices (</w:t>
      </w:r>
      <w:proofErr w:type="spellStart"/>
      <w:r w:rsidRPr="00032B94">
        <w:rPr>
          <w:rFonts w:ascii="Arial" w:eastAsia="Calibri" w:hAnsi="Arial" w:cs="Arial"/>
        </w:rPr>
        <w:t>Kousky</w:t>
      </w:r>
      <w:proofErr w:type="spellEnd"/>
      <w:r w:rsidRPr="00032B94">
        <w:rPr>
          <w:rFonts w:ascii="Arial" w:eastAsia="Calibri" w:hAnsi="Arial" w:cs="Arial"/>
        </w:rPr>
        <w:t xml:space="preserve"> 1988, </w:t>
      </w:r>
      <w:proofErr w:type="spellStart"/>
      <w:r w:rsidRPr="00032B94">
        <w:rPr>
          <w:rFonts w:ascii="Arial" w:eastAsia="Calibri" w:hAnsi="Arial" w:cs="Arial"/>
        </w:rPr>
        <w:t>Gan</w:t>
      </w:r>
      <w:proofErr w:type="spellEnd"/>
      <w:r w:rsidRPr="00032B94">
        <w:rPr>
          <w:rFonts w:ascii="Arial" w:eastAsia="Calibri" w:hAnsi="Arial" w:cs="Arial"/>
        </w:rPr>
        <w:t xml:space="preserve"> et al 2006) que permitan estimar la fecha de inicio y fin del monzón para relacionarlos con la precipitación de los meses de inicio y fin de la estación estival en la cuenca</w:t>
      </w:r>
      <w:r w:rsidR="000F19B1">
        <w:rPr>
          <w:rFonts w:ascii="Arial" w:eastAsia="Calibri" w:hAnsi="Arial" w:cs="Arial"/>
        </w:rPr>
        <w:t>.</w:t>
      </w:r>
    </w:p>
    <w:p w:rsidR="00032B94" w:rsidRPr="00032B94" w:rsidRDefault="00032B94" w:rsidP="00E40E8C">
      <w:pPr>
        <w:spacing w:after="200" w:line="240" w:lineRule="auto"/>
        <w:contextualSpacing/>
        <w:jc w:val="both"/>
        <w:rPr>
          <w:rFonts w:ascii="Arial" w:eastAsia="Calibri" w:hAnsi="Arial" w:cs="Arial"/>
        </w:rPr>
      </w:pPr>
      <w:r w:rsidRPr="00032B94">
        <w:rPr>
          <w:rFonts w:ascii="Arial" w:eastAsia="Calibri" w:hAnsi="Arial" w:cs="Arial"/>
          <w:b/>
          <w:color w:val="000000"/>
        </w:rPr>
        <w:t>Actividad 7.</w:t>
      </w:r>
      <w:r w:rsidR="00E40E8C">
        <w:rPr>
          <w:rFonts w:ascii="Arial" w:eastAsia="Calibri" w:hAnsi="Arial" w:cs="Arial"/>
          <w:b/>
          <w:color w:val="000000"/>
        </w:rPr>
        <w:t xml:space="preserve"> </w:t>
      </w:r>
      <w:r w:rsidRPr="00032B94">
        <w:rPr>
          <w:rFonts w:ascii="Arial" w:eastAsia="Calibri" w:hAnsi="Arial" w:cs="Arial"/>
        </w:rPr>
        <w:t>Se utilizarán las series mensuales de intensidad y posición del anticiclón del Océano Atlántico a partir de</w:t>
      </w:r>
      <w:r w:rsidR="00DD12F4">
        <w:rPr>
          <w:rFonts w:ascii="Arial" w:eastAsia="Calibri" w:hAnsi="Arial" w:cs="Arial"/>
        </w:rPr>
        <w:t xml:space="preserve"> datos de geopotencial el 1000 </w:t>
      </w:r>
      <w:proofErr w:type="spellStart"/>
      <w:r w:rsidR="00DD12F4">
        <w:rPr>
          <w:rFonts w:ascii="Arial" w:eastAsia="Calibri" w:hAnsi="Arial" w:cs="Arial"/>
        </w:rPr>
        <w:t>hP</w:t>
      </w:r>
      <w:r w:rsidRPr="00032B94">
        <w:rPr>
          <w:rFonts w:ascii="Arial" w:eastAsia="Calibri" w:hAnsi="Arial" w:cs="Arial"/>
        </w:rPr>
        <w:t>a</w:t>
      </w:r>
      <w:proofErr w:type="spellEnd"/>
      <w:r w:rsidRPr="00032B94">
        <w:rPr>
          <w:rFonts w:ascii="Arial" w:eastAsia="Calibri" w:hAnsi="Arial" w:cs="Arial"/>
        </w:rPr>
        <w:t xml:space="preserve"> (</w:t>
      </w:r>
      <w:proofErr w:type="spellStart"/>
      <w:r w:rsidRPr="00032B94">
        <w:rPr>
          <w:rFonts w:ascii="Arial" w:eastAsia="Calibri" w:hAnsi="Arial" w:cs="Arial"/>
        </w:rPr>
        <w:t>Garbarini</w:t>
      </w:r>
      <w:proofErr w:type="spellEnd"/>
      <w:r w:rsidRPr="00032B94">
        <w:rPr>
          <w:rFonts w:ascii="Arial" w:eastAsia="Calibri" w:hAnsi="Arial" w:cs="Arial"/>
        </w:rPr>
        <w:t xml:space="preserve"> 2016, González et al 2016). Se analizará si existe una respuesta en los campos de anomalías mensuale</w:t>
      </w:r>
      <w:r w:rsidR="00CE6133">
        <w:rPr>
          <w:rFonts w:ascii="Arial" w:eastAsia="Calibri" w:hAnsi="Arial" w:cs="Arial"/>
        </w:rPr>
        <w:t>s de precipitación en la cuenca</w:t>
      </w:r>
      <w:r w:rsidRPr="00032B94">
        <w:rPr>
          <w:rFonts w:ascii="Arial" w:eastAsia="Calibri" w:hAnsi="Arial" w:cs="Arial"/>
        </w:rPr>
        <w:t xml:space="preserve"> cuando el anticiclón tiene una intensidad anormalmente alta o baja, o cuando su ubicación es muy diferente de la normal esperada. Para ello se analizarán las series de los índices y se evaluarán los campos compuestos de anomalías de precipitación en cada caso extremo.</w:t>
      </w:r>
    </w:p>
    <w:p w:rsidR="00032B94" w:rsidRPr="00032B94" w:rsidRDefault="00032B94" w:rsidP="00E40E8C">
      <w:pPr>
        <w:spacing w:after="200" w:line="240" w:lineRule="auto"/>
        <w:contextualSpacing/>
        <w:jc w:val="both"/>
        <w:rPr>
          <w:rFonts w:ascii="Arial" w:eastAsia="Calibri" w:hAnsi="Arial" w:cs="Arial"/>
        </w:rPr>
      </w:pPr>
      <w:r w:rsidRPr="00032B94">
        <w:rPr>
          <w:rFonts w:ascii="Arial" w:eastAsia="Calibri" w:hAnsi="Arial" w:cs="Arial"/>
          <w:b/>
          <w:color w:val="000000"/>
        </w:rPr>
        <w:t>Actividad 8.</w:t>
      </w:r>
      <w:r w:rsidR="00E40E8C">
        <w:rPr>
          <w:rFonts w:ascii="Arial" w:eastAsia="Calibri" w:hAnsi="Arial" w:cs="Arial"/>
          <w:b/>
          <w:color w:val="000000"/>
        </w:rPr>
        <w:t xml:space="preserve"> </w:t>
      </w:r>
      <w:r w:rsidRPr="00032B94">
        <w:rPr>
          <w:rFonts w:ascii="Arial" w:eastAsia="Calibri" w:hAnsi="Arial" w:cs="Arial"/>
        </w:rPr>
        <w:t>Se construirán los patrones de variabi</w:t>
      </w:r>
      <w:r w:rsidR="00CE6133">
        <w:rPr>
          <w:rFonts w:ascii="Arial" w:eastAsia="Calibri" w:hAnsi="Arial" w:cs="Arial"/>
        </w:rPr>
        <w:t xml:space="preserve">lidad del geopotencial en 500 </w:t>
      </w:r>
      <w:proofErr w:type="spellStart"/>
      <w:r w:rsidR="00CE6133">
        <w:rPr>
          <w:rFonts w:ascii="Arial" w:eastAsia="Calibri" w:hAnsi="Arial" w:cs="Arial"/>
        </w:rPr>
        <w:t>hP</w:t>
      </w:r>
      <w:r w:rsidRPr="00032B94">
        <w:rPr>
          <w:rFonts w:ascii="Arial" w:eastAsia="Calibri" w:hAnsi="Arial" w:cs="Arial"/>
        </w:rPr>
        <w:t>a</w:t>
      </w:r>
      <w:proofErr w:type="spellEnd"/>
      <w:r w:rsidRPr="00032B94">
        <w:rPr>
          <w:rFonts w:ascii="Arial" w:eastAsia="Calibri" w:hAnsi="Arial" w:cs="Arial"/>
        </w:rPr>
        <w:t xml:space="preserve"> para los meses estivales con el fin de representar el comportamiento de las ondas de </w:t>
      </w:r>
      <w:proofErr w:type="spellStart"/>
      <w:r w:rsidRPr="00032B94">
        <w:rPr>
          <w:rFonts w:ascii="Arial" w:eastAsia="Calibri" w:hAnsi="Arial" w:cs="Arial"/>
        </w:rPr>
        <w:t>Rossby</w:t>
      </w:r>
      <w:proofErr w:type="spellEnd"/>
      <w:r w:rsidRPr="00032B94">
        <w:rPr>
          <w:rFonts w:ascii="Arial" w:eastAsia="Calibri" w:hAnsi="Arial" w:cs="Arial"/>
        </w:rPr>
        <w:t xml:space="preserve"> en el Océano Pacifico (Mo 2000, </w:t>
      </w:r>
      <w:proofErr w:type="spellStart"/>
      <w:r w:rsidRPr="00032B94">
        <w:rPr>
          <w:rFonts w:ascii="Arial" w:eastAsia="Calibri" w:hAnsi="Arial" w:cs="Arial"/>
        </w:rPr>
        <w:t>Silvestri</w:t>
      </w:r>
      <w:proofErr w:type="spellEnd"/>
      <w:r w:rsidRPr="00032B94">
        <w:rPr>
          <w:rFonts w:ascii="Arial" w:eastAsia="Calibri" w:hAnsi="Arial" w:cs="Arial"/>
        </w:rPr>
        <w:t xml:space="preserve"> y Vera 2003, González 2013). Para ello se aplicará la metodología de componentes principales a las anomalías mensuales de dicha variable. Se estudiará si los patrones derivados están relacionados con la variabilidad interanual de la precipitación en la cuenca a través de la comparación de campos compuestos.  También se analizará la incidencia del modo anular del sur (SAM) utilizando el método de correlación.</w:t>
      </w:r>
    </w:p>
    <w:p w:rsidR="00032B94" w:rsidRPr="00032B94" w:rsidRDefault="00032B94" w:rsidP="00E40E8C">
      <w:pPr>
        <w:spacing w:after="200" w:line="240" w:lineRule="auto"/>
        <w:contextualSpacing/>
        <w:jc w:val="both"/>
        <w:rPr>
          <w:rFonts w:ascii="Arial" w:eastAsia="Calibri" w:hAnsi="Arial" w:cs="Arial"/>
          <w:lang w:val="es-ES"/>
        </w:rPr>
      </w:pPr>
      <w:r w:rsidRPr="00032B94">
        <w:rPr>
          <w:rFonts w:ascii="Arial" w:eastAsia="Calibri" w:hAnsi="Arial" w:cs="Arial"/>
          <w:b/>
          <w:color w:val="000000"/>
        </w:rPr>
        <w:t>Actividad 9.</w:t>
      </w:r>
      <w:r w:rsidR="00E40E8C">
        <w:rPr>
          <w:rFonts w:ascii="Arial" w:eastAsia="Calibri" w:hAnsi="Arial" w:cs="Arial"/>
          <w:b/>
          <w:color w:val="000000"/>
        </w:rPr>
        <w:t xml:space="preserve"> </w:t>
      </w:r>
      <w:r w:rsidR="00D85A07">
        <w:rPr>
          <w:rFonts w:ascii="Arial" w:eastAsia="Calibri" w:hAnsi="Arial" w:cs="Arial"/>
        </w:rPr>
        <w:t xml:space="preserve">A partir de los resultados </w:t>
      </w:r>
      <w:r w:rsidR="00D85A07" w:rsidRPr="00D85A07">
        <w:rPr>
          <w:rFonts w:ascii="Arial" w:eastAsia="Calibri" w:hAnsi="Arial" w:cs="Arial"/>
        </w:rPr>
        <w:t>deriv</w:t>
      </w:r>
      <w:r w:rsidRPr="00D85A07">
        <w:rPr>
          <w:rFonts w:ascii="Arial" w:eastAsia="Calibri" w:hAnsi="Arial" w:cs="Arial"/>
        </w:rPr>
        <w:t>ados</w:t>
      </w:r>
      <w:r w:rsidRPr="00032B94">
        <w:rPr>
          <w:rFonts w:ascii="Arial" w:eastAsia="Calibri" w:hAnsi="Arial" w:cs="Arial"/>
          <w:lang w:val="es-ES"/>
        </w:rPr>
        <w:t xml:space="preserve"> del estudio de los forzantes en las actividades previas y su relación con la precipitación, se definirán índices que representen a los forzantes. Se aplicará el método de componentes principales (modo T) a la precipitación acumulada estival en la cuenca y sus alrededores para determinar patrones de comportamiento de la precipitación. Los </w:t>
      </w:r>
      <w:proofErr w:type="spellStart"/>
      <w:r w:rsidRPr="00032B94">
        <w:rPr>
          <w:rFonts w:ascii="Arial" w:eastAsia="Calibri" w:hAnsi="Arial" w:cs="Arial"/>
          <w:lang w:val="es-ES"/>
        </w:rPr>
        <w:t>autovectores</w:t>
      </w:r>
      <w:proofErr w:type="spellEnd"/>
      <w:r w:rsidRPr="00032B94">
        <w:rPr>
          <w:rFonts w:ascii="Arial" w:eastAsia="Calibri" w:hAnsi="Arial" w:cs="Arial"/>
          <w:lang w:val="es-ES"/>
        </w:rPr>
        <w:t xml:space="preserve"> derivados de la aplicación de esta técnica se relacionarán con los índices anteriormente definidos con el fin de poder determinar para cada año cuales factores actuaron simultáneamente. </w:t>
      </w:r>
    </w:p>
    <w:p w:rsidR="00032B94" w:rsidRPr="00032B94" w:rsidRDefault="00032B94" w:rsidP="00E40E8C">
      <w:pPr>
        <w:spacing w:after="200" w:line="240" w:lineRule="auto"/>
        <w:contextualSpacing/>
        <w:jc w:val="both"/>
        <w:rPr>
          <w:rFonts w:ascii="Arial" w:eastAsia="Calibri" w:hAnsi="Arial" w:cs="Arial"/>
          <w:shd w:val="clear" w:color="auto" w:fill="FFFFFF"/>
        </w:rPr>
      </w:pPr>
      <w:r w:rsidRPr="00032B94">
        <w:rPr>
          <w:rFonts w:ascii="Arial" w:eastAsia="Calibri" w:hAnsi="Arial" w:cs="Arial"/>
          <w:b/>
          <w:color w:val="000000"/>
        </w:rPr>
        <w:t>Actividad 10.</w:t>
      </w:r>
      <w:r w:rsidR="00E40E8C">
        <w:rPr>
          <w:rFonts w:ascii="Arial" w:eastAsia="Calibri" w:hAnsi="Arial" w:cs="Arial"/>
          <w:b/>
          <w:color w:val="000000"/>
        </w:rPr>
        <w:t xml:space="preserve"> </w:t>
      </w:r>
      <w:r w:rsidRPr="00032B94">
        <w:rPr>
          <w:rFonts w:ascii="Arial" w:eastAsia="Calibri" w:hAnsi="Arial" w:cs="Arial"/>
          <w:lang w:val="es-ES"/>
        </w:rPr>
        <w:t xml:space="preserve">Para cada </w:t>
      </w:r>
      <w:proofErr w:type="spellStart"/>
      <w:r w:rsidRPr="00032B94">
        <w:rPr>
          <w:rFonts w:ascii="Arial" w:eastAsia="Calibri" w:hAnsi="Arial" w:cs="Arial"/>
          <w:lang w:val="es-ES"/>
        </w:rPr>
        <w:t>subcuenca</w:t>
      </w:r>
      <w:proofErr w:type="spellEnd"/>
      <w:r w:rsidRPr="00032B94">
        <w:rPr>
          <w:rFonts w:ascii="Arial" w:eastAsia="Calibri" w:hAnsi="Arial" w:cs="Arial"/>
          <w:lang w:val="es-ES"/>
        </w:rPr>
        <w:t xml:space="preserve"> (alta y baja) del río Bermejo y para cada mes de la estación estival, se determinará una serie promedio de precipitación representativa de dicha </w:t>
      </w:r>
      <w:proofErr w:type="spellStart"/>
      <w:r w:rsidRPr="00032B94">
        <w:rPr>
          <w:rFonts w:ascii="Arial" w:eastAsia="Calibri" w:hAnsi="Arial" w:cs="Arial"/>
          <w:lang w:val="es-ES"/>
        </w:rPr>
        <w:t>subcuenca</w:t>
      </w:r>
      <w:proofErr w:type="spellEnd"/>
      <w:r w:rsidR="000F19B1">
        <w:rPr>
          <w:rFonts w:ascii="Arial" w:eastAsia="Calibri" w:hAnsi="Arial" w:cs="Arial"/>
          <w:lang w:val="es-ES"/>
        </w:rPr>
        <w:t xml:space="preserve">. </w:t>
      </w:r>
      <w:proofErr w:type="gramStart"/>
      <w:r w:rsidRPr="00032B94">
        <w:rPr>
          <w:rFonts w:ascii="Arial" w:eastAsia="Calibri" w:hAnsi="Arial" w:cs="Arial"/>
          <w:lang w:val="es-ES"/>
        </w:rPr>
        <w:t>Se  utilizarán</w:t>
      </w:r>
      <w:proofErr w:type="gramEnd"/>
      <w:r w:rsidRPr="00032B94">
        <w:rPr>
          <w:rFonts w:ascii="Arial" w:eastAsia="Calibri" w:hAnsi="Arial" w:cs="Arial"/>
          <w:lang w:val="es-ES"/>
        </w:rPr>
        <w:t xml:space="preserve"> dichas series para detectar predictores de anomalías de precipitación mensual, correlacionándolas con variables meteorológicas y oceánicas observadas el mes anterior (temperatura de la superficie del mar, la altura geopotencial en diferentes niveles, la humedad atmosférica, la convección en la selva brasilera y el viento en </w:t>
      </w:r>
      <w:r w:rsidRPr="00032B94">
        <w:rPr>
          <w:rFonts w:ascii="Arial" w:eastAsia="Calibri" w:hAnsi="Arial" w:cs="Arial"/>
          <w:lang w:val="es-ES"/>
        </w:rPr>
        <w:lastRenderedPageBreak/>
        <w:t xml:space="preserve">capas bajas y todos los índices  determinados en las actividades previas). Los predictores deberán ser independientes entre </w:t>
      </w:r>
      <w:r w:rsidR="00B45E14" w:rsidRPr="00032B94">
        <w:rPr>
          <w:rFonts w:ascii="Arial" w:eastAsia="Calibri" w:hAnsi="Arial" w:cs="Arial"/>
          <w:lang w:val="es-ES"/>
        </w:rPr>
        <w:t>sí</w:t>
      </w:r>
      <w:r w:rsidRPr="00032B94">
        <w:rPr>
          <w:rFonts w:ascii="Arial" w:eastAsia="Calibri" w:hAnsi="Arial" w:cs="Arial"/>
          <w:lang w:val="es-ES"/>
        </w:rPr>
        <w:t xml:space="preserve"> y tener significado físico.  Especial cuidado se pondrá en la selección de los mismos con el fin de evitar que se generen regresiones </w:t>
      </w:r>
      <w:proofErr w:type="spellStart"/>
      <w:r w:rsidRPr="00032B94">
        <w:rPr>
          <w:rFonts w:ascii="Arial" w:eastAsia="Calibri" w:hAnsi="Arial" w:cs="Arial"/>
          <w:lang w:val="es-ES"/>
        </w:rPr>
        <w:t>espúreas</w:t>
      </w:r>
      <w:proofErr w:type="spellEnd"/>
      <w:r w:rsidRPr="00032B94">
        <w:rPr>
          <w:rFonts w:ascii="Arial" w:eastAsia="Calibri" w:hAnsi="Arial" w:cs="Arial"/>
          <w:lang w:val="es-ES"/>
        </w:rPr>
        <w:t xml:space="preserve"> (</w:t>
      </w:r>
      <w:proofErr w:type="spellStart"/>
      <w:r w:rsidRPr="00032B94">
        <w:rPr>
          <w:rFonts w:ascii="Arial" w:eastAsia="Calibri" w:hAnsi="Arial" w:cs="Arial"/>
          <w:lang w:val="es-ES"/>
        </w:rPr>
        <w:t>overfitting</w:t>
      </w:r>
      <w:proofErr w:type="spellEnd"/>
      <w:r w:rsidRPr="00032B94">
        <w:rPr>
          <w:rFonts w:ascii="Arial" w:eastAsia="Calibri" w:hAnsi="Arial" w:cs="Arial"/>
          <w:lang w:val="es-ES"/>
        </w:rPr>
        <w:t>) o que se propongan modelos que no sean estables. Para ello se aplicará</w:t>
      </w:r>
      <w:r w:rsidRPr="00032B94">
        <w:rPr>
          <w:rFonts w:ascii="Arial" w:eastAsia="Calibri" w:hAnsi="Arial" w:cs="Arial"/>
          <w:shd w:val="clear" w:color="auto" w:fill="FFFFFF"/>
        </w:rPr>
        <w:t xml:space="preserve"> la técnica LASSO (James et al 2013) que permite obtener objetivamente el mejor conjunto de predictores independientes que se utilizan en el modelo.</w:t>
      </w:r>
    </w:p>
    <w:p w:rsidR="00032B94" w:rsidRPr="00032B94" w:rsidRDefault="00032B94" w:rsidP="00E40E8C">
      <w:pPr>
        <w:spacing w:after="200" w:line="240" w:lineRule="auto"/>
        <w:contextualSpacing/>
        <w:jc w:val="both"/>
        <w:rPr>
          <w:rFonts w:ascii="Arial" w:eastAsia="Calibri" w:hAnsi="Arial" w:cs="Arial"/>
          <w:shd w:val="clear" w:color="auto" w:fill="FFFFFF"/>
        </w:rPr>
      </w:pPr>
      <w:r w:rsidRPr="00032B94">
        <w:rPr>
          <w:rFonts w:ascii="Arial" w:eastAsia="Calibri" w:hAnsi="Arial" w:cs="Arial"/>
          <w:lang w:val="es-ES"/>
        </w:rPr>
        <w:t>Se diseñarán modelos estadísticos para el pronóstico la precipitación mensual en la estación estival para cada una de las localidades de la cuenca y los alrededores, utilizando técnicas de regresión múltiple</w:t>
      </w:r>
      <w:r w:rsidRPr="00032B94">
        <w:rPr>
          <w:rFonts w:ascii="Arial" w:eastAsia="Calibri" w:hAnsi="Arial" w:cs="Arial"/>
          <w:shd w:val="clear" w:color="auto" w:fill="FFFFFF"/>
          <w:lang w:val="es-ES"/>
        </w:rPr>
        <w:t xml:space="preserve">, como por ejemplo </w:t>
      </w:r>
      <w:proofErr w:type="spellStart"/>
      <w:r w:rsidRPr="00032B94">
        <w:rPr>
          <w:rFonts w:ascii="Arial" w:eastAsia="Calibri" w:hAnsi="Arial" w:cs="Arial"/>
          <w:shd w:val="clear" w:color="auto" w:fill="FFFFFF"/>
          <w:lang w:val="es-ES"/>
        </w:rPr>
        <w:t>backward</w:t>
      </w:r>
      <w:proofErr w:type="spellEnd"/>
      <w:r w:rsidRPr="00032B94">
        <w:rPr>
          <w:rFonts w:ascii="Arial" w:eastAsia="Calibri" w:hAnsi="Arial" w:cs="Arial"/>
          <w:shd w:val="clear" w:color="auto" w:fill="FFFFFF"/>
          <w:lang w:val="es-ES"/>
        </w:rPr>
        <w:t xml:space="preserve"> </w:t>
      </w:r>
      <w:proofErr w:type="spellStart"/>
      <w:r w:rsidRPr="00032B94">
        <w:rPr>
          <w:rFonts w:ascii="Arial" w:eastAsia="Calibri" w:hAnsi="Arial" w:cs="Arial"/>
          <w:shd w:val="clear" w:color="auto" w:fill="FFFFFF"/>
          <w:lang w:val="es-ES"/>
        </w:rPr>
        <w:t>stepwise</w:t>
      </w:r>
      <w:proofErr w:type="spellEnd"/>
      <w:r w:rsidRPr="00032B94">
        <w:rPr>
          <w:rFonts w:ascii="Arial" w:eastAsia="Calibri" w:hAnsi="Arial" w:cs="Arial"/>
          <w:shd w:val="clear" w:color="auto" w:fill="FFFFFF"/>
          <w:lang w:val="es-ES"/>
        </w:rPr>
        <w:t xml:space="preserve"> (</w:t>
      </w:r>
      <w:proofErr w:type="spellStart"/>
      <w:r w:rsidRPr="00032B94">
        <w:rPr>
          <w:rFonts w:ascii="Arial" w:eastAsia="Calibri" w:hAnsi="Arial" w:cs="Arial"/>
          <w:shd w:val="clear" w:color="auto" w:fill="FFFFFF"/>
        </w:rPr>
        <w:t>Hyndman</w:t>
      </w:r>
      <w:proofErr w:type="spellEnd"/>
      <w:r w:rsidRPr="00032B94">
        <w:rPr>
          <w:rFonts w:ascii="Arial" w:eastAsia="Calibri" w:hAnsi="Arial" w:cs="Arial"/>
          <w:shd w:val="clear" w:color="auto" w:fill="FFFFFF"/>
        </w:rPr>
        <w:t xml:space="preserve"> and </w:t>
      </w:r>
      <w:proofErr w:type="spellStart"/>
      <w:r w:rsidRPr="00032B94">
        <w:rPr>
          <w:rFonts w:ascii="Arial" w:eastAsia="Calibri" w:hAnsi="Arial" w:cs="Arial"/>
          <w:shd w:val="clear" w:color="auto" w:fill="FFFFFF"/>
        </w:rPr>
        <w:t>Athanasopoulos</w:t>
      </w:r>
      <w:proofErr w:type="spellEnd"/>
      <w:r w:rsidRPr="00032B94">
        <w:rPr>
          <w:rFonts w:ascii="Arial" w:eastAsia="Calibri" w:hAnsi="Arial" w:cs="Arial"/>
          <w:shd w:val="clear" w:color="auto" w:fill="FFFFFF"/>
        </w:rPr>
        <w:t xml:space="preserve"> 2013). Esto permitirá generar campos espaciales de lluvia con pronósticos cuantitativos para cada mes de la época estival.</w:t>
      </w:r>
    </w:p>
    <w:p w:rsidR="00032B94" w:rsidRPr="00E40E8C" w:rsidRDefault="00032B94" w:rsidP="00E40E8C">
      <w:pPr>
        <w:spacing w:after="200" w:line="240" w:lineRule="auto"/>
        <w:contextualSpacing/>
        <w:jc w:val="both"/>
        <w:rPr>
          <w:rFonts w:ascii="Arial" w:eastAsia="Calibri" w:hAnsi="Arial" w:cs="Arial"/>
          <w:lang w:val="es-ES"/>
        </w:rPr>
      </w:pPr>
      <w:r w:rsidRPr="00032B94">
        <w:rPr>
          <w:rFonts w:ascii="Arial" w:eastAsia="Calibri" w:hAnsi="Arial" w:cs="Arial"/>
          <w:lang w:val="es-ES"/>
        </w:rPr>
        <w:t xml:space="preserve">Se validarán los modelos resultantes con metodologías de </w:t>
      </w:r>
      <w:proofErr w:type="spellStart"/>
      <w:r w:rsidRPr="00032B94">
        <w:rPr>
          <w:rFonts w:ascii="Arial" w:eastAsia="Calibri" w:hAnsi="Arial" w:cs="Arial"/>
          <w:lang w:val="es-ES"/>
        </w:rPr>
        <w:t>crossvalidación</w:t>
      </w:r>
      <w:proofErr w:type="spellEnd"/>
      <w:r w:rsidRPr="00032B94">
        <w:rPr>
          <w:rFonts w:ascii="Arial" w:eastAsia="Calibri" w:hAnsi="Arial" w:cs="Arial"/>
          <w:lang w:val="es-ES"/>
        </w:rPr>
        <w:t xml:space="preserve">. Esta técnica permite analizar la estabilidad del modelo, observando que los coeficientes de regresión sean similares.  Se analizará la eficiencia de los mismos con índices pertinentes (entre ellos: el error general, la probabilidad de detección, la relación de falsa alarma, el error cuadrático medio, el índice AIC, el índice de </w:t>
      </w:r>
      <w:proofErr w:type="spellStart"/>
      <w:r w:rsidRPr="00032B94">
        <w:rPr>
          <w:rFonts w:ascii="Arial" w:eastAsia="Calibri" w:hAnsi="Arial" w:cs="Arial"/>
          <w:lang w:val="es-ES"/>
        </w:rPr>
        <w:t>Heidke</w:t>
      </w:r>
      <w:proofErr w:type="spellEnd"/>
      <w:r w:rsidRPr="00032B94">
        <w:rPr>
          <w:rFonts w:ascii="Arial" w:eastAsia="Calibri" w:hAnsi="Arial" w:cs="Arial"/>
          <w:lang w:val="es-ES"/>
        </w:rPr>
        <w:t xml:space="preserve">, índice de </w:t>
      </w:r>
      <w:proofErr w:type="spellStart"/>
      <w:r w:rsidRPr="00032B94">
        <w:rPr>
          <w:rFonts w:ascii="Arial" w:eastAsia="Calibri" w:hAnsi="Arial" w:cs="Arial"/>
          <w:lang w:val="es-ES"/>
        </w:rPr>
        <w:t>Brier</w:t>
      </w:r>
      <w:proofErr w:type="spellEnd"/>
      <w:r w:rsidRPr="00032B94">
        <w:rPr>
          <w:rFonts w:ascii="Arial" w:eastAsia="Calibri" w:hAnsi="Arial" w:cs="Arial"/>
          <w:lang w:val="es-ES"/>
        </w:rPr>
        <w:t xml:space="preserve">). </w:t>
      </w:r>
    </w:p>
    <w:p w:rsidR="00032B94" w:rsidRPr="00032B94" w:rsidRDefault="00032B94" w:rsidP="00E40E8C">
      <w:pPr>
        <w:spacing w:after="0" w:line="240" w:lineRule="auto"/>
        <w:contextualSpacing/>
        <w:jc w:val="both"/>
        <w:rPr>
          <w:rFonts w:ascii="Arial" w:eastAsia="Calibri" w:hAnsi="Arial" w:cs="Arial"/>
          <w:lang w:val="es-ES"/>
        </w:rPr>
      </w:pPr>
      <w:r w:rsidRPr="00032B94">
        <w:rPr>
          <w:rFonts w:ascii="Arial" w:eastAsia="Calibri" w:hAnsi="Arial" w:cs="Arial"/>
          <w:b/>
          <w:color w:val="000000"/>
          <w:lang w:val="es-ES"/>
        </w:rPr>
        <w:t>Actividad 11</w:t>
      </w:r>
      <w:r w:rsidR="00E40E8C">
        <w:rPr>
          <w:rFonts w:ascii="Arial" w:eastAsia="Calibri" w:hAnsi="Arial" w:cs="Arial"/>
          <w:b/>
          <w:color w:val="000000"/>
          <w:lang w:val="es-ES"/>
        </w:rPr>
        <w:t xml:space="preserve">. </w:t>
      </w:r>
      <w:r w:rsidRPr="00032B94">
        <w:rPr>
          <w:rFonts w:ascii="Arial" w:eastAsia="Calibri" w:hAnsi="Arial" w:cs="Arial"/>
          <w:lang w:val="es-ES"/>
        </w:rPr>
        <w:t>Redacción del trabajo de tesis.</w:t>
      </w:r>
    </w:p>
    <w:p w:rsidR="00032B94" w:rsidRDefault="00032B94" w:rsidP="00032B94">
      <w:pPr>
        <w:spacing w:after="200" w:line="240" w:lineRule="auto"/>
        <w:contextualSpacing/>
        <w:jc w:val="both"/>
        <w:rPr>
          <w:rFonts w:ascii="Arial" w:eastAsia="Calibri" w:hAnsi="Arial" w:cs="Arial"/>
          <w:lang w:val="es-ES"/>
        </w:rPr>
      </w:pPr>
    </w:p>
    <w:tbl>
      <w:tblPr>
        <w:tblStyle w:val="Tablaconcuadrcula"/>
        <w:tblW w:w="0" w:type="auto"/>
        <w:jc w:val="center"/>
        <w:tblLook w:val="04A0" w:firstRow="1" w:lastRow="0" w:firstColumn="1" w:lastColumn="0" w:noHBand="0" w:noVBand="1"/>
      </w:tblPr>
      <w:tblGrid>
        <w:gridCol w:w="2835"/>
        <w:gridCol w:w="454"/>
        <w:gridCol w:w="454"/>
        <w:gridCol w:w="454"/>
        <w:gridCol w:w="454"/>
        <w:gridCol w:w="454"/>
        <w:gridCol w:w="454"/>
        <w:gridCol w:w="454"/>
        <w:gridCol w:w="454"/>
        <w:gridCol w:w="454"/>
        <w:gridCol w:w="454"/>
        <w:gridCol w:w="454"/>
        <w:gridCol w:w="454"/>
      </w:tblGrid>
      <w:tr w:rsidR="004135D2" w:rsidRPr="00810C31" w:rsidTr="00810C31">
        <w:trPr>
          <w:trHeight w:val="227"/>
          <w:jc w:val="center"/>
        </w:trPr>
        <w:tc>
          <w:tcPr>
            <w:tcW w:w="2835"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Actividad – Año 1</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2</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3</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4</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5</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6</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7</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8</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9</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10</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11</w:t>
            </w:r>
          </w:p>
        </w:tc>
        <w:tc>
          <w:tcPr>
            <w:tcW w:w="454" w:type="dxa"/>
            <w:shd w:val="clear" w:color="auto" w:fill="BDD6EE" w:themeFill="accent1" w:themeFillTint="66"/>
            <w:vAlign w:val="center"/>
          </w:tcPr>
          <w:p w:rsidR="00FE4DCB" w:rsidRPr="00810C31" w:rsidRDefault="00FE4DCB" w:rsidP="00FE4DCB">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12</w:t>
            </w:r>
          </w:p>
        </w:tc>
      </w:tr>
      <w:tr w:rsidR="00FE4DCB" w:rsidRPr="00810C31" w:rsidTr="00810C31">
        <w:trPr>
          <w:trHeight w:val="227"/>
          <w:jc w:val="center"/>
        </w:trPr>
        <w:tc>
          <w:tcPr>
            <w:tcW w:w="2835"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1 2 3</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r>
      <w:tr w:rsidR="00FE4DCB" w:rsidRPr="00810C31" w:rsidTr="00810C31">
        <w:trPr>
          <w:trHeight w:val="227"/>
          <w:jc w:val="center"/>
        </w:trPr>
        <w:tc>
          <w:tcPr>
            <w:tcW w:w="2835"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4 5</w:t>
            </w: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FE4DCB" w:rsidP="009C2CB5">
            <w:pPr>
              <w:spacing w:after="200"/>
              <w:contextualSpacing/>
              <w:jc w:val="center"/>
              <w:rPr>
                <w:rFonts w:ascii="Arial" w:eastAsia="Calibri" w:hAnsi="Arial" w:cs="Arial"/>
                <w:sz w:val="14"/>
                <w:szCs w:val="16"/>
                <w:lang w:val="es-ES"/>
              </w:rPr>
            </w:pP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FE4DCB"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r>
      <w:tr w:rsidR="004135D2" w:rsidRPr="00810C31" w:rsidTr="00810C31">
        <w:trPr>
          <w:trHeight w:val="227"/>
          <w:jc w:val="center"/>
        </w:trPr>
        <w:tc>
          <w:tcPr>
            <w:tcW w:w="2835"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Actividad – Año 2</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2</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3</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4</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5</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6</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7</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8</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9</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10</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11</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12</w:t>
            </w:r>
          </w:p>
        </w:tc>
      </w:tr>
      <w:tr w:rsidR="009C2CB5" w:rsidRPr="00810C31" w:rsidTr="00810C31">
        <w:trPr>
          <w:trHeight w:val="227"/>
          <w:jc w:val="center"/>
        </w:trPr>
        <w:tc>
          <w:tcPr>
            <w:tcW w:w="2835"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 xml:space="preserve">6 7 8 </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r>
      <w:tr w:rsidR="004135D2" w:rsidRPr="00810C31" w:rsidTr="00810C31">
        <w:trPr>
          <w:trHeight w:val="227"/>
          <w:jc w:val="center"/>
        </w:trPr>
        <w:tc>
          <w:tcPr>
            <w:tcW w:w="2835"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Actividad – Año 3</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2</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3</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4</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5</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6</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7</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8</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9</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10</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11</w:t>
            </w:r>
          </w:p>
        </w:tc>
        <w:tc>
          <w:tcPr>
            <w:tcW w:w="454" w:type="dxa"/>
            <w:shd w:val="clear" w:color="auto" w:fill="BDD6EE" w:themeFill="accent1" w:themeFillTint="66"/>
            <w:vAlign w:val="center"/>
          </w:tcPr>
          <w:p w:rsidR="009C2CB5" w:rsidRPr="00810C31" w:rsidRDefault="009C2CB5" w:rsidP="009C2CB5">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12</w:t>
            </w:r>
          </w:p>
        </w:tc>
      </w:tr>
      <w:tr w:rsidR="009C2CB5" w:rsidRPr="00810C31" w:rsidTr="00810C31">
        <w:trPr>
          <w:trHeight w:val="227"/>
          <w:jc w:val="center"/>
        </w:trPr>
        <w:tc>
          <w:tcPr>
            <w:tcW w:w="2835"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9</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9C2CB5" w:rsidRPr="00810C31" w:rsidRDefault="009C2CB5" w:rsidP="009C2CB5">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r>
      <w:tr w:rsidR="004135D2" w:rsidRPr="00810C31" w:rsidTr="00810C31">
        <w:trPr>
          <w:trHeight w:val="227"/>
          <w:jc w:val="center"/>
        </w:trPr>
        <w:tc>
          <w:tcPr>
            <w:tcW w:w="2835"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Actividad – Año 4</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2</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3</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4</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5</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6</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7</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8</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9</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10</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11</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12</w:t>
            </w:r>
          </w:p>
        </w:tc>
      </w:tr>
      <w:tr w:rsidR="00242543" w:rsidRPr="00810C31" w:rsidTr="00810C31">
        <w:trPr>
          <w:trHeight w:val="227"/>
          <w:jc w:val="center"/>
        </w:trPr>
        <w:tc>
          <w:tcPr>
            <w:tcW w:w="2835"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10</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r>
      <w:tr w:rsidR="004135D2" w:rsidRPr="00810C31" w:rsidTr="00810C31">
        <w:trPr>
          <w:trHeight w:val="227"/>
          <w:jc w:val="center"/>
        </w:trPr>
        <w:tc>
          <w:tcPr>
            <w:tcW w:w="2835"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Actividad – Año 5</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2</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3</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4</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5</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6</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7</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8</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9</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10</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11</w:t>
            </w:r>
          </w:p>
        </w:tc>
        <w:tc>
          <w:tcPr>
            <w:tcW w:w="454" w:type="dxa"/>
            <w:shd w:val="clear" w:color="auto" w:fill="BDD6EE" w:themeFill="accent1" w:themeFillTint="66"/>
            <w:vAlign w:val="center"/>
          </w:tcPr>
          <w:p w:rsidR="00242543" w:rsidRPr="00810C31" w:rsidRDefault="00242543" w:rsidP="00242543">
            <w:pPr>
              <w:spacing w:after="200"/>
              <w:contextualSpacing/>
              <w:jc w:val="center"/>
              <w:rPr>
                <w:rFonts w:ascii="Arial" w:eastAsia="Calibri" w:hAnsi="Arial" w:cs="Arial"/>
                <w:b/>
                <w:sz w:val="14"/>
                <w:szCs w:val="16"/>
                <w:lang w:val="es-ES"/>
              </w:rPr>
            </w:pPr>
            <w:r w:rsidRPr="00810C31">
              <w:rPr>
                <w:rFonts w:ascii="Arial" w:eastAsia="Calibri" w:hAnsi="Arial" w:cs="Arial"/>
                <w:b/>
                <w:sz w:val="14"/>
                <w:szCs w:val="16"/>
                <w:lang w:val="es-ES"/>
              </w:rPr>
              <w:t>12</w:t>
            </w:r>
          </w:p>
        </w:tc>
      </w:tr>
      <w:tr w:rsidR="00242543" w:rsidRPr="00810C31" w:rsidTr="00810C31">
        <w:trPr>
          <w:trHeight w:val="227"/>
          <w:jc w:val="center"/>
        </w:trPr>
        <w:tc>
          <w:tcPr>
            <w:tcW w:w="2835"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10</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r>
      <w:tr w:rsidR="00242543" w:rsidRPr="00810C31" w:rsidTr="00810C31">
        <w:trPr>
          <w:trHeight w:val="227"/>
          <w:jc w:val="center"/>
        </w:trPr>
        <w:tc>
          <w:tcPr>
            <w:tcW w:w="2835"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11</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c>
          <w:tcPr>
            <w:tcW w:w="454" w:type="dxa"/>
            <w:vAlign w:val="center"/>
          </w:tcPr>
          <w:p w:rsidR="00242543" w:rsidRPr="00810C31" w:rsidRDefault="00242543" w:rsidP="00242543">
            <w:pPr>
              <w:spacing w:after="200"/>
              <w:contextualSpacing/>
              <w:jc w:val="center"/>
              <w:rPr>
                <w:rFonts w:ascii="Arial" w:eastAsia="Calibri" w:hAnsi="Arial" w:cs="Arial"/>
                <w:sz w:val="14"/>
                <w:szCs w:val="16"/>
                <w:lang w:val="es-ES"/>
              </w:rPr>
            </w:pPr>
            <w:r w:rsidRPr="00810C31">
              <w:rPr>
                <w:rFonts w:ascii="Arial" w:eastAsia="Calibri" w:hAnsi="Arial" w:cs="Arial"/>
                <w:sz w:val="14"/>
                <w:szCs w:val="16"/>
                <w:lang w:val="es-ES"/>
              </w:rPr>
              <w:t>x</w:t>
            </w:r>
          </w:p>
        </w:tc>
      </w:tr>
    </w:tbl>
    <w:p w:rsidR="00032B94" w:rsidRPr="00032B94" w:rsidRDefault="00032B94" w:rsidP="00F06A56">
      <w:pPr>
        <w:spacing w:after="0" w:line="240" w:lineRule="auto"/>
        <w:contextualSpacing/>
        <w:jc w:val="both"/>
        <w:rPr>
          <w:rFonts w:ascii="Arial" w:eastAsia="Calibri" w:hAnsi="Arial" w:cs="Arial"/>
          <w:b/>
          <w:color w:val="000000"/>
        </w:rPr>
      </w:pPr>
    </w:p>
    <w:p w:rsidR="00032B94" w:rsidRPr="00E40E8C" w:rsidRDefault="00032B94" w:rsidP="00101822">
      <w:pPr>
        <w:jc w:val="both"/>
        <w:rPr>
          <w:rFonts w:ascii="Arial" w:hAnsi="Arial" w:cs="Arial"/>
        </w:rPr>
      </w:pPr>
      <w:r w:rsidRPr="000F19B1">
        <w:rPr>
          <w:rFonts w:ascii="Arial" w:hAnsi="Arial" w:cs="Arial"/>
          <w:b/>
        </w:rPr>
        <w:t xml:space="preserve">Factibilidad: </w:t>
      </w:r>
      <w:r w:rsidRPr="00E40E8C">
        <w:rPr>
          <w:rFonts w:ascii="Arial" w:hAnsi="Arial" w:cs="Arial"/>
        </w:rPr>
        <w:t xml:space="preserve">Se cuenta con </w:t>
      </w:r>
      <w:r w:rsidR="000F19B1">
        <w:rPr>
          <w:rFonts w:ascii="Arial" w:hAnsi="Arial" w:cs="Arial"/>
        </w:rPr>
        <w:t xml:space="preserve">computadoras personales, impresoras, </w:t>
      </w:r>
      <w:r w:rsidRPr="00E40E8C">
        <w:rPr>
          <w:rFonts w:ascii="Arial" w:hAnsi="Arial" w:cs="Arial"/>
        </w:rPr>
        <w:t xml:space="preserve">un sistema de cómputos y almacenamiento conformado por una red de 33 servidores, un </w:t>
      </w:r>
      <w:proofErr w:type="spellStart"/>
      <w:r w:rsidRPr="00E40E8C">
        <w:rPr>
          <w:rFonts w:ascii="Arial" w:hAnsi="Arial" w:cs="Arial"/>
        </w:rPr>
        <w:t>Cluster</w:t>
      </w:r>
      <w:proofErr w:type="spellEnd"/>
      <w:r w:rsidRPr="00E40E8C">
        <w:rPr>
          <w:rFonts w:ascii="Arial" w:hAnsi="Arial" w:cs="Arial"/>
        </w:rPr>
        <w:t xml:space="preserve"> con 248 procesadores, 2 sistemas de almacenamiento masivo de datos (data </w:t>
      </w:r>
      <w:proofErr w:type="spellStart"/>
      <w:r w:rsidRPr="00E40E8C">
        <w:rPr>
          <w:rFonts w:ascii="Arial" w:hAnsi="Arial" w:cs="Arial"/>
        </w:rPr>
        <w:t>storage</w:t>
      </w:r>
      <w:proofErr w:type="spellEnd"/>
      <w:r w:rsidRPr="00E40E8C">
        <w:rPr>
          <w:rFonts w:ascii="Arial" w:hAnsi="Arial" w:cs="Arial"/>
        </w:rPr>
        <w:t>) con una capacidad total de 45 terabytes y servicio de internet de alta velocidad, para transferencias y conexiones al exterior, apoyadas en una red estructurada de voz y datos acorde a las necesidades actuales y al avance tecnológico. Todo ello protegido por un sistema de UPS central para mantenimiento de energía en caso de eventuales cortes eléctricos</w:t>
      </w:r>
      <w:r w:rsidRPr="00E40E8C">
        <w:rPr>
          <w:rFonts w:ascii="Arial" w:hAnsi="Arial" w:cs="Arial"/>
          <w:lang w:val="es-ES"/>
        </w:rPr>
        <w:t>.</w:t>
      </w:r>
      <w:r w:rsidR="004B1BF8">
        <w:rPr>
          <w:rFonts w:ascii="Arial" w:hAnsi="Arial" w:cs="Arial"/>
        </w:rPr>
        <w:t xml:space="preserve"> El s</w:t>
      </w:r>
      <w:r w:rsidRPr="00E40E8C">
        <w:rPr>
          <w:rFonts w:ascii="Arial" w:hAnsi="Arial" w:cs="Arial"/>
        </w:rPr>
        <w:t>ervicio de internet de alta velocidad es provisto por la F</w:t>
      </w:r>
      <w:r w:rsidR="000F19B1">
        <w:rPr>
          <w:rFonts w:ascii="Arial" w:hAnsi="Arial" w:cs="Arial"/>
        </w:rPr>
        <w:t>CEN</w:t>
      </w:r>
      <w:r w:rsidRPr="00E40E8C">
        <w:rPr>
          <w:rFonts w:ascii="Arial" w:hAnsi="Arial" w:cs="Arial"/>
        </w:rPr>
        <w:t xml:space="preserve"> (UBA) y con acceso a Internet II</w:t>
      </w:r>
      <w:r w:rsidR="005A180C">
        <w:rPr>
          <w:rFonts w:ascii="Arial" w:hAnsi="Arial" w:cs="Arial"/>
        </w:rPr>
        <w:t xml:space="preserve"> </w:t>
      </w:r>
      <w:r w:rsidRPr="00E40E8C">
        <w:rPr>
          <w:rFonts w:ascii="Arial" w:hAnsi="Arial" w:cs="Arial"/>
        </w:rPr>
        <w:t xml:space="preserve">y bases de datos que incluyen los </w:t>
      </w:r>
      <w:proofErr w:type="spellStart"/>
      <w:r w:rsidRPr="00E40E8C">
        <w:rPr>
          <w:rFonts w:ascii="Arial" w:hAnsi="Arial" w:cs="Arial"/>
        </w:rPr>
        <w:t>reanálisis</w:t>
      </w:r>
      <w:proofErr w:type="spellEnd"/>
      <w:r w:rsidRPr="00E40E8C">
        <w:rPr>
          <w:rFonts w:ascii="Arial" w:hAnsi="Arial" w:cs="Arial"/>
        </w:rPr>
        <w:t xml:space="preserve"> de NCEP y del Centro Europeo, que proveen los datos diarios y mensuales de todas las variables meteorológicas en varios niveles de la atmósfera.</w:t>
      </w:r>
      <w:r w:rsidR="000F19B1">
        <w:rPr>
          <w:rFonts w:ascii="Arial" w:hAnsi="Arial" w:cs="Arial"/>
        </w:rPr>
        <w:t xml:space="preserve"> Actualmente la directora de la postulante dirige proyectos de investigación que proveen los recursos económicos para llevar adelante la labor.</w:t>
      </w:r>
    </w:p>
    <w:p w:rsidR="00294F89" w:rsidRDefault="00032B94">
      <w:pPr>
        <w:rPr>
          <w:rFonts w:ascii="Arial" w:hAnsi="Arial" w:cs="Arial"/>
          <w:b/>
        </w:rPr>
      </w:pPr>
      <w:r w:rsidRPr="000F19B1">
        <w:rPr>
          <w:rFonts w:ascii="Arial" w:hAnsi="Arial" w:cs="Arial"/>
          <w:b/>
        </w:rPr>
        <w:t>Referencias Bibliográficas</w:t>
      </w:r>
      <w:r w:rsidR="000F19B1">
        <w:rPr>
          <w:rFonts w:ascii="Arial" w:hAnsi="Arial" w:cs="Arial"/>
          <w:b/>
        </w:rPr>
        <w:t>:</w:t>
      </w:r>
    </w:p>
    <w:p w:rsidR="000F19B1" w:rsidRDefault="000F19B1" w:rsidP="001B6659">
      <w:pPr>
        <w:adjustRightInd w:val="0"/>
        <w:spacing w:after="0" w:line="240" w:lineRule="auto"/>
        <w:jc w:val="both"/>
        <w:rPr>
          <w:rFonts w:ascii="Arial" w:hAnsi="Arial" w:cs="Arial"/>
          <w:sz w:val="20"/>
          <w:szCs w:val="20"/>
        </w:rPr>
      </w:pPr>
      <w:r w:rsidRPr="000F19B1">
        <w:rPr>
          <w:rFonts w:ascii="Arial" w:hAnsi="Arial" w:cs="Arial"/>
          <w:sz w:val="20"/>
          <w:szCs w:val="20"/>
        </w:rPr>
        <w:t xml:space="preserve">Ayala S, Vita </w:t>
      </w:r>
      <w:r w:rsidR="00072018" w:rsidRPr="000F19B1">
        <w:rPr>
          <w:rFonts w:ascii="Arial" w:hAnsi="Arial" w:cs="Arial"/>
          <w:sz w:val="20"/>
          <w:szCs w:val="20"/>
        </w:rPr>
        <w:t>Sánchez</w:t>
      </w:r>
      <w:r w:rsidRPr="000F19B1">
        <w:rPr>
          <w:rFonts w:ascii="Arial" w:hAnsi="Arial" w:cs="Arial"/>
          <w:sz w:val="20"/>
          <w:szCs w:val="20"/>
        </w:rPr>
        <w:t xml:space="preserve"> M, González MH. 2016. Los forzantes climáticos de la precipitación de primavera en la Cu</w:t>
      </w:r>
      <w:r w:rsidR="004B1BF8">
        <w:rPr>
          <w:rFonts w:ascii="Arial" w:hAnsi="Arial" w:cs="Arial"/>
          <w:sz w:val="20"/>
          <w:szCs w:val="20"/>
        </w:rPr>
        <w:t xml:space="preserve">enca del Río Bermejo </w:t>
      </w:r>
      <w:proofErr w:type="gramStart"/>
      <w:r w:rsidR="004B1BF8">
        <w:rPr>
          <w:rFonts w:ascii="Arial" w:hAnsi="Arial" w:cs="Arial"/>
          <w:sz w:val="20"/>
          <w:szCs w:val="20"/>
        </w:rPr>
        <w:t>IFRH,  INA</w:t>
      </w:r>
      <w:proofErr w:type="gramEnd"/>
      <w:r w:rsidRPr="000F19B1">
        <w:rPr>
          <w:rFonts w:ascii="Arial" w:hAnsi="Arial" w:cs="Arial"/>
          <w:sz w:val="20"/>
          <w:szCs w:val="20"/>
        </w:rPr>
        <w:t>, Buenos Aires, Argentina, 6-7 octubre 2016</w:t>
      </w:r>
    </w:p>
    <w:p w:rsidR="000F19B1" w:rsidRPr="000F19B1" w:rsidRDefault="000F19B1" w:rsidP="001B6659">
      <w:pPr>
        <w:adjustRightInd w:val="0"/>
        <w:spacing w:after="0" w:line="240" w:lineRule="auto"/>
        <w:jc w:val="both"/>
        <w:rPr>
          <w:rFonts w:ascii="Arial" w:hAnsi="Arial" w:cs="Arial"/>
          <w:sz w:val="20"/>
          <w:szCs w:val="20"/>
        </w:rPr>
      </w:pPr>
      <w:r w:rsidRPr="000F19B1">
        <w:rPr>
          <w:rFonts w:ascii="Arial" w:hAnsi="Arial" w:cs="Arial"/>
          <w:snapToGrid w:val="0"/>
          <w:sz w:val="20"/>
          <w:szCs w:val="20"/>
          <w:lang w:val="en-US" w:eastAsia="es-ES"/>
        </w:rPr>
        <w:t xml:space="preserve">Barros V, Moira Doyle, Marcela González, Ines </w:t>
      </w:r>
      <w:proofErr w:type="spellStart"/>
      <w:r w:rsidRPr="000F19B1">
        <w:rPr>
          <w:rFonts w:ascii="Arial" w:hAnsi="Arial" w:cs="Arial"/>
          <w:snapToGrid w:val="0"/>
          <w:sz w:val="20"/>
          <w:szCs w:val="20"/>
          <w:lang w:val="en-US" w:eastAsia="es-ES"/>
        </w:rPr>
        <w:t>Camilloni</w:t>
      </w:r>
      <w:proofErr w:type="spellEnd"/>
      <w:r w:rsidRPr="000F19B1">
        <w:rPr>
          <w:rFonts w:ascii="Arial" w:hAnsi="Arial" w:cs="Arial"/>
          <w:snapToGrid w:val="0"/>
          <w:sz w:val="20"/>
          <w:szCs w:val="20"/>
          <w:lang w:val="en-US" w:eastAsia="es-ES"/>
        </w:rPr>
        <w:t xml:space="preserve">, Rubén </w:t>
      </w:r>
      <w:proofErr w:type="spellStart"/>
      <w:r w:rsidRPr="000F19B1">
        <w:rPr>
          <w:rFonts w:ascii="Arial" w:hAnsi="Arial" w:cs="Arial"/>
          <w:snapToGrid w:val="0"/>
          <w:sz w:val="20"/>
          <w:szCs w:val="20"/>
          <w:lang w:val="en-US" w:eastAsia="es-ES"/>
        </w:rPr>
        <w:t>Bejarán</w:t>
      </w:r>
      <w:proofErr w:type="spellEnd"/>
      <w:r w:rsidRPr="000F19B1">
        <w:rPr>
          <w:rFonts w:ascii="Arial" w:hAnsi="Arial" w:cs="Arial"/>
          <w:snapToGrid w:val="0"/>
          <w:sz w:val="20"/>
          <w:szCs w:val="20"/>
          <w:lang w:val="en-US" w:eastAsia="es-ES"/>
        </w:rPr>
        <w:t xml:space="preserve"> </w:t>
      </w:r>
      <w:proofErr w:type="gramStart"/>
      <w:r w:rsidRPr="000F19B1">
        <w:rPr>
          <w:rFonts w:ascii="Arial" w:hAnsi="Arial" w:cs="Arial"/>
          <w:snapToGrid w:val="0"/>
          <w:sz w:val="20"/>
          <w:szCs w:val="20"/>
          <w:lang w:val="en-US" w:eastAsia="es-ES"/>
        </w:rPr>
        <w:t>y  Mario</w:t>
      </w:r>
      <w:proofErr w:type="gramEnd"/>
      <w:r w:rsidRPr="000F19B1">
        <w:rPr>
          <w:rFonts w:ascii="Arial" w:hAnsi="Arial" w:cs="Arial"/>
          <w:snapToGrid w:val="0"/>
          <w:sz w:val="20"/>
          <w:szCs w:val="20"/>
          <w:lang w:val="en-US" w:eastAsia="es-ES"/>
        </w:rPr>
        <w:t xml:space="preserve"> </w:t>
      </w:r>
      <w:proofErr w:type="spellStart"/>
      <w:r w:rsidRPr="000F19B1">
        <w:rPr>
          <w:rFonts w:ascii="Arial" w:hAnsi="Arial" w:cs="Arial"/>
          <w:snapToGrid w:val="0"/>
          <w:sz w:val="20"/>
          <w:szCs w:val="20"/>
          <w:lang w:val="en-US" w:eastAsia="es-ES"/>
        </w:rPr>
        <w:t>Caffera</w:t>
      </w:r>
      <w:proofErr w:type="spellEnd"/>
      <w:r w:rsidRPr="000F19B1">
        <w:rPr>
          <w:rFonts w:ascii="Arial" w:hAnsi="Arial" w:cs="Arial"/>
          <w:snapToGrid w:val="0"/>
          <w:sz w:val="20"/>
          <w:szCs w:val="20"/>
          <w:lang w:val="en-US" w:eastAsia="es-ES"/>
        </w:rPr>
        <w:t xml:space="preserve">, 2002: "Revision of the south </w:t>
      </w:r>
      <w:proofErr w:type="spellStart"/>
      <w:r w:rsidR="00072018">
        <w:rPr>
          <w:rFonts w:ascii="Arial" w:hAnsi="Arial" w:cs="Arial"/>
          <w:snapToGrid w:val="0"/>
          <w:sz w:val="20"/>
          <w:szCs w:val="20"/>
          <w:lang w:val="en-US" w:eastAsia="es-ES"/>
        </w:rPr>
        <w:t>a</w:t>
      </w:r>
      <w:r w:rsidRPr="000F19B1">
        <w:rPr>
          <w:rFonts w:ascii="Arial" w:hAnsi="Arial" w:cs="Arial"/>
          <w:snapToGrid w:val="0"/>
          <w:sz w:val="20"/>
          <w:szCs w:val="20"/>
          <w:lang w:val="en-US" w:eastAsia="es-ES"/>
        </w:rPr>
        <w:t>merican</w:t>
      </w:r>
      <w:proofErr w:type="spellEnd"/>
      <w:r w:rsidRPr="000F19B1">
        <w:rPr>
          <w:rFonts w:ascii="Arial" w:hAnsi="Arial" w:cs="Arial"/>
          <w:snapToGrid w:val="0"/>
          <w:sz w:val="20"/>
          <w:szCs w:val="20"/>
          <w:lang w:val="en-US" w:eastAsia="es-ES"/>
        </w:rPr>
        <w:t xml:space="preserve"> monsoon system and</w:t>
      </w:r>
      <w:r w:rsidR="00072018">
        <w:rPr>
          <w:rFonts w:ascii="Arial" w:hAnsi="Arial" w:cs="Arial"/>
          <w:snapToGrid w:val="0"/>
          <w:sz w:val="20"/>
          <w:szCs w:val="20"/>
          <w:lang w:val="en-US" w:eastAsia="es-ES"/>
        </w:rPr>
        <w:t xml:space="preserve"> climate in subtropical South  A</w:t>
      </w:r>
      <w:r w:rsidRPr="000F19B1">
        <w:rPr>
          <w:rFonts w:ascii="Arial" w:hAnsi="Arial" w:cs="Arial"/>
          <w:snapToGrid w:val="0"/>
          <w:sz w:val="20"/>
          <w:szCs w:val="20"/>
          <w:lang w:val="en-US" w:eastAsia="es-ES"/>
        </w:rPr>
        <w:t xml:space="preserve">merica south of 20°S", </w:t>
      </w:r>
      <w:proofErr w:type="spellStart"/>
      <w:r w:rsidRPr="000F19B1">
        <w:rPr>
          <w:rFonts w:ascii="Arial" w:hAnsi="Arial" w:cs="Arial"/>
          <w:snapToGrid w:val="0"/>
          <w:sz w:val="20"/>
          <w:szCs w:val="20"/>
          <w:lang w:val="en-US" w:eastAsia="es-ES"/>
        </w:rPr>
        <w:t>Meteorologica</w:t>
      </w:r>
      <w:proofErr w:type="spellEnd"/>
      <w:r w:rsidRPr="000F19B1">
        <w:rPr>
          <w:rFonts w:ascii="Arial" w:hAnsi="Arial" w:cs="Arial"/>
          <w:snapToGrid w:val="0"/>
          <w:sz w:val="20"/>
          <w:szCs w:val="20"/>
          <w:lang w:val="en-US" w:eastAsia="es-ES"/>
        </w:rPr>
        <w:t xml:space="preserve">,  27, 33-58. </w:t>
      </w:r>
      <w:r w:rsidRPr="000F19B1">
        <w:rPr>
          <w:rFonts w:ascii="Arial" w:hAnsi="Arial" w:cs="Arial"/>
          <w:snapToGrid w:val="0"/>
          <w:sz w:val="20"/>
          <w:szCs w:val="20"/>
          <w:lang w:eastAsia="es-ES"/>
        </w:rPr>
        <w:t>ISSN 0325 187X</w:t>
      </w:r>
    </w:p>
    <w:p w:rsidR="000F19B1" w:rsidRPr="000F19B1" w:rsidRDefault="000F19B1" w:rsidP="001B6659">
      <w:pPr>
        <w:spacing w:after="0" w:line="240" w:lineRule="auto"/>
        <w:jc w:val="both"/>
        <w:rPr>
          <w:rFonts w:ascii="Arial" w:hAnsi="Arial" w:cs="Arial"/>
          <w:sz w:val="20"/>
          <w:szCs w:val="20"/>
        </w:rPr>
      </w:pPr>
      <w:proofErr w:type="spellStart"/>
      <w:r w:rsidRPr="000F19B1">
        <w:rPr>
          <w:rFonts w:ascii="Arial" w:hAnsi="Arial" w:cs="Arial"/>
          <w:sz w:val="20"/>
          <w:szCs w:val="20"/>
        </w:rPr>
        <w:t>Garbarini</w:t>
      </w:r>
      <w:proofErr w:type="spellEnd"/>
      <w:r w:rsidRPr="000F19B1">
        <w:rPr>
          <w:rFonts w:ascii="Arial" w:hAnsi="Arial" w:cs="Arial"/>
          <w:sz w:val="20"/>
          <w:szCs w:val="20"/>
        </w:rPr>
        <w:t xml:space="preserve"> EM, 2016.  Los océanos y la circulación como precursores del pronóstico estadístico de precipitación y temperatura estacional en Argentina. Tesis de Licenciatura en Ciencias de la Atmósfera. DCAO-FCEN-UBA.</w:t>
      </w:r>
    </w:p>
    <w:p w:rsidR="000F19B1" w:rsidRPr="000F19B1" w:rsidRDefault="000F19B1" w:rsidP="001B6659">
      <w:pPr>
        <w:pStyle w:val="Prrafodelista"/>
        <w:spacing w:after="0" w:line="240" w:lineRule="auto"/>
        <w:ind w:left="0"/>
        <w:jc w:val="both"/>
        <w:rPr>
          <w:rFonts w:ascii="Arial" w:hAnsi="Arial" w:cs="Arial"/>
          <w:snapToGrid w:val="0"/>
          <w:sz w:val="20"/>
          <w:szCs w:val="20"/>
          <w:lang w:val="en-US" w:eastAsia="es-ES"/>
        </w:rPr>
      </w:pPr>
      <w:r w:rsidRPr="000F19B1">
        <w:rPr>
          <w:rFonts w:ascii="Arial" w:hAnsi="Arial" w:cs="Arial"/>
          <w:snapToGrid w:val="0"/>
          <w:sz w:val="20"/>
          <w:szCs w:val="20"/>
          <w:lang w:val="en-US" w:eastAsia="es-ES"/>
        </w:rPr>
        <w:lastRenderedPageBreak/>
        <w:t xml:space="preserve">Gonzalez y Barros, 1998: “The relation between tropical convection in South America and the end of the dry period in subtropical Argentina”, International Journal of Climatology, </w:t>
      </w:r>
      <w:proofErr w:type="spellStart"/>
      <w:r w:rsidRPr="000F19B1">
        <w:rPr>
          <w:rFonts w:ascii="Arial" w:hAnsi="Arial" w:cs="Arial"/>
          <w:snapToGrid w:val="0"/>
          <w:sz w:val="20"/>
          <w:szCs w:val="20"/>
          <w:lang w:val="en-US" w:eastAsia="es-ES"/>
        </w:rPr>
        <w:t>vol</w:t>
      </w:r>
      <w:proofErr w:type="spellEnd"/>
      <w:r w:rsidRPr="000F19B1">
        <w:rPr>
          <w:rFonts w:ascii="Arial" w:hAnsi="Arial" w:cs="Arial"/>
          <w:snapToGrid w:val="0"/>
          <w:sz w:val="20"/>
          <w:szCs w:val="20"/>
          <w:lang w:val="en-US" w:eastAsia="es-ES"/>
        </w:rPr>
        <w:t xml:space="preserve"> 18, nº 15, pp 1671-1687. </w:t>
      </w:r>
    </w:p>
    <w:p w:rsidR="000F19B1" w:rsidRPr="00B810D2" w:rsidRDefault="000F19B1" w:rsidP="001B6659">
      <w:pPr>
        <w:pStyle w:val="Prrafodelista"/>
        <w:spacing w:after="0" w:line="240" w:lineRule="auto"/>
        <w:ind w:left="0"/>
        <w:jc w:val="both"/>
        <w:rPr>
          <w:rFonts w:ascii="Arial" w:hAnsi="Arial" w:cs="Arial"/>
          <w:snapToGrid w:val="0"/>
          <w:sz w:val="20"/>
          <w:szCs w:val="20"/>
          <w:lang w:val="en-US" w:eastAsia="es-ES"/>
        </w:rPr>
      </w:pPr>
      <w:r w:rsidRPr="000F19B1">
        <w:rPr>
          <w:rFonts w:ascii="Arial" w:hAnsi="Arial" w:cs="Arial"/>
          <w:snapToGrid w:val="0"/>
          <w:sz w:val="20"/>
          <w:szCs w:val="20"/>
          <w:lang w:val="en-US" w:eastAsia="es-ES"/>
        </w:rPr>
        <w:t xml:space="preserve">González y Barros, 2002: "On the forecast of the onset and end of convective season in the Amazon", Theoretical and Applied Climatology, ed. </w:t>
      </w:r>
      <w:r w:rsidRPr="00B810D2">
        <w:rPr>
          <w:rFonts w:ascii="Arial" w:hAnsi="Arial" w:cs="Arial"/>
          <w:snapToGrid w:val="0"/>
          <w:sz w:val="20"/>
          <w:szCs w:val="20"/>
          <w:lang w:val="en-US" w:eastAsia="es-ES"/>
        </w:rPr>
        <w:t>Springer, 73, 3-4, 169-188. ISSN 0177 798X</w:t>
      </w:r>
    </w:p>
    <w:p w:rsidR="000F19B1" w:rsidRPr="000F19B1" w:rsidRDefault="000F19B1" w:rsidP="001B6659">
      <w:pPr>
        <w:pStyle w:val="Prrafodelista"/>
        <w:spacing w:after="0" w:line="240" w:lineRule="auto"/>
        <w:ind w:left="0"/>
        <w:jc w:val="both"/>
        <w:rPr>
          <w:rFonts w:ascii="Arial" w:hAnsi="Arial" w:cs="Arial"/>
          <w:snapToGrid w:val="0"/>
          <w:sz w:val="20"/>
          <w:szCs w:val="20"/>
          <w:lang w:val="en-US" w:eastAsia="es-ES"/>
        </w:rPr>
      </w:pPr>
      <w:r w:rsidRPr="000F19B1">
        <w:rPr>
          <w:rFonts w:ascii="Arial" w:hAnsi="Arial" w:cs="Arial"/>
          <w:snapToGrid w:val="0"/>
          <w:sz w:val="20"/>
          <w:szCs w:val="20"/>
          <w:lang w:val="en-US" w:eastAsia="es-ES"/>
        </w:rPr>
        <w:t xml:space="preserve">González, Marcela Hebe, 2013.  "Some indicators of </w:t>
      </w:r>
      <w:proofErr w:type="spellStart"/>
      <w:r w:rsidRPr="000F19B1">
        <w:rPr>
          <w:rFonts w:ascii="Arial" w:hAnsi="Arial" w:cs="Arial"/>
          <w:snapToGrid w:val="0"/>
          <w:sz w:val="20"/>
          <w:szCs w:val="20"/>
          <w:lang w:val="en-US" w:eastAsia="es-ES"/>
        </w:rPr>
        <w:t>interannual</w:t>
      </w:r>
      <w:proofErr w:type="spellEnd"/>
      <w:r w:rsidRPr="000F19B1">
        <w:rPr>
          <w:rFonts w:ascii="Arial" w:hAnsi="Arial" w:cs="Arial"/>
          <w:snapToGrid w:val="0"/>
          <w:sz w:val="20"/>
          <w:szCs w:val="20"/>
          <w:lang w:val="en-US" w:eastAsia="es-ES"/>
        </w:rPr>
        <w:t xml:space="preserve"> rainfall variability in Patagonia (Argentine)”, Chapter 6 </w:t>
      </w:r>
      <w:proofErr w:type="spellStart"/>
      <w:r w:rsidRPr="000F19B1">
        <w:rPr>
          <w:rFonts w:ascii="Arial" w:hAnsi="Arial" w:cs="Arial"/>
          <w:snapToGrid w:val="0"/>
          <w:sz w:val="20"/>
          <w:szCs w:val="20"/>
          <w:lang w:val="en-US" w:eastAsia="es-ES"/>
        </w:rPr>
        <w:t>en</w:t>
      </w:r>
      <w:proofErr w:type="spellEnd"/>
      <w:r w:rsidRPr="000F19B1">
        <w:rPr>
          <w:rFonts w:ascii="Arial" w:hAnsi="Arial" w:cs="Arial"/>
          <w:snapToGrid w:val="0"/>
          <w:sz w:val="20"/>
          <w:szCs w:val="20"/>
          <w:lang w:val="en-US" w:eastAsia="es-ES"/>
        </w:rPr>
        <w:t xml:space="preserve"> Climate Variability </w:t>
      </w:r>
      <w:r w:rsidRPr="000F19B1">
        <w:rPr>
          <w:rFonts w:ascii="Cambria Math" w:hAnsi="Cambria Math" w:cs="Cambria Math"/>
          <w:snapToGrid w:val="0"/>
          <w:sz w:val="20"/>
          <w:szCs w:val="20"/>
          <w:lang w:val="en-US" w:eastAsia="es-ES"/>
        </w:rPr>
        <w:t>‐</w:t>
      </w:r>
      <w:r w:rsidRPr="000F19B1">
        <w:rPr>
          <w:rFonts w:ascii="Arial" w:hAnsi="Arial" w:cs="Arial"/>
          <w:snapToGrid w:val="0"/>
          <w:sz w:val="20"/>
          <w:szCs w:val="20"/>
          <w:lang w:val="en-US" w:eastAsia="es-ES"/>
        </w:rPr>
        <w:t> Regional and Thematic Patterns</w:t>
      </w:r>
    </w:p>
    <w:p w:rsidR="000F19B1" w:rsidRPr="000F19B1" w:rsidRDefault="000F19B1" w:rsidP="001B6659">
      <w:pPr>
        <w:spacing w:after="0" w:line="240" w:lineRule="auto"/>
        <w:jc w:val="both"/>
        <w:rPr>
          <w:rFonts w:ascii="Arial" w:hAnsi="Arial" w:cs="Arial"/>
          <w:sz w:val="20"/>
          <w:szCs w:val="20"/>
          <w:shd w:val="clear" w:color="auto" w:fill="FFFFFF"/>
          <w:lang w:val="en-US"/>
        </w:rPr>
      </w:pPr>
      <w:r w:rsidRPr="000F19B1">
        <w:rPr>
          <w:rFonts w:ascii="Arial" w:hAnsi="Arial" w:cs="Arial"/>
          <w:bCs/>
          <w:sz w:val="20"/>
          <w:szCs w:val="20"/>
        </w:rPr>
        <w:t>González,</w:t>
      </w:r>
      <w:r w:rsidR="00072018">
        <w:rPr>
          <w:rFonts w:ascii="Arial" w:hAnsi="Arial" w:cs="Arial"/>
          <w:bCs/>
          <w:sz w:val="20"/>
          <w:szCs w:val="20"/>
        </w:rPr>
        <w:t xml:space="preserve"> </w:t>
      </w:r>
      <w:r w:rsidRPr="000F19B1">
        <w:rPr>
          <w:rFonts w:ascii="Arial" w:hAnsi="Arial" w:cs="Arial"/>
          <w:bCs/>
          <w:sz w:val="20"/>
          <w:szCs w:val="20"/>
        </w:rPr>
        <w:t xml:space="preserve">M.H., </w:t>
      </w:r>
      <w:proofErr w:type="spellStart"/>
      <w:r w:rsidRPr="000F19B1">
        <w:rPr>
          <w:rFonts w:ascii="Arial" w:hAnsi="Arial" w:cs="Arial"/>
          <w:bCs/>
          <w:sz w:val="20"/>
          <w:szCs w:val="20"/>
        </w:rPr>
        <w:t>Garbarini</w:t>
      </w:r>
      <w:proofErr w:type="spellEnd"/>
      <w:r w:rsidRPr="000F19B1">
        <w:rPr>
          <w:rFonts w:ascii="Arial" w:hAnsi="Arial" w:cs="Arial"/>
          <w:bCs/>
          <w:sz w:val="20"/>
          <w:szCs w:val="20"/>
        </w:rPr>
        <w:t xml:space="preserve">, E.M., Rolla, A.L. and </w:t>
      </w:r>
      <w:proofErr w:type="spellStart"/>
      <w:r w:rsidRPr="000F19B1">
        <w:rPr>
          <w:rFonts w:ascii="Arial" w:hAnsi="Arial" w:cs="Arial"/>
          <w:bCs/>
          <w:sz w:val="20"/>
          <w:szCs w:val="20"/>
        </w:rPr>
        <w:t>Eslamian</w:t>
      </w:r>
      <w:proofErr w:type="spellEnd"/>
      <w:r w:rsidRPr="000F19B1">
        <w:rPr>
          <w:rFonts w:ascii="Arial" w:hAnsi="Arial" w:cs="Arial"/>
          <w:bCs/>
          <w:sz w:val="20"/>
          <w:szCs w:val="20"/>
        </w:rPr>
        <w:t xml:space="preserve">, S. 2016. </w:t>
      </w:r>
      <w:r w:rsidRPr="000F19B1">
        <w:rPr>
          <w:rFonts w:ascii="Arial" w:hAnsi="Arial" w:cs="Arial"/>
          <w:sz w:val="20"/>
          <w:szCs w:val="20"/>
          <w:shd w:val="clear" w:color="auto" w:fill="FFFFFF"/>
          <w:lang w:val="en-US"/>
        </w:rPr>
        <w:t xml:space="preserve">Meteorological Drought Indices: Rainfall Prediction in Argentina </w:t>
      </w:r>
      <w:proofErr w:type="spellStart"/>
      <w:r w:rsidRPr="000F19B1">
        <w:rPr>
          <w:rFonts w:ascii="Arial" w:hAnsi="Arial" w:cs="Arial"/>
          <w:sz w:val="20"/>
          <w:szCs w:val="20"/>
          <w:shd w:val="clear" w:color="auto" w:fill="FFFFFF"/>
          <w:lang w:val="en-US"/>
        </w:rPr>
        <w:t>en</w:t>
      </w:r>
      <w:proofErr w:type="spellEnd"/>
      <w:r w:rsidRPr="000F19B1">
        <w:rPr>
          <w:rFonts w:ascii="Arial" w:hAnsi="Arial" w:cs="Arial"/>
          <w:sz w:val="20"/>
          <w:szCs w:val="20"/>
          <w:shd w:val="clear" w:color="auto" w:fill="FFFFFF"/>
          <w:lang w:val="en-US"/>
        </w:rPr>
        <w:t xml:space="preserve"> </w:t>
      </w:r>
      <w:r w:rsidRPr="000F19B1">
        <w:rPr>
          <w:rStyle w:val="hps"/>
          <w:rFonts w:ascii="Arial" w:hAnsi="Arial" w:cs="Arial"/>
          <w:i/>
          <w:sz w:val="20"/>
          <w:szCs w:val="20"/>
          <w:lang w:val="en-US"/>
        </w:rPr>
        <w:t xml:space="preserve">Handbook of Drought and Water Scarcity: Vol. 1, Principle of Drought and Water Scarcity, Chapter 29, 540-567, </w:t>
      </w:r>
    </w:p>
    <w:p w:rsidR="000F19B1" w:rsidRPr="00B810D2" w:rsidRDefault="000F19B1" w:rsidP="001B6659">
      <w:pPr>
        <w:spacing w:after="0" w:line="240" w:lineRule="auto"/>
        <w:jc w:val="both"/>
        <w:rPr>
          <w:rFonts w:ascii="Arial" w:hAnsi="Arial" w:cs="Arial"/>
          <w:sz w:val="20"/>
          <w:szCs w:val="20"/>
          <w:shd w:val="clear" w:color="auto" w:fill="FFFFFF"/>
          <w:lang w:val="en-US"/>
        </w:rPr>
      </w:pPr>
      <w:r w:rsidRPr="000F19B1">
        <w:rPr>
          <w:rFonts w:ascii="Arial" w:hAnsi="Arial" w:cs="Arial"/>
          <w:sz w:val="20"/>
          <w:szCs w:val="20"/>
          <w:shd w:val="clear" w:color="auto" w:fill="FFFFFF"/>
          <w:lang w:val="en-US"/>
        </w:rPr>
        <w:t xml:space="preserve">Hyndman, R.J. and </w:t>
      </w:r>
      <w:proofErr w:type="spellStart"/>
      <w:r w:rsidRPr="000F19B1">
        <w:rPr>
          <w:rFonts w:ascii="Arial" w:hAnsi="Arial" w:cs="Arial"/>
          <w:sz w:val="20"/>
          <w:szCs w:val="20"/>
          <w:shd w:val="clear" w:color="auto" w:fill="FFFFFF"/>
          <w:lang w:val="en-US"/>
        </w:rPr>
        <w:t>Athanasopoulos</w:t>
      </w:r>
      <w:proofErr w:type="spellEnd"/>
      <w:r w:rsidRPr="000F19B1">
        <w:rPr>
          <w:rFonts w:ascii="Arial" w:hAnsi="Arial" w:cs="Arial"/>
          <w:sz w:val="20"/>
          <w:szCs w:val="20"/>
          <w:shd w:val="clear" w:color="auto" w:fill="FFFFFF"/>
          <w:lang w:val="en-US"/>
        </w:rPr>
        <w:t xml:space="preserve">, G. (2013) Forecasting: principles and practice. </w:t>
      </w:r>
      <w:proofErr w:type="spellStart"/>
      <w:r w:rsidRPr="00B810D2">
        <w:rPr>
          <w:rFonts w:ascii="Arial" w:hAnsi="Arial" w:cs="Arial"/>
          <w:sz w:val="20"/>
          <w:szCs w:val="20"/>
          <w:shd w:val="clear" w:color="auto" w:fill="FFFFFF"/>
          <w:lang w:val="en-US"/>
        </w:rPr>
        <w:t>OTexts</w:t>
      </w:r>
      <w:proofErr w:type="spellEnd"/>
      <w:r w:rsidRPr="00B810D2">
        <w:rPr>
          <w:rFonts w:ascii="Arial" w:hAnsi="Arial" w:cs="Arial"/>
          <w:sz w:val="20"/>
          <w:szCs w:val="20"/>
          <w:shd w:val="clear" w:color="auto" w:fill="FFFFFF"/>
          <w:lang w:val="en-US"/>
        </w:rPr>
        <w:t>: Melbourne, Australia</w:t>
      </w:r>
    </w:p>
    <w:p w:rsidR="000F19B1" w:rsidRPr="000F19B1" w:rsidRDefault="000F19B1" w:rsidP="001B6659">
      <w:pPr>
        <w:autoSpaceDE w:val="0"/>
        <w:autoSpaceDN w:val="0"/>
        <w:adjustRightInd w:val="0"/>
        <w:spacing w:after="0" w:line="240" w:lineRule="auto"/>
        <w:jc w:val="both"/>
        <w:rPr>
          <w:rFonts w:ascii="Arial" w:hAnsi="Arial" w:cs="Arial"/>
          <w:sz w:val="20"/>
          <w:szCs w:val="20"/>
          <w:lang w:val="en-US"/>
        </w:rPr>
      </w:pPr>
      <w:r w:rsidRPr="000F19B1">
        <w:rPr>
          <w:rFonts w:ascii="Arial" w:hAnsi="Arial" w:cs="Arial"/>
          <w:sz w:val="20"/>
          <w:szCs w:val="20"/>
          <w:shd w:val="clear" w:color="auto" w:fill="FFFFFF"/>
          <w:lang w:val="en-US"/>
        </w:rPr>
        <w:t xml:space="preserve">James, </w:t>
      </w:r>
      <w:r w:rsidRPr="000F19B1">
        <w:rPr>
          <w:rFonts w:ascii="Arial" w:hAnsi="Arial" w:cs="Arial"/>
          <w:sz w:val="20"/>
          <w:szCs w:val="20"/>
          <w:lang w:val="en-US"/>
        </w:rPr>
        <w:t xml:space="preserve">Witten, Hastie y </w:t>
      </w:r>
      <w:proofErr w:type="spellStart"/>
      <w:r w:rsidRPr="000F19B1">
        <w:rPr>
          <w:rFonts w:ascii="Arial" w:hAnsi="Arial" w:cs="Arial"/>
          <w:sz w:val="20"/>
          <w:szCs w:val="20"/>
          <w:lang w:val="en-US"/>
        </w:rPr>
        <w:t>Tibshirani</w:t>
      </w:r>
      <w:proofErr w:type="spellEnd"/>
      <w:r w:rsidRPr="000F19B1">
        <w:rPr>
          <w:rFonts w:ascii="Arial" w:hAnsi="Arial" w:cs="Arial"/>
          <w:sz w:val="20"/>
          <w:szCs w:val="20"/>
          <w:lang w:val="en-US"/>
        </w:rPr>
        <w:t>. 2013. An Introduction to</w:t>
      </w:r>
      <w:r w:rsidR="00072018">
        <w:rPr>
          <w:rFonts w:ascii="Arial" w:hAnsi="Arial" w:cs="Arial"/>
          <w:sz w:val="20"/>
          <w:szCs w:val="20"/>
          <w:lang w:val="en-US"/>
        </w:rPr>
        <w:t xml:space="preserve"> </w:t>
      </w:r>
      <w:r w:rsidRPr="000F19B1">
        <w:rPr>
          <w:rFonts w:ascii="Arial" w:hAnsi="Arial" w:cs="Arial"/>
          <w:sz w:val="20"/>
          <w:szCs w:val="20"/>
          <w:lang w:val="en-US"/>
        </w:rPr>
        <w:t>Statistical Learning with Applications in R. Springer.</w:t>
      </w:r>
    </w:p>
    <w:p w:rsidR="000F19B1" w:rsidRPr="000F19B1" w:rsidRDefault="000F19B1" w:rsidP="001B6659">
      <w:pPr>
        <w:pStyle w:val="Prrafodelista"/>
        <w:spacing w:after="0" w:line="240" w:lineRule="auto"/>
        <w:ind w:left="0"/>
        <w:jc w:val="both"/>
        <w:rPr>
          <w:rFonts w:ascii="Arial" w:hAnsi="Arial" w:cs="Arial"/>
          <w:sz w:val="20"/>
          <w:szCs w:val="20"/>
          <w:lang w:val="en-US"/>
        </w:rPr>
      </w:pPr>
      <w:proofErr w:type="spellStart"/>
      <w:r w:rsidRPr="000F19B1">
        <w:rPr>
          <w:rFonts w:ascii="Arial" w:hAnsi="Arial" w:cs="Arial"/>
          <w:sz w:val="20"/>
          <w:szCs w:val="20"/>
          <w:lang w:val="en-US"/>
        </w:rPr>
        <w:t>Kousky</w:t>
      </w:r>
      <w:proofErr w:type="spellEnd"/>
      <w:r w:rsidRPr="000F19B1">
        <w:rPr>
          <w:rFonts w:ascii="Arial" w:hAnsi="Arial" w:cs="Arial"/>
          <w:sz w:val="20"/>
          <w:szCs w:val="20"/>
          <w:lang w:val="en-US"/>
        </w:rPr>
        <w:t xml:space="preserve">, V. E., 1988: Pentad outgoing longwave radiation climatology for the South American sector. Rev. </w:t>
      </w:r>
      <w:proofErr w:type="spellStart"/>
      <w:r w:rsidRPr="000F19B1">
        <w:rPr>
          <w:rFonts w:ascii="Arial" w:hAnsi="Arial" w:cs="Arial"/>
          <w:sz w:val="20"/>
          <w:szCs w:val="20"/>
          <w:lang w:val="en-US"/>
        </w:rPr>
        <w:t>Brasil</w:t>
      </w:r>
      <w:proofErr w:type="spellEnd"/>
      <w:r w:rsidRPr="000F19B1">
        <w:rPr>
          <w:rFonts w:ascii="Arial" w:hAnsi="Arial" w:cs="Arial"/>
          <w:sz w:val="20"/>
          <w:szCs w:val="20"/>
          <w:lang w:val="en-US"/>
        </w:rPr>
        <w:t>. Meteor., 3, 217–231.</w:t>
      </w:r>
    </w:p>
    <w:p w:rsidR="000F19B1" w:rsidRPr="000F19B1" w:rsidRDefault="000F19B1" w:rsidP="001B6659">
      <w:pPr>
        <w:pStyle w:val="reference"/>
        <w:spacing w:line="240" w:lineRule="auto"/>
        <w:jc w:val="both"/>
        <w:rPr>
          <w:rFonts w:ascii="Arial" w:hAnsi="Arial" w:cs="Arial"/>
        </w:rPr>
      </w:pPr>
      <w:r w:rsidRPr="000F19B1">
        <w:rPr>
          <w:rFonts w:ascii="Arial" w:hAnsi="Arial" w:cs="Arial"/>
        </w:rPr>
        <w:t xml:space="preserve">Mo, K. C., Relationships between low frequency variability in the Southern Hemisphere and sea surface temperature anomalies.  </w:t>
      </w:r>
      <w:r w:rsidRPr="000F19B1">
        <w:rPr>
          <w:rFonts w:ascii="Arial" w:hAnsi="Arial" w:cs="Arial"/>
          <w:i/>
        </w:rPr>
        <w:t>J Climate</w:t>
      </w:r>
      <w:r w:rsidRPr="000F19B1">
        <w:rPr>
          <w:rFonts w:ascii="Arial" w:hAnsi="Arial" w:cs="Arial"/>
        </w:rPr>
        <w:t xml:space="preserve"> 2000, </w:t>
      </w:r>
      <w:proofErr w:type="spellStart"/>
      <w:r w:rsidRPr="000F19B1">
        <w:rPr>
          <w:rFonts w:ascii="Arial" w:hAnsi="Arial" w:cs="Arial"/>
          <w:i/>
        </w:rPr>
        <w:t>vol</w:t>
      </w:r>
      <w:proofErr w:type="spellEnd"/>
      <w:r w:rsidRPr="000F19B1">
        <w:rPr>
          <w:rFonts w:ascii="Arial" w:hAnsi="Arial" w:cs="Arial"/>
          <w:i/>
        </w:rPr>
        <w:t xml:space="preserve"> 13</w:t>
      </w:r>
      <w:r w:rsidRPr="000F19B1">
        <w:rPr>
          <w:rFonts w:ascii="Arial" w:hAnsi="Arial" w:cs="Arial"/>
        </w:rPr>
        <w:t>, 3599-3610</w:t>
      </w:r>
    </w:p>
    <w:p w:rsidR="000F19B1" w:rsidRPr="000F19B1" w:rsidRDefault="000F19B1" w:rsidP="001B6659">
      <w:pPr>
        <w:spacing w:after="0" w:line="240" w:lineRule="auto"/>
        <w:jc w:val="both"/>
        <w:rPr>
          <w:rFonts w:ascii="Arial" w:hAnsi="Arial" w:cs="Arial"/>
          <w:sz w:val="20"/>
          <w:szCs w:val="20"/>
          <w:lang w:val="en-US"/>
        </w:rPr>
      </w:pPr>
      <w:proofErr w:type="spellStart"/>
      <w:r w:rsidRPr="000F19B1">
        <w:rPr>
          <w:rFonts w:ascii="Arial" w:hAnsi="Arial" w:cs="Arial"/>
          <w:sz w:val="20"/>
          <w:szCs w:val="20"/>
          <w:lang w:val="en-US"/>
        </w:rPr>
        <w:t>Saji</w:t>
      </w:r>
      <w:proofErr w:type="spellEnd"/>
      <w:r w:rsidRPr="000F19B1">
        <w:rPr>
          <w:rFonts w:ascii="Arial" w:hAnsi="Arial" w:cs="Arial"/>
          <w:sz w:val="20"/>
          <w:szCs w:val="20"/>
          <w:lang w:val="en-US"/>
        </w:rPr>
        <w:t xml:space="preserve">, N.H., </w:t>
      </w:r>
      <w:proofErr w:type="spellStart"/>
      <w:r w:rsidRPr="000F19B1">
        <w:rPr>
          <w:rFonts w:ascii="Arial" w:hAnsi="Arial" w:cs="Arial"/>
          <w:sz w:val="20"/>
          <w:szCs w:val="20"/>
          <w:lang w:val="en-US"/>
        </w:rPr>
        <w:t>Goswami</w:t>
      </w:r>
      <w:proofErr w:type="spellEnd"/>
      <w:r w:rsidRPr="000F19B1">
        <w:rPr>
          <w:rFonts w:ascii="Arial" w:hAnsi="Arial" w:cs="Arial"/>
          <w:sz w:val="20"/>
          <w:szCs w:val="20"/>
          <w:lang w:val="en-US"/>
        </w:rPr>
        <w:t xml:space="preserve">, B.N., </w:t>
      </w:r>
      <w:proofErr w:type="spellStart"/>
      <w:r w:rsidRPr="000F19B1">
        <w:rPr>
          <w:rFonts w:ascii="Arial" w:hAnsi="Arial" w:cs="Arial"/>
          <w:sz w:val="20"/>
          <w:szCs w:val="20"/>
          <w:lang w:val="en-US"/>
        </w:rPr>
        <w:t>Vinayachandran</w:t>
      </w:r>
      <w:proofErr w:type="spellEnd"/>
      <w:r w:rsidRPr="000F19B1">
        <w:rPr>
          <w:rFonts w:ascii="Arial" w:hAnsi="Arial" w:cs="Arial"/>
          <w:sz w:val="20"/>
          <w:szCs w:val="20"/>
          <w:lang w:val="en-US"/>
        </w:rPr>
        <w:t>, P.N., and Yamagata, T., 1999. A dipole mode in the tropical Indian Ocean, Nature 401, 360-363</w:t>
      </w:r>
    </w:p>
    <w:p w:rsidR="000F19B1" w:rsidRDefault="000F19B1" w:rsidP="001B6659">
      <w:pPr>
        <w:pStyle w:val="Prrafodelista"/>
        <w:spacing w:after="0" w:line="240" w:lineRule="auto"/>
        <w:ind w:left="0"/>
        <w:jc w:val="both"/>
        <w:rPr>
          <w:rFonts w:ascii="Arial" w:hAnsi="Arial" w:cs="Arial"/>
          <w:sz w:val="20"/>
          <w:szCs w:val="20"/>
          <w:lang w:val="en-US" w:eastAsia="es-AR"/>
        </w:rPr>
      </w:pPr>
      <w:proofErr w:type="spellStart"/>
      <w:r w:rsidRPr="000F19B1">
        <w:rPr>
          <w:rFonts w:ascii="Arial" w:hAnsi="Arial" w:cs="Arial"/>
          <w:sz w:val="20"/>
          <w:szCs w:val="20"/>
          <w:lang w:val="es-AR" w:eastAsia="es-AR"/>
        </w:rPr>
        <w:t>Silvestri</w:t>
      </w:r>
      <w:proofErr w:type="spellEnd"/>
      <w:r w:rsidRPr="000F19B1">
        <w:rPr>
          <w:rFonts w:ascii="Arial" w:hAnsi="Arial" w:cs="Arial"/>
          <w:sz w:val="20"/>
          <w:szCs w:val="20"/>
          <w:lang w:val="es-AR" w:eastAsia="es-AR"/>
        </w:rPr>
        <w:t xml:space="preserve">, G y Vera C. 2003. </w:t>
      </w:r>
      <w:r w:rsidRPr="000F19B1">
        <w:rPr>
          <w:rFonts w:ascii="Arial" w:hAnsi="Arial" w:cs="Arial"/>
          <w:sz w:val="20"/>
          <w:szCs w:val="20"/>
          <w:lang w:val="en-US" w:eastAsia="es-AR"/>
        </w:rPr>
        <w:t xml:space="preserve">Antarctic Oscillation signal on precipitation anomalies over southeastern South America. Geophysical Research Letters 30(21) </w:t>
      </w:r>
    </w:p>
    <w:p w:rsidR="000F19B1" w:rsidRPr="000F19B1" w:rsidRDefault="000F19B1" w:rsidP="001B6659">
      <w:pPr>
        <w:pStyle w:val="Prrafodelista"/>
        <w:spacing w:after="0" w:line="240" w:lineRule="auto"/>
        <w:ind w:left="0"/>
        <w:jc w:val="both"/>
        <w:rPr>
          <w:rFonts w:ascii="Arial" w:hAnsi="Arial" w:cs="Arial"/>
          <w:sz w:val="20"/>
          <w:szCs w:val="20"/>
          <w:lang w:val="en-US"/>
        </w:rPr>
      </w:pPr>
      <w:proofErr w:type="spellStart"/>
      <w:r w:rsidRPr="000F19B1">
        <w:rPr>
          <w:rFonts w:ascii="Arial" w:hAnsi="Arial" w:cs="Arial"/>
          <w:sz w:val="20"/>
          <w:szCs w:val="20"/>
          <w:lang w:val="en-US"/>
        </w:rPr>
        <w:t>Taschetto</w:t>
      </w:r>
      <w:proofErr w:type="spellEnd"/>
      <w:r w:rsidRPr="000F19B1">
        <w:rPr>
          <w:rFonts w:ascii="Arial" w:hAnsi="Arial" w:cs="Arial"/>
          <w:sz w:val="20"/>
          <w:szCs w:val="20"/>
          <w:lang w:val="en-US"/>
        </w:rPr>
        <w:t xml:space="preserve">, A. y </w:t>
      </w:r>
      <w:proofErr w:type="spellStart"/>
      <w:r w:rsidRPr="000F19B1">
        <w:rPr>
          <w:rFonts w:ascii="Arial" w:hAnsi="Arial" w:cs="Arial"/>
          <w:sz w:val="20"/>
          <w:szCs w:val="20"/>
          <w:lang w:val="en-US"/>
        </w:rPr>
        <w:t>Ambrizzi</w:t>
      </w:r>
      <w:proofErr w:type="spellEnd"/>
      <w:r w:rsidRPr="000F19B1">
        <w:rPr>
          <w:rFonts w:ascii="Arial" w:hAnsi="Arial" w:cs="Arial"/>
          <w:sz w:val="20"/>
          <w:szCs w:val="20"/>
          <w:lang w:val="en-US"/>
        </w:rPr>
        <w:t>, T. 2012 Can Indian</w:t>
      </w:r>
      <w:r w:rsidR="004B1BF8">
        <w:rPr>
          <w:rFonts w:ascii="Arial" w:hAnsi="Arial" w:cs="Arial"/>
          <w:sz w:val="20"/>
          <w:szCs w:val="20"/>
          <w:lang w:val="en-US"/>
        </w:rPr>
        <w:t xml:space="preserve"> Ocean SST anomalies influence </w:t>
      </w:r>
      <w:r w:rsidRPr="000F19B1">
        <w:rPr>
          <w:rFonts w:ascii="Arial" w:hAnsi="Arial" w:cs="Arial"/>
          <w:sz w:val="20"/>
          <w:szCs w:val="20"/>
          <w:lang w:val="en-US"/>
        </w:rPr>
        <w:t xml:space="preserve">South American rainfall? </w:t>
      </w:r>
      <w:proofErr w:type="spellStart"/>
      <w:r w:rsidRPr="000F19B1">
        <w:rPr>
          <w:rFonts w:ascii="Arial" w:hAnsi="Arial" w:cs="Arial"/>
          <w:sz w:val="20"/>
          <w:szCs w:val="20"/>
          <w:lang w:val="en-US"/>
        </w:rPr>
        <w:t>Clim</w:t>
      </w:r>
      <w:proofErr w:type="spellEnd"/>
      <w:r w:rsidRPr="000F19B1">
        <w:rPr>
          <w:rFonts w:ascii="Arial" w:hAnsi="Arial" w:cs="Arial"/>
          <w:sz w:val="20"/>
          <w:szCs w:val="20"/>
          <w:lang w:val="en-US"/>
        </w:rPr>
        <w:t xml:space="preserve"> </w:t>
      </w:r>
      <w:proofErr w:type="spellStart"/>
      <w:r w:rsidRPr="000F19B1">
        <w:rPr>
          <w:rFonts w:ascii="Arial" w:hAnsi="Arial" w:cs="Arial"/>
          <w:sz w:val="20"/>
          <w:szCs w:val="20"/>
          <w:lang w:val="en-US"/>
        </w:rPr>
        <w:t>Dyn</w:t>
      </w:r>
      <w:proofErr w:type="spellEnd"/>
      <w:r w:rsidRPr="000F19B1">
        <w:rPr>
          <w:rFonts w:ascii="Arial" w:hAnsi="Arial" w:cs="Arial"/>
          <w:sz w:val="20"/>
          <w:szCs w:val="20"/>
          <w:lang w:val="en-US"/>
        </w:rPr>
        <w:t>.  38: 1615-1628</w:t>
      </w:r>
    </w:p>
    <w:p w:rsidR="000F19B1" w:rsidRPr="000F19B1" w:rsidRDefault="000F19B1" w:rsidP="001B6659">
      <w:pPr>
        <w:spacing w:after="0" w:line="240" w:lineRule="auto"/>
        <w:jc w:val="both"/>
        <w:rPr>
          <w:rFonts w:ascii="Arial" w:hAnsi="Arial" w:cs="Arial"/>
          <w:sz w:val="20"/>
          <w:szCs w:val="20"/>
          <w:lang w:val="en-US"/>
        </w:rPr>
      </w:pPr>
      <w:r w:rsidRPr="000F19B1">
        <w:rPr>
          <w:rFonts w:ascii="Arial" w:hAnsi="Arial" w:cs="Arial"/>
          <w:sz w:val="20"/>
          <w:szCs w:val="20"/>
          <w:lang w:val="en-US"/>
        </w:rPr>
        <w:t>Trenberth, K. E. (1997) The Definition of El Nino.</w:t>
      </w:r>
      <w:r w:rsidR="00B93FFA">
        <w:rPr>
          <w:rFonts w:ascii="Arial" w:hAnsi="Arial" w:cs="Arial"/>
          <w:sz w:val="20"/>
          <w:szCs w:val="20"/>
          <w:lang w:val="en-US"/>
        </w:rPr>
        <w:t xml:space="preserve"> </w:t>
      </w:r>
      <w:r w:rsidRPr="000F19B1">
        <w:rPr>
          <w:rFonts w:ascii="Arial" w:hAnsi="Arial" w:cs="Arial"/>
          <w:sz w:val="20"/>
          <w:szCs w:val="20"/>
          <w:lang w:val="en-US"/>
        </w:rPr>
        <w:t>Bulletin of the American Meteorological Society, 78, 2771-2777.</w:t>
      </w:r>
    </w:p>
    <w:p w:rsidR="000F19B1" w:rsidRPr="000F19B1" w:rsidRDefault="000F19B1" w:rsidP="001B6659">
      <w:pPr>
        <w:pStyle w:val="Textoindependienteprimerasangra2"/>
        <w:ind w:left="0" w:firstLine="0"/>
        <w:jc w:val="both"/>
        <w:rPr>
          <w:rFonts w:ascii="Arial" w:hAnsi="Arial" w:cs="Arial"/>
          <w:lang w:val="en-US"/>
        </w:rPr>
      </w:pPr>
      <w:r w:rsidRPr="000F19B1">
        <w:rPr>
          <w:rFonts w:ascii="Arial" w:hAnsi="Arial" w:cs="Arial"/>
          <w:lang w:val="en-US"/>
        </w:rPr>
        <w:t xml:space="preserve">Vera, C., </w:t>
      </w:r>
      <w:proofErr w:type="spellStart"/>
      <w:r w:rsidRPr="000F19B1">
        <w:rPr>
          <w:rFonts w:ascii="Arial" w:hAnsi="Arial" w:cs="Arial"/>
          <w:lang w:val="en-US"/>
        </w:rPr>
        <w:t>Silvestri</w:t>
      </w:r>
      <w:proofErr w:type="spellEnd"/>
      <w:r w:rsidRPr="000F19B1">
        <w:rPr>
          <w:rFonts w:ascii="Arial" w:hAnsi="Arial" w:cs="Arial"/>
          <w:lang w:val="en-US"/>
        </w:rPr>
        <w:t xml:space="preserve">, G., Barros, V. and </w:t>
      </w:r>
      <w:proofErr w:type="spellStart"/>
      <w:r w:rsidRPr="000F19B1">
        <w:rPr>
          <w:rFonts w:ascii="Arial" w:hAnsi="Arial" w:cs="Arial"/>
          <w:lang w:val="en-US"/>
        </w:rPr>
        <w:t>Carril</w:t>
      </w:r>
      <w:proofErr w:type="spellEnd"/>
      <w:r w:rsidRPr="000F19B1">
        <w:rPr>
          <w:rFonts w:ascii="Arial" w:hAnsi="Arial" w:cs="Arial"/>
          <w:lang w:val="en-US"/>
        </w:rPr>
        <w:t>, A. 2004. Differences in El Niño response in Southern Hemisphere. J. Climate 17, 9: 1741-1753.</w:t>
      </w:r>
    </w:p>
    <w:p w:rsidR="001B6659" w:rsidRDefault="001B6659" w:rsidP="000F19B1">
      <w:pPr>
        <w:pStyle w:val="Prrafodelista"/>
        <w:spacing w:line="240" w:lineRule="auto"/>
        <w:ind w:left="0"/>
        <w:jc w:val="both"/>
        <w:rPr>
          <w:rFonts w:ascii="Arial" w:hAnsi="Arial" w:cs="Arial"/>
          <w:bCs/>
          <w:sz w:val="20"/>
          <w:szCs w:val="20"/>
          <w:lang w:val="en-US"/>
        </w:rPr>
      </w:pPr>
    </w:p>
    <w:p w:rsidR="00080862" w:rsidRPr="00080862" w:rsidRDefault="00080862" w:rsidP="000F19B1">
      <w:pPr>
        <w:pStyle w:val="Prrafodelista"/>
        <w:spacing w:line="240" w:lineRule="auto"/>
        <w:ind w:left="0"/>
        <w:jc w:val="both"/>
        <w:rPr>
          <w:rFonts w:ascii="Arial" w:hAnsi="Arial" w:cs="Arial"/>
          <w:b/>
          <w:bCs/>
          <w:szCs w:val="20"/>
          <w:lang w:val="en-US"/>
        </w:rPr>
      </w:pPr>
      <w:r>
        <w:rPr>
          <w:rFonts w:ascii="Arial" w:hAnsi="Arial" w:cs="Arial"/>
          <w:b/>
          <w:bCs/>
          <w:szCs w:val="20"/>
          <w:lang w:val="en-US"/>
        </w:rPr>
        <w:t xml:space="preserve">Nota de </w:t>
      </w:r>
      <w:proofErr w:type="spellStart"/>
      <w:r>
        <w:rPr>
          <w:rFonts w:ascii="Arial" w:hAnsi="Arial" w:cs="Arial"/>
          <w:b/>
          <w:bCs/>
          <w:szCs w:val="20"/>
          <w:lang w:val="en-US"/>
        </w:rPr>
        <w:t>recomendación</w:t>
      </w:r>
      <w:proofErr w:type="spellEnd"/>
      <w:r w:rsidR="00BE31C7">
        <w:rPr>
          <w:rFonts w:ascii="Arial" w:hAnsi="Arial" w:cs="Arial"/>
          <w:b/>
          <w:bCs/>
          <w:szCs w:val="20"/>
          <w:lang w:val="en-US"/>
        </w:rPr>
        <w:t>:</w:t>
      </w:r>
    </w:p>
    <w:p w:rsidR="000F19B1" w:rsidRPr="000F19B1" w:rsidRDefault="00080862" w:rsidP="008E782F">
      <w:pPr>
        <w:spacing w:line="240" w:lineRule="auto"/>
        <w:ind w:left="-567"/>
        <w:jc w:val="center"/>
        <w:rPr>
          <w:rFonts w:ascii="Arial" w:hAnsi="Arial" w:cs="Arial"/>
          <w:b/>
          <w:sz w:val="20"/>
          <w:szCs w:val="20"/>
          <w:lang w:val="en-US"/>
        </w:rPr>
      </w:pPr>
      <w:r>
        <w:rPr>
          <w:noProof/>
          <w:lang w:val="en-US"/>
        </w:rPr>
        <w:drawing>
          <wp:inline distT="0" distB="0" distL="0" distR="0" wp14:anchorId="6A2EA8DB" wp14:editId="1B10B87F">
            <wp:extent cx="4675366" cy="4283695"/>
            <wp:effectExtent l="19050" t="19050" r="11430" b="222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257" r="19380"/>
                    <a:stretch/>
                  </pic:blipFill>
                  <pic:spPr bwMode="auto">
                    <a:xfrm>
                      <a:off x="0" y="0"/>
                      <a:ext cx="4707330" cy="43129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0F19B1" w:rsidRPr="000F19B1" w:rsidSect="008E782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76"/>
    <w:multiLevelType w:val="hybridMultilevel"/>
    <w:tmpl w:val="1B3E80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232BD1"/>
    <w:multiLevelType w:val="hybridMultilevel"/>
    <w:tmpl w:val="5EB23E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DB134EC"/>
    <w:multiLevelType w:val="hybridMultilevel"/>
    <w:tmpl w:val="13DE90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94"/>
    <w:rsid w:val="00032B94"/>
    <w:rsid w:val="00072018"/>
    <w:rsid w:val="00073606"/>
    <w:rsid w:val="00080862"/>
    <w:rsid w:val="0008216A"/>
    <w:rsid w:val="000F19B1"/>
    <w:rsid w:val="00101822"/>
    <w:rsid w:val="001866EF"/>
    <w:rsid w:val="0018741D"/>
    <w:rsid w:val="001B6659"/>
    <w:rsid w:val="00242543"/>
    <w:rsid w:val="00294F89"/>
    <w:rsid w:val="0038014F"/>
    <w:rsid w:val="003D33C4"/>
    <w:rsid w:val="004135D2"/>
    <w:rsid w:val="0044739F"/>
    <w:rsid w:val="004B1BF8"/>
    <w:rsid w:val="005A180C"/>
    <w:rsid w:val="005B1324"/>
    <w:rsid w:val="00612284"/>
    <w:rsid w:val="00681B34"/>
    <w:rsid w:val="007D09EA"/>
    <w:rsid w:val="00810C31"/>
    <w:rsid w:val="008B38DF"/>
    <w:rsid w:val="008D31E6"/>
    <w:rsid w:val="008E782F"/>
    <w:rsid w:val="009C2CB5"/>
    <w:rsid w:val="00AF01D0"/>
    <w:rsid w:val="00B12C2C"/>
    <w:rsid w:val="00B45E14"/>
    <w:rsid w:val="00B810D2"/>
    <w:rsid w:val="00B93FFA"/>
    <w:rsid w:val="00BB76AB"/>
    <w:rsid w:val="00BE31C7"/>
    <w:rsid w:val="00CE6133"/>
    <w:rsid w:val="00D85A07"/>
    <w:rsid w:val="00DD12F4"/>
    <w:rsid w:val="00DE4BFB"/>
    <w:rsid w:val="00E40E8C"/>
    <w:rsid w:val="00E536AE"/>
    <w:rsid w:val="00F038F4"/>
    <w:rsid w:val="00F06A56"/>
    <w:rsid w:val="00F148B2"/>
    <w:rsid w:val="00FD46BE"/>
    <w:rsid w:val="00FE4D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F037"/>
  <w15:chartTrackingRefBased/>
  <w15:docId w15:val="{7FD006F7-7549-4683-AB61-6EF4FB0E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032B94"/>
    <w:pPr>
      <w:spacing w:after="120" w:line="276" w:lineRule="auto"/>
    </w:pPr>
    <w:rPr>
      <w:rFonts w:ascii="Calibri" w:eastAsia="Calibri" w:hAnsi="Calibri" w:cs="Times New Roman"/>
      <w:lang w:val="es-ES_tradnl"/>
    </w:rPr>
  </w:style>
  <w:style w:type="character" w:customStyle="1" w:styleId="TextoindependienteCar">
    <w:name w:val="Texto independiente Car"/>
    <w:basedOn w:val="Fuentedeprrafopredeter"/>
    <w:link w:val="Textoindependiente"/>
    <w:uiPriority w:val="99"/>
    <w:rsid w:val="00032B94"/>
    <w:rPr>
      <w:rFonts w:ascii="Calibri" w:eastAsia="Calibri" w:hAnsi="Calibri" w:cs="Times New Roman"/>
      <w:lang w:val="es-ES_tradnl"/>
    </w:rPr>
  </w:style>
  <w:style w:type="paragraph" w:customStyle="1" w:styleId="Default">
    <w:name w:val="Default"/>
    <w:rsid w:val="00032B94"/>
    <w:pPr>
      <w:autoSpaceDE w:val="0"/>
      <w:autoSpaceDN w:val="0"/>
      <w:adjustRightInd w:val="0"/>
      <w:spacing w:after="0" w:line="240" w:lineRule="auto"/>
    </w:pPr>
    <w:rPr>
      <w:rFonts w:ascii="Arial" w:hAnsi="Arial" w:cs="Arial"/>
      <w:color w:val="000000"/>
      <w:sz w:val="24"/>
      <w:szCs w:val="24"/>
    </w:rPr>
  </w:style>
  <w:style w:type="character" w:styleId="nfasis">
    <w:name w:val="Emphasis"/>
    <w:basedOn w:val="Fuentedeprrafopredeter"/>
    <w:uiPriority w:val="20"/>
    <w:qFormat/>
    <w:rsid w:val="00032B94"/>
    <w:rPr>
      <w:i/>
      <w:iCs/>
    </w:rPr>
  </w:style>
  <w:style w:type="paragraph" w:styleId="Prrafodelista">
    <w:name w:val="List Paragraph"/>
    <w:basedOn w:val="Normal"/>
    <w:uiPriority w:val="34"/>
    <w:qFormat/>
    <w:rsid w:val="000F19B1"/>
    <w:pPr>
      <w:spacing w:after="200" w:line="276" w:lineRule="auto"/>
      <w:ind w:left="720"/>
      <w:contextualSpacing/>
    </w:pPr>
    <w:rPr>
      <w:lang w:val="es-ES"/>
    </w:rPr>
  </w:style>
  <w:style w:type="character" w:customStyle="1" w:styleId="hps">
    <w:name w:val="hps"/>
    <w:basedOn w:val="Fuentedeprrafopredeter"/>
    <w:rsid w:val="000F19B1"/>
  </w:style>
  <w:style w:type="paragraph" w:styleId="Sangradetextonormal">
    <w:name w:val="Body Text Indent"/>
    <w:basedOn w:val="Normal"/>
    <w:link w:val="SangradetextonormalCar"/>
    <w:uiPriority w:val="99"/>
    <w:semiHidden/>
    <w:unhideWhenUsed/>
    <w:rsid w:val="000F19B1"/>
    <w:pPr>
      <w:spacing w:after="120"/>
      <w:ind w:left="283"/>
    </w:pPr>
  </w:style>
  <w:style w:type="character" w:customStyle="1" w:styleId="SangradetextonormalCar">
    <w:name w:val="Sangría de texto normal Car"/>
    <w:basedOn w:val="Fuentedeprrafopredeter"/>
    <w:link w:val="Sangradetextonormal"/>
    <w:uiPriority w:val="99"/>
    <w:semiHidden/>
    <w:rsid w:val="000F19B1"/>
  </w:style>
  <w:style w:type="paragraph" w:styleId="Textoindependienteprimerasangra2">
    <w:name w:val="Body Text First Indent 2"/>
    <w:basedOn w:val="Sangradetextonormal"/>
    <w:link w:val="Textoindependienteprimerasangra2Car"/>
    <w:uiPriority w:val="99"/>
    <w:unhideWhenUsed/>
    <w:rsid w:val="000F19B1"/>
    <w:pPr>
      <w:spacing w:after="0" w:line="240" w:lineRule="auto"/>
      <w:ind w:left="360" w:firstLine="360"/>
    </w:pPr>
    <w:rPr>
      <w:rFonts w:ascii="Times New Roman" w:eastAsia="Times New Roman" w:hAnsi="Times New Roman" w:cs="Times New Roman"/>
      <w:sz w:val="20"/>
      <w:szCs w:val="20"/>
      <w:lang w:val="es-ES" w:eastAsia="es-ES"/>
    </w:rPr>
  </w:style>
  <w:style w:type="character" w:customStyle="1" w:styleId="Textoindependienteprimerasangra2Car">
    <w:name w:val="Texto independiente primera sangría 2 Car"/>
    <w:basedOn w:val="SangradetextonormalCar"/>
    <w:link w:val="Textoindependienteprimerasangra2"/>
    <w:uiPriority w:val="99"/>
    <w:rsid w:val="000F19B1"/>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0F19B1"/>
    <w:rPr>
      <w:color w:val="0563C1" w:themeColor="hyperlink"/>
      <w:u w:val="single"/>
    </w:rPr>
  </w:style>
  <w:style w:type="paragraph" w:customStyle="1" w:styleId="reference">
    <w:name w:val="reference"/>
    <w:basedOn w:val="Normal"/>
    <w:uiPriority w:val="99"/>
    <w:rsid w:val="000F19B1"/>
    <w:pPr>
      <w:overflowPunct w:val="0"/>
      <w:autoSpaceDE w:val="0"/>
      <w:autoSpaceDN w:val="0"/>
      <w:adjustRightInd w:val="0"/>
      <w:spacing w:after="0" w:line="360" w:lineRule="auto"/>
      <w:textAlignment w:val="baseline"/>
    </w:pPr>
    <w:rPr>
      <w:rFonts w:ascii="Times New Roman" w:eastAsia="Times New Roman" w:hAnsi="Times New Roman" w:cs="Times New Roman"/>
      <w:sz w:val="20"/>
      <w:szCs w:val="20"/>
      <w:lang w:val="en-US" w:eastAsia="de-DE"/>
    </w:rPr>
  </w:style>
  <w:style w:type="table" w:styleId="Tablaconcuadrcula">
    <w:name w:val="Table Grid"/>
    <w:basedOn w:val="Tablanormal"/>
    <w:uiPriority w:val="39"/>
    <w:rsid w:val="00FE4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6FB69-33C0-4FC4-B46B-F33415B4E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2771</Words>
  <Characters>15799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MGonzalez</dc:creator>
  <cp:keywords/>
  <dc:description/>
  <cp:lastModifiedBy>Marcela Gonzalez</cp:lastModifiedBy>
  <cp:revision>12</cp:revision>
  <dcterms:created xsi:type="dcterms:W3CDTF">2018-06-29T23:27:00Z</dcterms:created>
  <dcterms:modified xsi:type="dcterms:W3CDTF">2018-07-03T22:37:00Z</dcterms:modified>
</cp:coreProperties>
</file>