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pPr>
      <w:r>
        <w:rPr>
          <w:rFonts w:ascii="Arial" w:hAnsi="Arial"/>
          <w:b/>
          <w:color w:val="FF4F18"/>
          <w:sz w:val="24"/>
        </w:rPr>
        <w:t>METERWISE</w:t>
      </w:r>
    </w:p>
    <w:p>
      <w:pPr>
        <w:keepNext/>
        <w:spacing w:before="400" w:after="120"/>
      </w:pPr>
      <w:r>
        <w:rPr>
          <w:rFonts w:ascii="Arial" w:hAnsi="Arial"/>
          <w:b/>
          <w:color w:val="082747"/>
          <w:sz w:val="60"/>
        </w:rPr>
        <w:t>Koersdocument Meterwise</w:t>
      </w:r>
    </w:p>
    <w:p>
      <w:pPr>
        <w:spacing w:after="320"/>
      </w:pPr>
      <w:r>
        <w:rPr>
          <w:rFonts w:ascii="Arial" w:hAnsi="Arial"/>
          <w:color w:val="143A5A"/>
          <w:sz w:val="28"/>
        </w:rPr>
        <w:t>Van brede governance scan naar aantoonbare beslissingen per AI toepassing.</w:t>
      </w:r>
    </w:p>
    <w:p>
      <w:pPr>
        <w:spacing w:after="440"/>
        <w:pBdr>
          <w:bottom w:val="single" w:sz="18" w:space="8" w:color="FF4F18"/>
        </w:pBdr>
      </w:pPr>
    </w:p>
    <w:p>
      <w:r>
        <w:rPr>
          <w:rFonts w:ascii="Arial" w:hAnsi="Arial"/>
          <w:color w:val="172B3A"/>
          <w:sz w:val="22"/>
        </w:rPr>
        <w:t>Dit document bepaalt de productarchitectuur, methodiek, prijsbasis en marktontwikkeling van Meterwise voor de volgende twaalf maanden.</w:t>
      </w:r>
    </w:p>
    <w:p>
      <w:pPr>
        <w:spacing w:before="360" w:after="0"/>
      </w:pPr>
      <w:r>
        <w:rPr>
          <w:rFonts w:ascii="Arial" w:hAnsi="Arial"/>
          <w:color w:val="617181"/>
          <w:sz w:val="20"/>
        </w:rPr>
        <w:t>Versie 2.1  |  Intern gebruik  |  12 augustus 2026</w:t>
      </w:r>
    </w:p>
    <w:p>
      <w:r>
        <w:br w:type="page"/>
      </w:r>
    </w:p>
    <w:p>
      <w:pPr>
        <w:pStyle w:val="Heading1"/>
      </w:pPr>
      <w:r>
        <w:t>1. De koersbeslissing</w:t>
      </w:r>
    </w:p>
    <w:tbl>
      <w:tblPr>
        <w:tblW w:type="dxa" w:w="9360"/>
        <w:jc w:val="left"/>
        <w:tblLayout w:type="fixed"/>
        <w:tblLook w:firstColumn="1" w:firstRow="1" w:lastColumn="0" w:lastRow="0" w:noHBand="0" w:noVBand="1" w:val="04A0"/>
        <w:tblInd w:w="120" w:type="dxa"/>
        <w:tblBorders>
          <w:top w:val="single" w:sz="2" w:color="FFF1EB"/>
          <w:left w:val="single" w:sz="2" w:color="FFF1EB"/>
          <w:bottom w:val="single" w:sz="2" w:color="FFF1EB"/>
          <w:right w:val="single" w:sz="2" w:color="FFF1EB"/>
          <w:insideH w:val="single" w:sz="2" w:color="FFF1EB"/>
          <w:insideV w:val="single" w:sz="2" w:color="FFF1EB"/>
        </w:tblBorders>
      </w:tblPr>
      <w:tblGrid>
        <w:gridCol w:w="9360"/>
      </w:tblGrid>
      <w:tr>
        <w:tc>
          <w:tcPr>
            <w:tcW w:type="dxa" w:w="9360"/>
            <w:tcMar>
              <w:top w:w="180" w:type="dxa"/>
              <w:start w:w="220" w:type="dxa"/>
              <w:bottom w:w="180" w:type="dxa"/>
              <w:end w:w="220" w:type="dxa"/>
            </w:tcMar>
            <w:vAlign w:val="center"/>
            <w:shd w:fill="FFF1EB"/>
          </w:tcPr>
          <w:p>
            <w:pPr>
              <w:spacing w:after="0"/>
            </w:pPr>
            <w:r>
              <w:rPr>
                <w:rFonts w:ascii="Arial" w:hAnsi="Arial"/>
                <w:b/>
                <w:color w:val="FF4F18"/>
                <w:sz w:val="22"/>
              </w:rPr>
              <w:t xml:space="preserve">Besluit  </w:t>
            </w:r>
            <w:r>
              <w:rPr>
                <w:rFonts w:ascii="Arial" w:hAnsi="Arial"/>
                <w:b/>
                <w:color w:val="082747"/>
                <w:sz w:val="22"/>
              </w:rPr>
              <w:t>Meterwise werkt met drie kernproducten: AI Baseline voor organisatiebreed inzicht, AI System Review voor verdieping per toepassing en AI Control Cycle voor doorlopende beheersing.</w:t>
            </w:r>
          </w:p>
        </w:tc>
      </w:tr>
    </w:tbl>
    <w:p>
      <w:pPr>
        <w:spacing w:after="0"/>
      </w:pPr>
    </w:p>
    <w:p>
      <w:r>
        <w:rPr>
          <w:rFonts w:ascii="Arial" w:hAnsi="Arial"/>
          <w:color w:val="172B3A"/>
          <w:sz w:val="22"/>
        </w:rPr>
        <w:t>De huidige productladder op de website en in versie 1 is inhoudelijk bruikbaar. De QuickScan en Governance Scan liggen commercieel te dicht bij elkaar. Er ontbreekt een afzonderlijk product voor een diepgaande beoordeling van één belangrijke AI toepassing. Daardoor blijft onduidelijk waar de brede inventarisatie eindigt en waar echte toetsing van risico, waarde en beheersmaatregelen begint.</w:t>
      </w:r>
    </w:p>
    <w:p>
      <w:r>
        <w:rPr>
          <w:rFonts w:ascii="Arial" w:hAnsi="Arial"/>
          <w:color w:val="172B3A"/>
          <w:sz w:val="22"/>
        </w:rPr>
        <w:t>Versie 2.1 maakt dat onderscheid expliciet. De brede Governance Scan wordt de AI Baseline. De AI System Review onderzoekt één toepassing diepgaand. Governance Maintenance wordt de AI Control Cycle. Implementatie, ISO readiness, training en specialistische toetsing blijven beschikbaar als aanvullende diensten op aanvraag.</w:t>
      </w:r>
    </w:p>
    <w:p>
      <w:pPr>
        <w:pStyle w:val="Heading2"/>
      </w:pPr>
      <w:r>
        <w:t>Wat blijft uit versie 1</w:t>
      </w:r>
    </w:p>
    <w:p>
      <w:pPr>
        <w:numPr>
          <w:ilvl w:val="0"/>
          <w:numId w:val="10"/>
        </w:numPr>
        <w:spacing w:after="160" w:line="280" w:lineRule="auto"/>
      </w:pPr>
      <w:r>
        <w:rPr>
          <w:rFonts w:ascii="Arial" w:hAnsi="Arial"/>
          <w:color w:val="172B3A"/>
          <w:sz w:val="22"/>
        </w:rPr>
        <w:t>Governance is het product, certificering is een mogelijke bestemming.</w:t>
      </w:r>
    </w:p>
    <w:p>
      <w:pPr>
        <w:numPr>
          <w:ilvl w:val="0"/>
          <w:numId w:val="10"/>
        </w:numPr>
        <w:spacing w:after="160" w:line="280" w:lineRule="auto"/>
      </w:pPr>
      <w:r>
        <w:rPr>
          <w:rFonts w:ascii="Arial" w:hAnsi="Arial"/>
          <w:color w:val="172B3A"/>
          <w:sz w:val="22"/>
        </w:rPr>
        <w:t>De aanpak combineert interviews, documentatie, systeeminformatie en bewijs uit de praktijk.</w:t>
      </w:r>
    </w:p>
    <w:p>
      <w:pPr>
        <w:numPr>
          <w:ilvl w:val="0"/>
          <w:numId w:val="10"/>
        </w:numPr>
        <w:spacing w:after="160" w:line="280" w:lineRule="auto"/>
      </w:pPr>
      <w:r>
        <w:rPr>
          <w:rFonts w:ascii="Arial" w:hAnsi="Arial"/>
          <w:color w:val="172B3A"/>
          <w:sz w:val="22"/>
        </w:rPr>
        <w:t>ISO/IEC 42001 is een belangrijk referentiekader, geen verkoopbelofte aan iedere klant.</w:t>
      </w:r>
    </w:p>
    <w:p>
      <w:pPr>
        <w:numPr>
          <w:ilvl w:val="0"/>
          <w:numId w:val="10"/>
        </w:numPr>
        <w:spacing w:after="160" w:line="280" w:lineRule="auto"/>
      </w:pPr>
      <w:r>
        <w:rPr>
          <w:rFonts w:ascii="Arial" w:hAnsi="Arial"/>
          <w:color w:val="172B3A"/>
          <w:sz w:val="22"/>
        </w:rPr>
        <w:t>Meterwise begint consultancygedreven en bouwt pas software nadat herhaalbare klantproblemen zijn bewezen.</w:t>
      </w:r>
    </w:p>
    <w:p>
      <w:pPr>
        <w:numPr>
          <w:ilvl w:val="0"/>
          <w:numId w:val="10"/>
        </w:numPr>
        <w:spacing w:after="160" w:line="280" w:lineRule="auto"/>
      </w:pPr>
      <w:r>
        <w:rPr>
          <w:rFonts w:ascii="Arial" w:hAnsi="Arial"/>
          <w:color w:val="172B3A"/>
          <w:sz w:val="22"/>
        </w:rPr>
        <w:t>Iedere deliverable moet leiden tot een besluit, eigenaar en vervolghandeling.</w:t>
      </w:r>
    </w:p>
    <w:p>
      <w:pPr>
        <w:pStyle w:val="Heading2"/>
      </w:pPr>
      <w:r>
        <w:t>Wat verandert</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2500"/>
        <w:gridCol w:w="3020"/>
        <w:gridCol w:w="3840"/>
      </w:tblGrid>
      <w:tr>
        <w:trPr>
          <w:tblHeader w:val="true"/>
        </w:trPr>
        <w:tc>
          <w:tcPr>
            <w:tcW w:type="dxa" w:w="2500"/>
            <w:shd w:fill="082747"/>
            <w:tcMar>
              <w:top w:w="80" w:type="dxa"/>
              <w:start w:w="120" w:type="dxa"/>
              <w:bottom w:w="80" w:type="dxa"/>
              <w:end w:w="120" w:type="dxa"/>
            </w:tcMar>
            <w:vAlign w:val="center"/>
          </w:tcPr>
          <w:p>
            <w:pPr>
              <w:spacing w:after="0"/>
            </w:pPr>
            <w:r>
              <w:rPr>
                <w:rFonts w:ascii="Arial" w:hAnsi="Arial"/>
                <w:b/>
                <w:color w:val="FFFFFF"/>
                <w:sz w:val="18"/>
              </w:rPr>
              <w:t>Huidige situatie</w:t>
            </w:r>
          </w:p>
        </w:tc>
        <w:tc>
          <w:tcPr>
            <w:tcW w:type="dxa" w:w="3020"/>
            <w:shd w:fill="082747"/>
            <w:tcMar>
              <w:top w:w="80" w:type="dxa"/>
              <w:start w:w="120" w:type="dxa"/>
              <w:bottom w:w="80" w:type="dxa"/>
              <w:end w:w="120" w:type="dxa"/>
            </w:tcMar>
            <w:vAlign w:val="center"/>
          </w:tcPr>
          <w:p>
            <w:pPr>
              <w:spacing w:after="0"/>
            </w:pPr>
            <w:r>
              <w:rPr>
                <w:rFonts w:ascii="Arial" w:hAnsi="Arial"/>
                <w:b/>
                <w:color w:val="FFFFFF"/>
                <w:sz w:val="18"/>
              </w:rPr>
              <w:t>Bijstelling in versie 2</w:t>
            </w:r>
          </w:p>
        </w:tc>
        <w:tc>
          <w:tcPr>
            <w:tcW w:type="dxa" w:w="3840"/>
            <w:shd w:fill="082747"/>
            <w:tcMar>
              <w:top w:w="80" w:type="dxa"/>
              <w:start w:w="120" w:type="dxa"/>
              <w:bottom w:w="80" w:type="dxa"/>
              <w:end w:w="120" w:type="dxa"/>
            </w:tcMar>
            <w:vAlign w:val="center"/>
          </w:tcPr>
          <w:p>
            <w:pPr>
              <w:spacing w:after="0"/>
            </w:pPr>
            <w:r>
              <w:rPr>
                <w:rFonts w:ascii="Arial" w:hAnsi="Arial"/>
                <w:b/>
                <w:color w:val="FFFFFF"/>
                <w:sz w:val="18"/>
              </w:rPr>
              <w:t>Reden</w:t>
            </w:r>
          </w:p>
        </w:tc>
      </w:tr>
      <w:tr>
        <w:trPr>
          <w:cantSplit/>
        </w:trPr>
        <w:tc>
          <w:tcPr>
            <w:tcW w:type="dxa" w:w="2500"/>
            <w:tcMar>
              <w:top w:w="80" w:type="dxa"/>
              <w:start w:w="120" w:type="dxa"/>
              <w:bottom w:w="80" w:type="dxa"/>
              <w:end w:w="120" w:type="dxa"/>
            </w:tcMar>
            <w:vAlign w:val="center"/>
          </w:tcPr>
          <w:p>
            <w:pPr>
              <w:spacing w:after="0" w:line="259" w:lineRule="auto"/>
            </w:pPr>
            <w:r>
              <w:rPr>
                <w:rFonts w:ascii="Arial" w:hAnsi="Arial"/>
                <w:color w:val="172B3A"/>
                <w:sz w:val="18"/>
              </w:rPr>
              <w:t>QuickScan als betaald product</w:t>
            </w:r>
          </w:p>
        </w:tc>
        <w:tc>
          <w:tcPr>
            <w:tcW w:type="dxa" w:w="3020"/>
            <w:tcMar>
              <w:top w:w="80" w:type="dxa"/>
              <w:start w:w="120" w:type="dxa"/>
              <w:bottom w:w="80" w:type="dxa"/>
              <w:end w:w="120" w:type="dxa"/>
            </w:tcMar>
            <w:vAlign w:val="center"/>
          </w:tcPr>
          <w:p>
            <w:pPr>
              <w:spacing w:after="0" w:line="259" w:lineRule="auto"/>
            </w:pPr>
            <w:r>
              <w:rPr>
                <w:rFonts w:ascii="Arial" w:hAnsi="Arial"/>
                <w:color w:val="172B3A"/>
                <w:sz w:val="18"/>
              </w:rPr>
              <w:t>Gratis of verrekenbare fit check</w:t>
            </w:r>
          </w:p>
        </w:tc>
        <w:tc>
          <w:tcPr>
            <w:tcW w:type="dxa" w:w="3840"/>
            <w:tcMar>
              <w:top w:w="80" w:type="dxa"/>
              <w:start w:w="120" w:type="dxa"/>
              <w:bottom w:w="80" w:type="dxa"/>
              <w:end w:w="120" w:type="dxa"/>
            </w:tcMar>
            <w:vAlign w:val="center"/>
          </w:tcPr>
          <w:p>
            <w:pPr>
              <w:spacing w:after="0" w:line="259" w:lineRule="auto"/>
            </w:pPr>
            <w:r>
              <w:rPr>
                <w:rFonts w:ascii="Arial" w:hAnsi="Arial"/>
                <w:color w:val="172B3A"/>
                <w:sz w:val="18"/>
              </w:rPr>
              <w:t>Voorkomt overlap en verlaagt de verkoopdrempel</w:t>
            </w:r>
          </w:p>
        </w:tc>
      </w:tr>
      <w:tr>
        <w:trPr>
          <w:cantSplit/>
        </w:trPr>
        <w:tc>
          <w:tcPr>
            <w:tcW w:type="dxa" w:w="2500"/>
            <w:shd w:fill="F2F4F7"/>
            <w:tcMar>
              <w:top w:w="80" w:type="dxa"/>
              <w:start w:w="120" w:type="dxa"/>
              <w:bottom w:w="80" w:type="dxa"/>
              <w:end w:w="120" w:type="dxa"/>
            </w:tcMar>
            <w:vAlign w:val="center"/>
          </w:tcPr>
          <w:p>
            <w:pPr>
              <w:spacing w:after="0" w:line="259" w:lineRule="auto"/>
            </w:pPr>
            <w:r>
              <w:rPr>
                <w:rFonts w:ascii="Arial" w:hAnsi="Arial"/>
                <w:color w:val="172B3A"/>
                <w:sz w:val="18"/>
              </w:rPr>
              <w:t>Governance Scan als breed kernproduct</w:t>
            </w:r>
          </w:p>
        </w:tc>
        <w:tc>
          <w:tcPr>
            <w:tcW w:type="dxa" w:w="3020"/>
            <w:shd w:fill="F2F4F7"/>
            <w:tcMar>
              <w:top w:w="80" w:type="dxa"/>
              <w:start w:w="120" w:type="dxa"/>
              <w:bottom w:w="80" w:type="dxa"/>
              <w:end w:w="120" w:type="dxa"/>
            </w:tcMar>
            <w:vAlign w:val="center"/>
          </w:tcPr>
          <w:p>
            <w:pPr>
              <w:spacing w:after="0" w:line="259" w:lineRule="auto"/>
            </w:pPr>
            <w:r>
              <w:rPr>
                <w:rFonts w:ascii="Arial" w:hAnsi="Arial"/>
                <w:color w:val="172B3A"/>
                <w:sz w:val="18"/>
              </w:rPr>
              <w:t>AI Baseline met vaste scope</w:t>
            </w:r>
          </w:p>
        </w:tc>
        <w:tc>
          <w:tcPr>
            <w:tcW w:type="dxa" w:w="3840"/>
            <w:shd w:fill="F2F4F7"/>
            <w:tcMar>
              <w:top w:w="80" w:type="dxa"/>
              <w:start w:w="120" w:type="dxa"/>
              <w:bottom w:w="80" w:type="dxa"/>
              <w:end w:w="120" w:type="dxa"/>
            </w:tcMar>
            <w:vAlign w:val="center"/>
          </w:tcPr>
          <w:p>
            <w:pPr>
              <w:spacing w:after="0" w:line="259" w:lineRule="auto"/>
            </w:pPr>
            <w:r>
              <w:rPr>
                <w:rFonts w:ascii="Arial" w:hAnsi="Arial"/>
                <w:color w:val="172B3A"/>
                <w:sz w:val="18"/>
              </w:rPr>
              <w:t>Maakt duidelijk dat dit een brede nulmeting is</w:t>
            </w:r>
          </w:p>
        </w:tc>
      </w:tr>
      <w:tr>
        <w:trPr>
          <w:cantSplit/>
        </w:trPr>
        <w:tc>
          <w:tcPr>
            <w:tcW w:type="dxa" w:w="2500"/>
            <w:tcMar>
              <w:top w:w="80" w:type="dxa"/>
              <w:start w:w="120" w:type="dxa"/>
              <w:bottom w:w="80" w:type="dxa"/>
              <w:end w:w="120" w:type="dxa"/>
            </w:tcMar>
            <w:vAlign w:val="center"/>
          </w:tcPr>
          <w:p>
            <w:pPr>
              <w:spacing w:after="0" w:line="259" w:lineRule="auto"/>
            </w:pPr>
            <w:r>
              <w:rPr>
                <w:rFonts w:ascii="Arial" w:hAnsi="Arial"/>
                <w:color w:val="172B3A"/>
                <w:sz w:val="18"/>
              </w:rPr>
              <w:t>Geen aparte systeemdiepte</w:t>
            </w:r>
          </w:p>
        </w:tc>
        <w:tc>
          <w:tcPr>
            <w:tcW w:type="dxa" w:w="3020"/>
            <w:tcMar>
              <w:top w:w="80" w:type="dxa"/>
              <w:start w:w="120" w:type="dxa"/>
              <w:bottom w:w="80" w:type="dxa"/>
              <w:end w:w="120" w:type="dxa"/>
            </w:tcMar>
            <w:vAlign w:val="center"/>
          </w:tcPr>
          <w:p>
            <w:pPr>
              <w:spacing w:after="0" w:line="259" w:lineRule="auto"/>
            </w:pPr>
            <w:r>
              <w:rPr>
                <w:rFonts w:ascii="Arial" w:hAnsi="Arial"/>
                <w:color w:val="172B3A"/>
                <w:sz w:val="18"/>
              </w:rPr>
              <w:t>AI System Review per toepassing</w:t>
            </w:r>
          </w:p>
        </w:tc>
        <w:tc>
          <w:tcPr>
            <w:tcW w:type="dxa" w:w="3840"/>
            <w:tcMar>
              <w:top w:w="80" w:type="dxa"/>
              <w:start w:w="120" w:type="dxa"/>
              <w:bottom w:w="80" w:type="dxa"/>
              <w:end w:w="120" w:type="dxa"/>
            </w:tcMar>
            <w:vAlign w:val="center"/>
          </w:tcPr>
          <w:p>
            <w:pPr>
              <w:spacing w:after="0" w:line="259" w:lineRule="auto"/>
            </w:pPr>
            <w:r>
              <w:rPr>
                <w:rFonts w:ascii="Arial" w:hAnsi="Arial"/>
                <w:color w:val="172B3A"/>
                <w:sz w:val="18"/>
              </w:rPr>
              <w:t>Maakt risico, waarde en werking toetsbaar</w:t>
            </w:r>
          </w:p>
        </w:tc>
      </w:tr>
      <w:tr>
        <w:trPr>
          <w:cantSplit/>
        </w:trPr>
        <w:tc>
          <w:tcPr>
            <w:tcW w:type="dxa" w:w="2500"/>
            <w:shd w:fill="F2F4F7"/>
            <w:tcMar>
              <w:top w:w="80" w:type="dxa"/>
              <w:start w:w="120" w:type="dxa"/>
              <w:bottom w:w="80" w:type="dxa"/>
              <w:end w:w="120" w:type="dxa"/>
            </w:tcMar>
            <w:vAlign w:val="center"/>
          </w:tcPr>
          <w:p>
            <w:pPr>
              <w:spacing w:after="0" w:line="259" w:lineRule="auto"/>
            </w:pPr>
            <w:r>
              <w:rPr>
                <w:rFonts w:ascii="Arial" w:hAnsi="Arial"/>
                <w:color w:val="172B3A"/>
                <w:sz w:val="18"/>
              </w:rPr>
              <w:t>Veel diensten als afzonderlijk product</w:t>
            </w:r>
          </w:p>
        </w:tc>
        <w:tc>
          <w:tcPr>
            <w:tcW w:type="dxa" w:w="3020"/>
            <w:shd w:fill="F2F4F7"/>
            <w:tcMar>
              <w:top w:w="80" w:type="dxa"/>
              <w:start w:w="120" w:type="dxa"/>
              <w:bottom w:w="80" w:type="dxa"/>
              <w:end w:w="120" w:type="dxa"/>
            </w:tcMar>
            <w:vAlign w:val="center"/>
          </w:tcPr>
          <w:p>
            <w:pPr>
              <w:spacing w:after="0" w:line="259" w:lineRule="auto"/>
            </w:pPr>
            <w:r>
              <w:rPr>
                <w:rFonts w:ascii="Arial" w:hAnsi="Arial"/>
                <w:color w:val="172B3A"/>
                <w:sz w:val="18"/>
              </w:rPr>
              <w:t>Drie kernproducten plus diensten op aanvraag</w:t>
            </w:r>
          </w:p>
        </w:tc>
        <w:tc>
          <w:tcPr>
            <w:tcW w:type="dxa" w:w="3840"/>
            <w:shd w:fill="F2F4F7"/>
            <w:tcMar>
              <w:top w:w="80" w:type="dxa"/>
              <w:start w:w="120" w:type="dxa"/>
              <w:bottom w:w="80" w:type="dxa"/>
              <w:end w:w="120" w:type="dxa"/>
            </w:tcMar>
            <w:vAlign w:val="center"/>
          </w:tcPr>
          <w:p>
            <w:pPr>
              <w:spacing w:after="0" w:line="259" w:lineRule="auto"/>
            </w:pPr>
            <w:r>
              <w:rPr>
                <w:rFonts w:ascii="Arial" w:hAnsi="Arial"/>
                <w:color w:val="172B3A"/>
                <w:sz w:val="18"/>
              </w:rPr>
              <w:t>Maakt het aanbod eenvoudiger en beter verkoopbaar</w:t>
            </w:r>
          </w:p>
        </w:tc>
      </w:tr>
      <w:tr>
        <w:trPr>
          <w:cantSplit/>
        </w:trPr>
        <w:tc>
          <w:tcPr>
            <w:tcW w:type="dxa" w:w="2500"/>
            <w:tcMar>
              <w:top w:w="80" w:type="dxa"/>
              <w:start w:w="120" w:type="dxa"/>
              <w:bottom w:w="80" w:type="dxa"/>
              <w:end w:w="120" w:type="dxa"/>
            </w:tcMar>
            <w:vAlign w:val="center"/>
          </w:tcPr>
          <w:p>
            <w:pPr>
              <w:spacing w:after="0" w:line="259" w:lineRule="auto"/>
            </w:pPr>
            <w:r>
              <w:rPr>
                <w:rFonts w:ascii="Arial" w:hAnsi="Arial"/>
                <w:color w:val="172B3A"/>
                <w:sz w:val="18"/>
              </w:rPr>
              <w:t>Governance Maintenance</w:t>
            </w:r>
          </w:p>
        </w:tc>
        <w:tc>
          <w:tcPr>
            <w:tcW w:type="dxa" w:w="3020"/>
            <w:tcMar>
              <w:top w:w="80" w:type="dxa"/>
              <w:start w:w="120" w:type="dxa"/>
              <w:bottom w:w="80" w:type="dxa"/>
              <w:end w:w="120" w:type="dxa"/>
            </w:tcMar>
            <w:vAlign w:val="center"/>
          </w:tcPr>
          <w:p>
            <w:pPr>
              <w:spacing w:after="0" w:line="259" w:lineRule="auto"/>
            </w:pPr>
            <w:r>
              <w:rPr>
                <w:rFonts w:ascii="Arial" w:hAnsi="Arial"/>
                <w:color w:val="172B3A"/>
                <w:sz w:val="18"/>
              </w:rPr>
              <w:t>AI Control Cycle</w:t>
            </w:r>
          </w:p>
        </w:tc>
        <w:tc>
          <w:tcPr>
            <w:tcW w:type="dxa" w:w="3840"/>
            <w:tcMar>
              <w:top w:w="80" w:type="dxa"/>
              <w:start w:w="120" w:type="dxa"/>
              <w:bottom w:w="80" w:type="dxa"/>
              <w:end w:w="120" w:type="dxa"/>
            </w:tcMar>
            <w:vAlign w:val="center"/>
          </w:tcPr>
          <w:p>
            <w:pPr>
              <w:spacing w:after="0" w:line="259" w:lineRule="auto"/>
            </w:pPr>
            <w:r>
              <w:rPr>
                <w:rFonts w:ascii="Arial" w:hAnsi="Arial"/>
                <w:color w:val="172B3A"/>
                <w:sz w:val="18"/>
              </w:rPr>
              <w:t>Verkoopt actieve sturing en actualisatie</w:t>
            </w:r>
          </w:p>
        </w:tc>
      </w:tr>
      <w:tr>
        <w:trPr>
          <w:cantSplit/>
        </w:trPr>
        <w:tc>
          <w:tcPr>
            <w:tcW w:type="dxa" w:w="2500"/>
            <w:shd w:fill="F2F4F7"/>
            <w:tcMar>
              <w:top w:w="80" w:type="dxa"/>
              <w:start w:w="120" w:type="dxa"/>
              <w:bottom w:w="80" w:type="dxa"/>
              <w:end w:w="120" w:type="dxa"/>
            </w:tcMar>
            <w:vAlign w:val="center"/>
          </w:tcPr>
          <w:p>
            <w:pPr>
              <w:spacing w:after="0" w:line="259" w:lineRule="auto"/>
            </w:pPr>
            <w:r>
              <w:rPr>
                <w:rFonts w:ascii="Arial" w:hAnsi="Arial"/>
                <w:color w:val="172B3A"/>
                <w:sz w:val="18"/>
              </w:rPr>
              <w:t>Eén governance score</w:t>
            </w:r>
          </w:p>
        </w:tc>
        <w:tc>
          <w:tcPr>
            <w:tcW w:type="dxa" w:w="3020"/>
            <w:shd w:fill="F2F4F7"/>
            <w:tcMar>
              <w:top w:w="80" w:type="dxa"/>
              <w:start w:w="120" w:type="dxa"/>
              <w:bottom w:w="80" w:type="dxa"/>
              <w:end w:w="120" w:type="dxa"/>
            </w:tcMar>
            <w:vAlign w:val="center"/>
          </w:tcPr>
          <w:p>
            <w:pPr>
              <w:spacing w:after="0" w:line="259" w:lineRule="auto"/>
            </w:pPr>
            <w:r>
              <w:rPr>
                <w:rFonts w:ascii="Arial" w:hAnsi="Arial"/>
                <w:color w:val="172B3A"/>
                <w:sz w:val="18"/>
              </w:rPr>
              <w:t>Domeinprofiel plus bewijszekerheid</w:t>
            </w:r>
          </w:p>
        </w:tc>
        <w:tc>
          <w:tcPr>
            <w:tcW w:type="dxa" w:w="3840"/>
            <w:shd w:fill="F2F4F7"/>
            <w:tcMar>
              <w:top w:w="80" w:type="dxa"/>
              <w:start w:w="120" w:type="dxa"/>
              <w:bottom w:w="80" w:type="dxa"/>
              <w:end w:w="120" w:type="dxa"/>
            </w:tcMar>
            <w:vAlign w:val="center"/>
          </w:tcPr>
          <w:p>
            <w:pPr>
              <w:spacing w:after="0" w:line="259" w:lineRule="auto"/>
            </w:pPr>
            <w:r>
              <w:rPr>
                <w:rFonts w:ascii="Arial" w:hAnsi="Arial"/>
                <w:color w:val="172B3A"/>
                <w:sz w:val="18"/>
              </w:rPr>
              <w:t>Voorkomt dat ernstige risico's worden weggemiddeld</w:t>
            </w:r>
          </w:p>
        </w:tc>
      </w:tr>
    </w:tbl>
    <w:p>
      <w:pPr>
        <w:spacing w:after="0"/>
      </w:pPr>
    </w:p>
    <w:p>
      <w:pPr>
        <w:pStyle w:val="Heading1"/>
      </w:pPr>
      <w:r>
        <w:t>2. Strategische kern</w:t>
      </w:r>
    </w:p>
    <w:tbl>
      <w:tblPr>
        <w:tblW w:type="dxa" w:w="9360"/>
        <w:jc w:val="left"/>
        <w:tblLayout w:type="fixed"/>
        <w:tblLook w:firstColumn="1" w:firstRow="1" w:lastColumn="0" w:lastRow="0" w:noHBand="0" w:noVBand="1" w:val="04A0"/>
        <w:tblInd w:w="120" w:type="dxa"/>
        <w:tblBorders>
          <w:top w:val="single" w:sz="2" w:color="FFF1EB"/>
          <w:left w:val="single" w:sz="2" w:color="FFF1EB"/>
          <w:bottom w:val="single" w:sz="2" w:color="FFF1EB"/>
          <w:right w:val="single" w:sz="2" w:color="FFF1EB"/>
          <w:insideH w:val="single" w:sz="2" w:color="FFF1EB"/>
          <w:insideV w:val="single" w:sz="2" w:color="FFF1EB"/>
        </w:tblBorders>
      </w:tblPr>
      <w:tblGrid>
        <w:gridCol w:w="9360"/>
      </w:tblGrid>
      <w:tr>
        <w:tc>
          <w:tcPr>
            <w:tcW w:type="dxa" w:w="9360"/>
            <w:tcMar>
              <w:top w:w="180" w:type="dxa"/>
              <w:start w:w="220" w:type="dxa"/>
              <w:bottom w:w="180" w:type="dxa"/>
              <w:end w:w="220" w:type="dxa"/>
            </w:tcMar>
            <w:vAlign w:val="center"/>
            <w:shd w:fill="FFF1EB"/>
          </w:tcPr>
          <w:p>
            <w:pPr>
              <w:spacing w:after="0"/>
            </w:pPr>
            <w:r>
              <w:rPr>
                <w:rFonts w:ascii="Arial" w:hAnsi="Arial"/>
                <w:b/>
                <w:color w:val="FF4F18"/>
                <w:sz w:val="22"/>
              </w:rPr>
              <w:t xml:space="preserve">North star  </w:t>
            </w:r>
            <w:r>
              <w:rPr>
                <w:rFonts w:ascii="Arial" w:hAnsi="Arial"/>
                <w:b/>
                <w:color w:val="082747"/>
                <w:sz w:val="22"/>
              </w:rPr>
              <w:t>Meterwise maakt zichtbaar waar AI wordt gebruikt, toetst of de beheersing werkt en laat zien welke waarde de toepassing werkelijk creëert.</w:t>
            </w:r>
          </w:p>
        </w:tc>
      </w:tr>
    </w:tbl>
    <w:p>
      <w:pPr>
        <w:spacing w:after="0"/>
      </w:pPr>
    </w:p>
    <w:p>
      <w:r>
        <w:rPr>
          <w:rFonts w:ascii="Arial" w:hAnsi="Arial"/>
          <w:color w:val="172B3A"/>
          <w:sz w:val="22"/>
        </w:rPr>
        <w:t>Meterwise helpt organisaties aantonen dat hun AI toepassingen beheerst, uitlegbaar en waardevol worden ingezet. Het bedrijf verkoopt geen algemeen moreel oordeel. Het levert per toepassing een onderbouwde beslissing, met zicht op waarde, risico, bewijs en benodigde maatregelen.</w:t>
      </w:r>
    </w:p>
    <w:p>
      <w:pPr>
        <w:pStyle w:val="Heading2"/>
      </w:pPr>
      <w:r>
        <w:t>Vaste vragen per toepassing</w:t>
      </w:r>
    </w:p>
    <w:p>
      <w:pPr>
        <w:numPr>
          <w:ilvl w:val="0"/>
          <w:numId w:val="11"/>
        </w:numPr>
        <w:spacing w:after="160" w:line="280" w:lineRule="auto"/>
      </w:pPr>
      <w:r>
        <w:rPr>
          <w:rFonts w:ascii="Arial" w:hAnsi="Arial"/>
          <w:color w:val="172B3A"/>
          <w:sz w:val="22"/>
        </w:rPr>
        <w:t>Wat doet de AI toepassing in de werkelijke bedrijfscontext?</w:t>
      </w:r>
    </w:p>
    <w:p>
      <w:pPr>
        <w:numPr>
          <w:ilvl w:val="0"/>
          <w:numId w:val="11"/>
        </w:numPr>
        <w:spacing w:after="160" w:line="280" w:lineRule="auto"/>
      </w:pPr>
      <w:r>
        <w:rPr>
          <w:rFonts w:ascii="Arial" w:hAnsi="Arial"/>
          <w:color w:val="172B3A"/>
          <w:sz w:val="22"/>
        </w:rPr>
        <w:t>Welke mensen, klanten, processen en belangen worden geraakt?</w:t>
      </w:r>
    </w:p>
    <w:p>
      <w:pPr>
        <w:numPr>
          <w:ilvl w:val="0"/>
          <w:numId w:val="11"/>
        </w:numPr>
        <w:spacing w:after="160" w:line="280" w:lineRule="auto"/>
      </w:pPr>
      <w:r>
        <w:rPr>
          <w:rFonts w:ascii="Arial" w:hAnsi="Arial"/>
          <w:color w:val="172B3A"/>
          <w:sz w:val="22"/>
        </w:rPr>
        <w:t>Welke waarde was beoogd en welke waarde is aantoonbaar ontstaan?</w:t>
      </w:r>
    </w:p>
    <w:p>
      <w:pPr>
        <w:numPr>
          <w:ilvl w:val="0"/>
          <w:numId w:val="11"/>
        </w:numPr>
        <w:spacing w:after="160" w:line="280" w:lineRule="auto"/>
      </w:pPr>
      <w:r>
        <w:rPr>
          <w:rFonts w:ascii="Arial" w:hAnsi="Arial"/>
          <w:color w:val="172B3A"/>
          <w:sz w:val="22"/>
        </w:rPr>
        <w:t>Welke concrete risicoscenario's bestaan?</w:t>
      </w:r>
    </w:p>
    <w:p>
      <w:pPr>
        <w:numPr>
          <w:ilvl w:val="0"/>
          <w:numId w:val="11"/>
        </w:numPr>
        <w:spacing w:after="160" w:line="280" w:lineRule="auto"/>
      </w:pPr>
      <w:r>
        <w:rPr>
          <w:rFonts w:ascii="Arial" w:hAnsi="Arial"/>
          <w:color w:val="172B3A"/>
          <w:sz w:val="22"/>
        </w:rPr>
        <w:t>Welke maatregelen bestaan en werken deze aantoonbaar?</w:t>
      </w:r>
    </w:p>
    <w:p>
      <w:pPr>
        <w:numPr>
          <w:ilvl w:val="0"/>
          <w:numId w:val="11"/>
        </w:numPr>
        <w:spacing w:after="160" w:line="280" w:lineRule="auto"/>
      </w:pPr>
      <w:r>
        <w:rPr>
          <w:rFonts w:ascii="Arial" w:hAnsi="Arial"/>
          <w:color w:val="172B3A"/>
          <w:sz w:val="22"/>
        </w:rPr>
        <w:t>Welke juridische rol en risicoclassificatie zijn relevant?</w:t>
      </w:r>
    </w:p>
    <w:p>
      <w:pPr>
        <w:numPr>
          <w:ilvl w:val="0"/>
          <w:numId w:val="11"/>
        </w:numPr>
        <w:spacing w:after="160" w:line="280" w:lineRule="auto"/>
      </w:pPr>
      <w:r>
        <w:rPr>
          <w:rFonts w:ascii="Arial" w:hAnsi="Arial"/>
          <w:color w:val="172B3A"/>
          <w:sz w:val="22"/>
        </w:rPr>
        <w:t>Welk besluit volgt: doorgaan, aanpassen, gecontroleerd testen of stoppen?</w:t>
      </w:r>
    </w:p>
    <w:p>
      <w:pPr>
        <w:pStyle w:val="Heading2"/>
      </w:pPr>
      <w:r>
        <w:t>Positionering</w:t>
      </w:r>
    </w:p>
    <w:p>
      <w:r>
        <w:rPr>
          <w:rFonts w:ascii="Arial" w:hAnsi="Arial"/>
          <w:color w:val="172B3A"/>
          <w:sz w:val="22"/>
        </w:rPr>
        <w:t>Meterwise bevindt zich tussen technisch AI advies, juridische compliance en organisatiekundige governance. De onderscheidende vertaallaag is: van systeem en proces naar risico, waarde, bewijs en managementbesluit.</w:t>
      </w:r>
    </w:p>
    <w:p>
      <w:r>
        <w:rPr>
          <w:rFonts w:ascii="Arial" w:hAnsi="Arial"/>
          <w:color w:val="172B3A"/>
          <w:sz w:val="22"/>
        </w:rPr>
        <w:t>Kernzin voor externe communicatie: Van AI gebruik naar aantoonbaar verantwoorde waarde.</w:t>
      </w:r>
    </w:p>
    <w:p>
      <w:pPr>
        <w:pStyle w:val="Heading1"/>
      </w:pPr>
      <w:r>
        <w:t>3. Ideale klant en koopaanleiding</w:t>
      </w:r>
    </w:p>
    <w:p>
      <w:r>
        <w:rPr>
          <w:rFonts w:ascii="Arial" w:hAnsi="Arial"/>
          <w:color w:val="172B3A"/>
          <w:sz w:val="22"/>
        </w:rPr>
        <w:t>De primaire markt bestaat uit organisaties met ongeveer 20 tot 500 medewerkers, meerdere AI tools of één toepassing met merkbare impact. De beste eerste niche blijft SaaS, software en IT dienstverlening in Noord-Nederland. Deze organisaties ervaren vaak druk vanuit klanten, securityvragen, productverantwoordelijkheid en leveranciersbeheer.</w:t>
      </w:r>
    </w:p>
    <w:p>
      <w:pPr>
        <w:pStyle w:val="Heading2"/>
      </w:pPr>
      <w:r>
        <w:t>Sterke koopaanleidingen</w:t>
      </w:r>
    </w:p>
    <w:p>
      <w:pPr>
        <w:numPr>
          <w:ilvl w:val="0"/>
          <w:numId w:val="10"/>
        </w:numPr>
        <w:spacing w:after="160" w:line="280" w:lineRule="auto"/>
      </w:pPr>
      <w:r>
        <w:rPr>
          <w:rFonts w:ascii="Arial" w:hAnsi="Arial"/>
          <w:color w:val="172B3A"/>
          <w:sz w:val="22"/>
        </w:rPr>
        <w:t>Management kan geen volledig overzicht van AI gebruik tonen.</w:t>
      </w:r>
    </w:p>
    <w:p>
      <w:pPr>
        <w:numPr>
          <w:ilvl w:val="0"/>
          <w:numId w:val="10"/>
        </w:numPr>
        <w:spacing w:after="160" w:line="280" w:lineRule="auto"/>
      </w:pPr>
      <w:r>
        <w:rPr>
          <w:rFonts w:ascii="Arial" w:hAnsi="Arial"/>
          <w:color w:val="172B3A"/>
          <w:sz w:val="22"/>
        </w:rPr>
        <w:t>Klanten vragen aantoonbaar hoe AI, data, risico en menselijk toezicht worden beheerst.</w:t>
      </w:r>
    </w:p>
    <w:p>
      <w:pPr>
        <w:numPr>
          <w:ilvl w:val="0"/>
          <w:numId w:val="10"/>
        </w:numPr>
        <w:spacing w:after="160" w:line="280" w:lineRule="auto"/>
      </w:pPr>
      <w:r>
        <w:rPr>
          <w:rFonts w:ascii="Arial" w:hAnsi="Arial"/>
          <w:color w:val="172B3A"/>
          <w:sz w:val="22"/>
        </w:rPr>
        <w:t>Een AI toepassing raakt medewerkers, klanten, persoonsgegevens of kritieke processen.</w:t>
      </w:r>
    </w:p>
    <w:p>
      <w:pPr>
        <w:numPr>
          <w:ilvl w:val="0"/>
          <w:numId w:val="10"/>
        </w:numPr>
        <w:spacing w:after="160" w:line="280" w:lineRule="auto"/>
      </w:pPr>
      <w:r>
        <w:rPr>
          <w:rFonts w:ascii="Arial" w:hAnsi="Arial"/>
          <w:color w:val="172B3A"/>
          <w:sz w:val="22"/>
        </w:rPr>
        <w:t>De organisatie wil AI opschalen en zoekt vooraf duidelijke randvoorwaarden.</w:t>
      </w:r>
    </w:p>
    <w:p>
      <w:pPr>
        <w:numPr>
          <w:ilvl w:val="0"/>
          <w:numId w:val="10"/>
        </w:numPr>
        <w:spacing w:after="160" w:line="280" w:lineRule="auto"/>
      </w:pPr>
      <w:r>
        <w:rPr>
          <w:rFonts w:ascii="Arial" w:hAnsi="Arial"/>
          <w:color w:val="172B3A"/>
          <w:sz w:val="22"/>
        </w:rPr>
        <w:t>ISO/IEC 42001 of een klantassessment komt in beeld.</w:t>
      </w:r>
    </w:p>
    <w:p>
      <w:pPr>
        <w:numPr>
          <w:ilvl w:val="0"/>
          <w:numId w:val="10"/>
        </w:numPr>
        <w:spacing w:after="160" w:line="280" w:lineRule="auto"/>
      </w:pPr>
      <w:r>
        <w:rPr>
          <w:rFonts w:ascii="Arial" w:hAnsi="Arial"/>
          <w:color w:val="172B3A"/>
          <w:sz w:val="22"/>
        </w:rPr>
        <w:t>Er is een incident, klacht, leverancierswijziging of grote modelwijziging geweest.</w:t>
      </w:r>
    </w:p>
    <w:p>
      <w:pPr>
        <w:pStyle w:val="Heading2"/>
      </w:pPr>
      <w:r>
        <w:t>Minder geschikte leads</w:t>
      </w:r>
    </w:p>
    <w:p>
      <w:r>
        <w:rPr>
          <w:rFonts w:ascii="Arial" w:hAnsi="Arial"/>
          <w:color w:val="172B3A"/>
          <w:sz w:val="22"/>
        </w:rPr>
        <w:t>Een organisatie zonder concreet AI gebruik, beslisvraag, interne eigenaar of bereidheid om bewijs te leveren is geen goede kandidaat voor een volledige beoordeling. Een korte fit check of training kan dan passender zijn.</w:t>
      </w:r>
    </w:p>
    <w:p>
      <w:pPr>
        <w:pStyle w:val="Heading1"/>
      </w:pPr>
      <w:r>
        <w:t>4. Productarchitectuur</w:t>
      </w:r>
    </w:p>
    <w:tbl>
      <w:tblPr>
        <w:tblW w:type="dxa" w:w="9360"/>
        <w:jc w:val="left"/>
        <w:tblLayout w:type="fixed"/>
        <w:tblLook w:firstColumn="1" w:firstRow="1" w:lastColumn="0" w:lastRow="0" w:noHBand="0" w:noVBand="1" w:val="04A0"/>
        <w:tblInd w:w="120" w:type="dxa"/>
        <w:tblBorders>
          <w:top w:val="single" w:sz="2" w:color="FFF1EB"/>
          <w:left w:val="single" w:sz="2" w:color="FFF1EB"/>
          <w:bottom w:val="single" w:sz="2" w:color="FFF1EB"/>
          <w:right w:val="single" w:sz="2" w:color="FFF1EB"/>
          <w:insideH w:val="single" w:sz="2" w:color="FFF1EB"/>
          <w:insideV w:val="single" w:sz="2" w:color="FFF1EB"/>
        </w:tblBorders>
      </w:tblPr>
      <w:tblGrid>
        <w:gridCol w:w="9360"/>
      </w:tblGrid>
      <w:tr>
        <w:tc>
          <w:tcPr>
            <w:tcW w:type="dxa" w:w="9360"/>
            <w:tcMar>
              <w:top w:w="180" w:type="dxa"/>
              <w:start w:w="220" w:type="dxa"/>
              <w:bottom w:w="180" w:type="dxa"/>
              <w:end w:w="220" w:type="dxa"/>
            </w:tcMar>
            <w:vAlign w:val="center"/>
            <w:shd w:fill="FFF1EB"/>
          </w:tcPr>
          <w:p>
            <w:pPr>
              <w:spacing w:after="0"/>
            </w:pPr>
            <w:r>
              <w:rPr>
                <w:rFonts w:ascii="Arial" w:hAnsi="Arial"/>
                <w:b/>
                <w:color w:val="FF4F18"/>
                <w:sz w:val="22"/>
              </w:rPr>
              <w:t xml:space="preserve">Hoofdroute  </w:t>
            </w:r>
            <w:r>
              <w:rPr>
                <w:rFonts w:ascii="Arial" w:hAnsi="Arial"/>
                <w:b/>
                <w:color w:val="082747"/>
                <w:sz w:val="22"/>
              </w:rPr>
              <w:t>AI Baseline voor breedte, AI System Review voor diepte en AI Control Cycle voor continuïteit.</w:t>
            </w:r>
          </w:p>
        </w:tc>
      </w:tr>
    </w:tbl>
    <w:p>
      <w:pPr>
        <w:spacing w:after="0"/>
      </w:pP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2100"/>
        <w:gridCol w:w="2520"/>
        <w:gridCol w:w="2780"/>
        <w:gridCol w:w="1960"/>
      </w:tblGrid>
      <w:tr>
        <w:trPr>
          <w:tblHeader w:val="true"/>
        </w:trPr>
        <w:tc>
          <w:tcPr>
            <w:tcW w:type="dxa" w:w="2100"/>
            <w:shd w:fill="082747"/>
            <w:tcMar>
              <w:top w:w="80" w:type="dxa"/>
              <w:start w:w="120" w:type="dxa"/>
              <w:bottom w:w="80" w:type="dxa"/>
              <w:end w:w="120" w:type="dxa"/>
            </w:tcMar>
            <w:vAlign w:val="center"/>
          </w:tcPr>
          <w:p>
            <w:pPr>
              <w:spacing w:after="0"/>
            </w:pPr>
            <w:r>
              <w:rPr>
                <w:rFonts w:ascii="Arial" w:hAnsi="Arial"/>
                <w:b/>
                <w:color w:val="FFFFFF"/>
                <w:sz w:val="18"/>
              </w:rPr>
              <w:t>Product</w:t>
            </w:r>
          </w:p>
        </w:tc>
        <w:tc>
          <w:tcPr>
            <w:tcW w:type="dxa" w:w="2520"/>
            <w:shd w:fill="082747"/>
            <w:tcMar>
              <w:top w:w="80" w:type="dxa"/>
              <w:start w:w="120" w:type="dxa"/>
              <w:bottom w:w="80" w:type="dxa"/>
              <w:end w:w="120" w:type="dxa"/>
            </w:tcMar>
            <w:vAlign w:val="center"/>
          </w:tcPr>
          <w:p>
            <w:pPr>
              <w:spacing w:after="0"/>
            </w:pPr>
            <w:r>
              <w:rPr>
                <w:rFonts w:ascii="Arial" w:hAnsi="Arial"/>
                <w:b/>
                <w:color w:val="FFFFFF"/>
                <w:sz w:val="18"/>
              </w:rPr>
              <w:t>Klantvraag</w:t>
            </w:r>
          </w:p>
        </w:tc>
        <w:tc>
          <w:tcPr>
            <w:tcW w:type="dxa" w:w="2780"/>
            <w:shd w:fill="082747"/>
            <w:tcMar>
              <w:top w:w="80" w:type="dxa"/>
              <w:start w:w="120" w:type="dxa"/>
              <w:bottom w:w="80" w:type="dxa"/>
              <w:end w:w="120" w:type="dxa"/>
            </w:tcMar>
            <w:vAlign w:val="center"/>
          </w:tcPr>
          <w:p>
            <w:pPr>
              <w:spacing w:after="0"/>
            </w:pPr>
            <w:r>
              <w:rPr>
                <w:rFonts w:ascii="Arial" w:hAnsi="Arial"/>
                <w:b/>
                <w:color w:val="FFFFFF"/>
                <w:sz w:val="18"/>
              </w:rPr>
              <w:t>Kernresultaat</w:t>
            </w:r>
          </w:p>
        </w:tc>
        <w:tc>
          <w:tcPr>
            <w:tcW w:type="dxa" w:w="1960"/>
            <w:shd w:fill="082747"/>
            <w:tcMar>
              <w:top w:w="80" w:type="dxa"/>
              <w:start w:w="120" w:type="dxa"/>
              <w:bottom w:w="80" w:type="dxa"/>
              <w:end w:w="120" w:type="dxa"/>
            </w:tcMar>
            <w:vAlign w:val="center"/>
          </w:tcPr>
          <w:p>
            <w:pPr>
              <w:spacing w:after="0"/>
            </w:pPr>
            <w:r>
              <w:rPr>
                <w:rFonts w:ascii="Arial" w:hAnsi="Arial"/>
                <w:b/>
                <w:color w:val="FFFFFF"/>
                <w:sz w:val="18"/>
              </w:rPr>
              <w:t>Besluit</w:t>
            </w:r>
          </w:p>
        </w:tc>
      </w:tr>
      <w:tr>
        <w:trPr>
          <w:cantSplit/>
        </w:trPr>
        <w:tc>
          <w:tcPr>
            <w:tcW w:type="dxa" w:w="2100"/>
            <w:tcMar>
              <w:top w:w="80" w:type="dxa"/>
              <w:start w:w="120" w:type="dxa"/>
              <w:bottom w:w="80" w:type="dxa"/>
              <w:end w:w="120" w:type="dxa"/>
            </w:tcMar>
            <w:vAlign w:val="center"/>
          </w:tcPr>
          <w:p>
            <w:pPr>
              <w:spacing w:after="0" w:line="259" w:lineRule="auto"/>
            </w:pPr>
            <w:r>
              <w:rPr>
                <w:rFonts w:ascii="Arial" w:hAnsi="Arial"/>
                <w:color w:val="172B3A"/>
                <w:sz w:val="18"/>
              </w:rPr>
              <w:t>AI Baseline</w:t>
            </w:r>
          </w:p>
        </w:tc>
        <w:tc>
          <w:tcPr>
            <w:tcW w:type="dxa" w:w="2520"/>
            <w:tcMar>
              <w:top w:w="80" w:type="dxa"/>
              <w:start w:w="120" w:type="dxa"/>
              <w:bottom w:w="80" w:type="dxa"/>
              <w:end w:w="120" w:type="dxa"/>
            </w:tcMar>
            <w:vAlign w:val="center"/>
          </w:tcPr>
          <w:p>
            <w:pPr>
              <w:spacing w:after="0" w:line="259" w:lineRule="auto"/>
            </w:pPr>
            <w:r>
              <w:rPr>
                <w:rFonts w:ascii="Arial" w:hAnsi="Arial"/>
                <w:color w:val="172B3A"/>
                <w:sz w:val="18"/>
              </w:rPr>
              <w:t>Waar gebruiken wij AI en waar moeten we beginnen?</w:t>
            </w:r>
          </w:p>
        </w:tc>
        <w:tc>
          <w:tcPr>
            <w:tcW w:type="dxa" w:w="2780"/>
            <w:tcMar>
              <w:top w:w="80" w:type="dxa"/>
              <w:start w:w="120" w:type="dxa"/>
              <w:bottom w:w="80" w:type="dxa"/>
              <w:end w:w="120" w:type="dxa"/>
            </w:tcMar>
            <w:vAlign w:val="center"/>
          </w:tcPr>
          <w:p>
            <w:pPr>
              <w:spacing w:after="0" w:line="259" w:lineRule="auto"/>
            </w:pPr>
            <w:r>
              <w:rPr>
                <w:rFonts w:ascii="Arial" w:hAnsi="Arial"/>
                <w:color w:val="172B3A"/>
                <w:sz w:val="18"/>
              </w:rPr>
              <w:t>Register, classificatie, governancebeeld en prioriteiten</w:t>
            </w:r>
          </w:p>
        </w:tc>
        <w:tc>
          <w:tcPr>
            <w:tcW w:type="dxa" w:w="1960"/>
            <w:tcMar>
              <w:top w:w="80" w:type="dxa"/>
              <w:start w:w="120" w:type="dxa"/>
              <w:bottom w:w="80" w:type="dxa"/>
              <w:end w:w="120" w:type="dxa"/>
            </w:tcMar>
            <w:vAlign w:val="center"/>
          </w:tcPr>
          <w:p>
            <w:pPr>
              <w:spacing w:after="0" w:line="259" w:lineRule="auto"/>
            </w:pPr>
            <w:r>
              <w:rPr>
                <w:rFonts w:ascii="Arial" w:hAnsi="Arial"/>
                <w:color w:val="172B3A"/>
                <w:sz w:val="18"/>
              </w:rPr>
              <w:t>Welke toepassingen verdienen verdieping?</w:t>
            </w:r>
          </w:p>
        </w:tc>
      </w:tr>
      <w:tr>
        <w:trPr>
          <w:cantSplit/>
        </w:trPr>
        <w:tc>
          <w:tcPr>
            <w:tcW w:type="dxa" w:w="2100"/>
            <w:shd w:fill="F2F4F7"/>
            <w:tcMar>
              <w:top w:w="80" w:type="dxa"/>
              <w:start w:w="120" w:type="dxa"/>
              <w:bottom w:w="80" w:type="dxa"/>
              <w:end w:w="120" w:type="dxa"/>
            </w:tcMar>
            <w:vAlign w:val="center"/>
          </w:tcPr>
          <w:p>
            <w:pPr>
              <w:spacing w:after="0" w:line="259" w:lineRule="auto"/>
            </w:pPr>
            <w:r>
              <w:rPr>
                <w:rFonts w:ascii="Arial" w:hAnsi="Arial"/>
                <w:color w:val="172B3A"/>
                <w:sz w:val="18"/>
              </w:rPr>
              <w:t>AI System Review</w:t>
            </w:r>
          </w:p>
        </w:tc>
        <w:tc>
          <w:tcPr>
            <w:tcW w:type="dxa" w:w="2520"/>
            <w:shd w:fill="F2F4F7"/>
            <w:tcMar>
              <w:top w:w="80" w:type="dxa"/>
              <w:start w:w="120" w:type="dxa"/>
              <w:bottom w:w="80" w:type="dxa"/>
              <w:end w:w="120" w:type="dxa"/>
            </w:tcMar>
            <w:vAlign w:val="center"/>
          </w:tcPr>
          <w:p>
            <w:pPr>
              <w:spacing w:after="0" w:line="259" w:lineRule="auto"/>
            </w:pPr>
            <w:r>
              <w:rPr>
                <w:rFonts w:ascii="Arial" w:hAnsi="Arial"/>
                <w:color w:val="172B3A"/>
                <w:sz w:val="18"/>
              </w:rPr>
              <w:t>Kunnen wij deze toepassing verantwoord voortzetten?</w:t>
            </w:r>
          </w:p>
        </w:tc>
        <w:tc>
          <w:tcPr>
            <w:tcW w:type="dxa" w:w="2780"/>
            <w:shd w:fill="F2F4F7"/>
            <w:tcMar>
              <w:top w:w="80" w:type="dxa"/>
              <w:start w:w="120" w:type="dxa"/>
              <w:bottom w:w="80" w:type="dxa"/>
              <w:end w:w="120" w:type="dxa"/>
            </w:tcMar>
            <w:vAlign w:val="center"/>
          </w:tcPr>
          <w:p>
            <w:pPr>
              <w:spacing w:after="0" w:line="259" w:lineRule="auto"/>
            </w:pPr>
            <w:r>
              <w:rPr>
                <w:rFonts w:ascii="Arial" w:hAnsi="Arial"/>
                <w:color w:val="172B3A"/>
                <w:sz w:val="18"/>
              </w:rPr>
              <w:t>Risk &amp; Value Profile, geteste maatregelen en Decision Card</w:t>
            </w:r>
          </w:p>
        </w:tc>
        <w:tc>
          <w:tcPr>
            <w:tcW w:type="dxa" w:w="1960"/>
            <w:shd w:fill="F2F4F7"/>
            <w:tcMar>
              <w:top w:w="80" w:type="dxa"/>
              <w:start w:w="120" w:type="dxa"/>
              <w:bottom w:w="80" w:type="dxa"/>
              <w:end w:w="120" w:type="dxa"/>
            </w:tcMar>
            <w:vAlign w:val="center"/>
          </w:tcPr>
          <w:p>
            <w:pPr>
              <w:spacing w:after="0" w:line="259" w:lineRule="auto"/>
            </w:pPr>
            <w:r>
              <w:rPr>
                <w:rFonts w:ascii="Arial" w:hAnsi="Arial"/>
                <w:color w:val="172B3A"/>
                <w:sz w:val="18"/>
              </w:rPr>
              <w:t>Doorgaan, aanpassen, pilot of stoppen</w:t>
            </w:r>
          </w:p>
        </w:tc>
      </w:tr>
      <w:tr>
        <w:trPr>
          <w:cantSplit/>
        </w:trPr>
        <w:tc>
          <w:tcPr>
            <w:tcW w:type="dxa" w:w="2100"/>
            <w:tcMar>
              <w:top w:w="80" w:type="dxa"/>
              <w:start w:w="120" w:type="dxa"/>
              <w:bottom w:w="80" w:type="dxa"/>
              <w:end w:w="120" w:type="dxa"/>
            </w:tcMar>
            <w:vAlign w:val="center"/>
          </w:tcPr>
          <w:p>
            <w:pPr>
              <w:spacing w:after="0" w:line="259" w:lineRule="auto"/>
            </w:pPr>
            <w:r>
              <w:rPr>
                <w:rFonts w:ascii="Arial" w:hAnsi="Arial"/>
                <w:color w:val="172B3A"/>
                <w:sz w:val="18"/>
              </w:rPr>
              <w:t>AI Control Cycle</w:t>
            </w:r>
          </w:p>
        </w:tc>
        <w:tc>
          <w:tcPr>
            <w:tcW w:type="dxa" w:w="2520"/>
            <w:tcMar>
              <w:top w:w="80" w:type="dxa"/>
              <w:start w:w="120" w:type="dxa"/>
              <w:bottom w:w="80" w:type="dxa"/>
              <w:end w:w="120" w:type="dxa"/>
            </w:tcMar>
            <w:vAlign w:val="center"/>
          </w:tcPr>
          <w:p>
            <w:pPr>
              <w:spacing w:after="0" w:line="259" w:lineRule="auto"/>
            </w:pPr>
            <w:r>
              <w:rPr>
                <w:rFonts w:ascii="Arial" w:hAnsi="Arial"/>
                <w:color w:val="172B3A"/>
                <w:sz w:val="18"/>
              </w:rPr>
              <w:t>Blijft onze beheersing actueel als AI verandert?</w:t>
            </w:r>
          </w:p>
        </w:tc>
        <w:tc>
          <w:tcPr>
            <w:tcW w:type="dxa" w:w="2780"/>
            <w:tcMar>
              <w:top w:w="80" w:type="dxa"/>
              <w:start w:w="120" w:type="dxa"/>
              <w:bottom w:w="80" w:type="dxa"/>
              <w:end w:w="120" w:type="dxa"/>
            </w:tcMar>
            <w:vAlign w:val="center"/>
          </w:tcPr>
          <w:p>
            <w:pPr>
              <w:spacing w:after="0" w:line="259" w:lineRule="auto"/>
            </w:pPr>
            <w:r>
              <w:rPr>
                <w:rFonts w:ascii="Arial" w:hAnsi="Arial"/>
                <w:color w:val="172B3A"/>
                <w:sz w:val="18"/>
              </w:rPr>
              <w:t>Periodieke actualisatie, monitoring en managementinformatie</w:t>
            </w:r>
          </w:p>
        </w:tc>
        <w:tc>
          <w:tcPr>
            <w:tcW w:type="dxa" w:w="1960"/>
            <w:tcMar>
              <w:top w:w="80" w:type="dxa"/>
              <w:start w:w="120" w:type="dxa"/>
              <w:bottom w:w="80" w:type="dxa"/>
              <w:end w:w="120" w:type="dxa"/>
            </w:tcMar>
            <w:vAlign w:val="center"/>
          </w:tcPr>
          <w:p>
            <w:pPr>
              <w:spacing w:after="0" w:line="259" w:lineRule="auto"/>
            </w:pPr>
            <w:r>
              <w:rPr>
                <w:rFonts w:ascii="Arial" w:hAnsi="Arial"/>
                <w:color w:val="172B3A"/>
                <w:sz w:val="18"/>
              </w:rPr>
              <w:t>Welke wijzigingen en acties vragen aandacht?</w:t>
            </w:r>
          </w:p>
        </w:tc>
      </w:tr>
    </w:tbl>
    <w:p>
      <w:pPr>
        <w:spacing w:after="0"/>
      </w:pPr>
    </w:p>
    <w:p>
      <w:pPr>
        <w:pStyle w:val="Heading2"/>
      </w:pPr>
      <w:r>
        <w:t>4.1 AI Baseline</w:t>
      </w:r>
    </w:p>
    <w:p>
      <w:r>
        <w:rPr>
          <w:rFonts w:ascii="Arial" w:hAnsi="Arial"/>
          <w:color w:val="172B3A"/>
          <w:sz w:val="22"/>
        </w:rPr>
        <w:t>Doel: organisatiebreed ontdekken, begrijpen en prioriteren. De Baseline is geen volledige audit van alle toepassingen. Het product brengt de huidige werkelijkheid en de grootste beslisvragen betrouwbaar in beeld.</w:t>
      </w:r>
    </w:p>
    <w:p>
      <w:r>
        <w:rPr>
          <w:rFonts w:ascii="Arial" w:hAnsi="Arial"/>
          <w:color w:val="172B3A"/>
          <w:sz w:val="22"/>
        </w:rPr>
        <w:t>Standaardscope: één juridische entiteit, maximaal drie afdelingen, maximaal tien AI toepassingen, maximaal zes interviews, documentonderzoek en één managementsessie.</w:t>
      </w:r>
    </w:p>
    <w:p>
      <w:pPr>
        <w:pStyle w:val="Heading3"/>
      </w:pPr>
      <w:r>
        <w:t>Output</w:t>
      </w:r>
    </w:p>
    <w:p>
      <w:pPr>
        <w:numPr>
          <w:ilvl w:val="0"/>
          <w:numId w:val="10"/>
        </w:numPr>
        <w:spacing w:after="160" w:line="280" w:lineRule="auto"/>
      </w:pPr>
      <w:r>
        <w:rPr>
          <w:rFonts w:ascii="Arial" w:hAnsi="Arial"/>
          <w:color w:val="172B3A"/>
          <w:sz w:val="22"/>
        </w:rPr>
        <w:t>Eerste AI register met toepassing, doel, eigenaar, data, leverancier en procescontext.</w:t>
      </w:r>
    </w:p>
    <w:p>
      <w:pPr>
        <w:numPr>
          <w:ilvl w:val="0"/>
          <w:numId w:val="10"/>
        </w:numPr>
        <w:spacing w:after="160" w:line="280" w:lineRule="auto"/>
      </w:pPr>
      <w:r>
        <w:rPr>
          <w:rFonts w:ascii="Arial" w:hAnsi="Arial"/>
          <w:color w:val="172B3A"/>
          <w:sz w:val="22"/>
        </w:rPr>
        <w:t>Juridische rol en voorlopige risicoclassificatie per toepassing.</w:t>
      </w:r>
    </w:p>
    <w:p>
      <w:pPr>
        <w:numPr>
          <w:ilvl w:val="0"/>
          <w:numId w:val="10"/>
        </w:numPr>
        <w:spacing w:after="160" w:line="280" w:lineRule="auto"/>
      </w:pPr>
      <w:r>
        <w:rPr>
          <w:rFonts w:ascii="Arial" w:hAnsi="Arial"/>
          <w:color w:val="172B3A"/>
          <w:sz w:val="22"/>
        </w:rPr>
        <w:t>Governanceprofiel over zeven domeinen, inclusief bewijszekerheid.</w:t>
      </w:r>
    </w:p>
    <w:p>
      <w:pPr>
        <w:numPr>
          <w:ilvl w:val="0"/>
          <w:numId w:val="10"/>
        </w:numPr>
        <w:spacing w:after="160" w:line="280" w:lineRule="auto"/>
      </w:pPr>
      <w:r>
        <w:rPr>
          <w:rFonts w:ascii="Arial" w:hAnsi="Arial"/>
          <w:color w:val="172B3A"/>
          <w:sz w:val="22"/>
        </w:rPr>
        <w:t>Prioriteitenkaart met toepassingen die verdieping of directe actie vragen.</w:t>
      </w:r>
    </w:p>
    <w:p>
      <w:pPr>
        <w:numPr>
          <w:ilvl w:val="0"/>
          <w:numId w:val="10"/>
        </w:numPr>
        <w:spacing w:after="160" w:line="280" w:lineRule="auto"/>
      </w:pPr>
      <w:r>
        <w:rPr>
          <w:rFonts w:ascii="Arial" w:hAnsi="Arial"/>
          <w:color w:val="172B3A"/>
          <w:sz w:val="22"/>
        </w:rPr>
        <w:t>Actieplan voor de eerste 30, 60 en 90 dagen.</w:t>
      </w:r>
    </w:p>
    <w:p>
      <w:pPr>
        <w:numPr>
          <w:ilvl w:val="0"/>
          <w:numId w:val="10"/>
        </w:numPr>
        <w:spacing w:after="160" w:line="280" w:lineRule="auto"/>
      </w:pPr>
      <w:r>
        <w:rPr>
          <w:rFonts w:ascii="Arial" w:hAnsi="Arial"/>
          <w:color w:val="172B3A"/>
          <w:sz w:val="22"/>
        </w:rPr>
        <w:t>Managementbesluit over vervolg en eigenaarschap.</w:t>
      </w:r>
    </w:p>
    <w:p>
      <w:pPr>
        <w:pStyle w:val="Heading2"/>
      </w:pPr>
      <w:r>
        <w:t>4.2 AI System Review</w:t>
      </w:r>
    </w:p>
    <w:p>
      <w:r>
        <w:rPr>
          <w:rFonts w:ascii="Arial" w:hAnsi="Arial"/>
          <w:color w:val="172B3A"/>
          <w:sz w:val="22"/>
        </w:rPr>
        <w:t>Doel: één belangrijke AI toepassing beoordelen als geheel van model, data, prompts, software, mensen, processen, beslisregels en leveranciers. Dit product vult de grootste leemte in versie 1.</w:t>
      </w:r>
    </w:p>
    <w:p>
      <w:pPr>
        <w:pStyle w:val="Heading3"/>
      </w:pPr>
      <w:r>
        <w:t>Output</w:t>
      </w:r>
    </w:p>
    <w:p>
      <w:pPr>
        <w:numPr>
          <w:ilvl w:val="0"/>
          <w:numId w:val="10"/>
        </w:numPr>
        <w:spacing w:after="160" w:line="280" w:lineRule="auto"/>
      </w:pPr>
      <w:r>
        <w:rPr>
          <w:rFonts w:ascii="Arial" w:hAnsi="Arial"/>
          <w:color w:val="172B3A"/>
          <w:sz w:val="22"/>
        </w:rPr>
        <w:t>AI paspoort met doel, werking, grenzen, betrokkenen en lifecycle.</w:t>
      </w:r>
    </w:p>
    <w:p>
      <w:pPr>
        <w:numPr>
          <w:ilvl w:val="0"/>
          <w:numId w:val="10"/>
        </w:numPr>
        <w:spacing w:after="160" w:line="280" w:lineRule="auto"/>
      </w:pPr>
      <w:r>
        <w:rPr>
          <w:rFonts w:ascii="Arial" w:hAnsi="Arial"/>
          <w:color w:val="172B3A"/>
          <w:sz w:val="22"/>
        </w:rPr>
        <w:t>Risk &amp; Value Profile met concrete scenario's en waardedimensies.</w:t>
      </w:r>
    </w:p>
    <w:p>
      <w:pPr>
        <w:numPr>
          <w:ilvl w:val="0"/>
          <w:numId w:val="10"/>
        </w:numPr>
        <w:spacing w:after="160" w:line="280" w:lineRule="auto"/>
      </w:pPr>
      <w:r>
        <w:rPr>
          <w:rFonts w:ascii="Arial" w:hAnsi="Arial"/>
          <w:color w:val="172B3A"/>
          <w:sz w:val="22"/>
        </w:rPr>
        <w:t>Beoordeling en praktijktest van de belangrijkste beheersmaatregelen.</w:t>
      </w:r>
    </w:p>
    <w:p>
      <w:pPr>
        <w:numPr>
          <w:ilvl w:val="0"/>
          <w:numId w:val="10"/>
        </w:numPr>
        <w:spacing w:after="160" w:line="280" w:lineRule="auto"/>
      </w:pPr>
      <w:r>
        <w:rPr>
          <w:rFonts w:ascii="Arial" w:hAnsi="Arial"/>
          <w:color w:val="172B3A"/>
          <w:sz w:val="22"/>
        </w:rPr>
        <w:t>Afzonderlijke weergave van inherent risico, restrisico en bewijszekerheid.</w:t>
      </w:r>
    </w:p>
    <w:p>
      <w:pPr>
        <w:numPr>
          <w:ilvl w:val="0"/>
          <w:numId w:val="10"/>
        </w:numPr>
        <w:spacing w:after="160" w:line="280" w:lineRule="auto"/>
      </w:pPr>
      <w:r>
        <w:rPr>
          <w:rFonts w:ascii="Arial" w:hAnsi="Arial"/>
          <w:color w:val="172B3A"/>
          <w:sz w:val="22"/>
        </w:rPr>
        <w:t>Decision Card van één of twee pagina's.</w:t>
      </w:r>
    </w:p>
    <w:p>
      <w:pPr>
        <w:numPr>
          <w:ilvl w:val="0"/>
          <w:numId w:val="10"/>
        </w:numPr>
        <w:spacing w:after="160" w:line="280" w:lineRule="auto"/>
      </w:pPr>
      <w:r>
        <w:rPr>
          <w:rFonts w:ascii="Arial" w:hAnsi="Arial"/>
          <w:color w:val="172B3A"/>
          <w:sz w:val="22"/>
        </w:rPr>
        <w:t>Onderliggend bewijsdossier voor specialisten en controle.</w:t>
      </w:r>
    </w:p>
    <w:p>
      <w:pPr>
        <w:pStyle w:val="Heading2"/>
      </w:pPr>
      <w:r>
        <w:t>4.3 AI Control Cycle</w:t>
      </w:r>
    </w:p>
    <w:p>
      <w:r>
        <w:rPr>
          <w:rFonts w:ascii="Arial" w:hAnsi="Arial"/>
          <w:color w:val="172B3A"/>
          <w:sz w:val="22"/>
        </w:rPr>
        <w:t>Doel: register, risico's, maatregelen, waarde indicatoren en besluiten actueel houden. Volledige nieuwe AI System Reviews vallen buiten het basisabonnement en worden apart geoffreerd.</w:t>
      </w:r>
    </w:p>
    <w:p>
      <w:pPr>
        <w:numPr>
          <w:ilvl w:val="0"/>
          <w:numId w:val="10"/>
        </w:numPr>
        <w:spacing w:after="160" w:line="280" w:lineRule="auto"/>
      </w:pPr>
      <w:r>
        <w:rPr>
          <w:rFonts w:ascii="Arial" w:hAnsi="Arial"/>
          <w:color w:val="172B3A"/>
          <w:sz w:val="22"/>
        </w:rPr>
        <w:t>Maandelijkse voortgang en vragen binnen een vast urenbudget.</w:t>
      </w:r>
    </w:p>
    <w:p>
      <w:pPr>
        <w:numPr>
          <w:ilvl w:val="0"/>
          <w:numId w:val="10"/>
        </w:numPr>
        <w:spacing w:after="160" w:line="280" w:lineRule="auto"/>
      </w:pPr>
      <w:r>
        <w:rPr>
          <w:rFonts w:ascii="Arial" w:hAnsi="Arial"/>
          <w:color w:val="172B3A"/>
          <w:sz w:val="22"/>
        </w:rPr>
        <w:t>Kwartaalcontrole op wijzigingen, incidenten en openstaande acties.</w:t>
      </w:r>
    </w:p>
    <w:p>
      <w:pPr>
        <w:numPr>
          <w:ilvl w:val="0"/>
          <w:numId w:val="10"/>
        </w:numPr>
        <w:spacing w:after="160" w:line="280" w:lineRule="auto"/>
      </w:pPr>
      <w:r>
        <w:rPr>
          <w:rFonts w:ascii="Arial" w:hAnsi="Arial"/>
          <w:color w:val="172B3A"/>
          <w:sz w:val="22"/>
        </w:rPr>
        <w:t>Actualisatie van managementinformatie en bewijsstatus.</w:t>
      </w:r>
    </w:p>
    <w:p>
      <w:pPr>
        <w:numPr>
          <w:ilvl w:val="0"/>
          <w:numId w:val="10"/>
        </w:numPr>
        <w:spacing w:after="160" w:line="280" w:lineRule="auto"/>
      </w:pPr>
      <w:r>
        <w:rPr>
          <w:rFonts w:ascii="Arial" w:hAnsi="Arial"/>
          <w:color w:val="172B3A"/>
          <w:sz w:val="22"/>
        </w:rPr>
        <w:t>Jaarlijkse herhaling van de Baseline binnen de overeengekomen scope.</w:t>
      </w:r>
    </w:p>
    <w:p>
      <w:pPr>
        <w:numPr>
          <w:ilvl w:val="0"/>
          <w:numId w:val="10"/>
        </w:numPr>
        <w:spacing w:after="160" w:line="280" w:lineRule="auto"/>
      </w:pPr>
      <w:r>
        <w:rPr>
          <w:rFonts w:ascii="Arial" w:hAnsi="Arial"/>
          <w:color w:val="172B3A"/>
          <w:sz w:val="22"/>
        </w:rPr>
        <w:t>Herbeoordeling na grote wijziging, incident of nieuwe wettelijke eis.</w:t>
      </w:r>
    </w:p>
    <w:p>
      <w:pPr>
        <w:pStyle w:val="Heading2"/>
      </w:pPr>
      <w:r>
        <w:t>Aanvullende diensten op aanvraag</w:t>
      </w:r>
    </w:p>
    <w:p>
      <w:r>
        <w:rPr>
          <w:rFonts w:ascii="Arial" w:hAnsi="Arial"/>
          <w:color w:val="172B3A"/>
          <w:sz w:val="22"/>
        </w:rPr>
        <w:t>Deze werkzaamheden zijn geen afzonderlijke kernproducten. Meterwise offreert ze modulair wanneer een AI Baseline, AI System Review of specifieke klantvraag daar aanleiding toe geeft.</w:t>
      </w:r>
    </w:p>
    <w:p>
      <w:pPr>
        <w:numPr>
          <w:ilvl w:val="0"/>
          <w:numId w:val="10"/>
        </w:numPr>
        <w:spacing w:after="160" w:line="280" w:lineRule="auto"/>
      </w:pPr>
      <w:r>
        <w:rPr>
          <w:rFonts w:ascii="Arial" w:hAnsi="Arial"/>
          <w:color w:val="172B3A"/>
          <w:sz w:val="22"/>
        </w:rPr>
        <w:t>Governance Implementation: eigenaarschap, beleid, intake, goedkeuring, wijzigingsbeheer, leveranciersbeheer en bewijsstructuur.</w:t>
      </w:r>
    </w:p>
    <w:p>
      <w:pPr>
        <w:numPr>
          <w:ilvl w:val="0"/>
          <w:numId w:val="10"/>
        </w:numPr>
        <w:spacing w:after="160" w:line="280" w:lineRule="auto"/>
      </w:pPr>
      <w:r>
        <w:rPr>
          <w:rFonts w:ascii="Arial" w:hAnsi="Arial"/>
          <w:color w:val="172B3A"/>
          <w:sz w:val="22"/>
        </w:rPr>
        <w:t>ISO/IEC 42001 readiness: gapanalyse, implementatiebegeleiding en voorbereiding op externe certificering.</w:t>
      </w:r>
    </w:p>
    <w:p>
      <w:pPr>
        <w:numPr>
          <w:ilvl w:val="0"/>
          <w:numId w:val="10"/>
        </w:numPr>
        <w:spacing w:after="160" w:line="280" w:lineRule="auto"/>
      </w:pPr>
      <w:r>
        <w:rPr>
          <w:rFonts w:ascii="Arial" w:hAnsi="Arial"/>
          <w:color w:val="172B3A"/>
          <w:sz w:val="22"/>
        </w:rPr>
        <w:t>Training en AI geletterdheid: rolgerichte sessies voor bestuur, management en medewerkers.</w:t>
      </w:r>
    </w:p>
    <w:p>
      <w:pPr>
        <w:numPr>
          <w:ilvl w:val="0"/>
          <w:numId w:val="10"/>
        </w:numPr>
        <w:spacing w:after="160" w:line="280" w:lineRule="auto"/>
      </w:pPr>
      <w:r>
        <w:rPr>
          <w:rFonts w:ascii="Arial" w:hAnsi="Arial"/>
          <w:color w:val="172B3A"/>
          <w:sz w:val="22"/>
        </w:rPr>
        <w:t>Specialistische toetsing: technische validatie, privacy, security of juridische verdieping via passende experts.</w:t>
      </w:r>
    </w:p>
    <w:p>
      <w:pPr>
        <w:pStyle w:val="Heading2"/>
      </w:pPr>
      <w:r>
        <w:t>De rol van de QuickScan</w:t>
      </w:r>
    </w:p>
    <w:p>
      <w:r>
        <w:rPr>
          <w:rFonts w:ascii="Arial" w:hAnsi="Arial"/>
          <w:color w:val="172B3A"/>
          <w:sz w:val="22"/>
        </w:rPr>
        <w:t>De QuickScan verdwijnt als zelfstandig kernproduct. Meterwise gebruikt een korte AI fit check als commerciële ingang. Deze kan gratis zijn, of tegen een klein bedrag dat volledig wordt verrekend met een Baseline. De uitkomst is een advies over de kleinste passende vervolgstap.</w:t>
      </w:r>
    </w:p>
    <w:p>
      <w:pPr>
        <w:pStyle w:val="Heading1"/>
      </w:pPr>
      <w:r>
        <w:t>5. De Meterwise methodiek</w:t>
      </w:r>
    </w:p>
    <w:p>
      <w:r>
        <w:rPr>
          <w:rFonts w:ascii="Arial" w:hAnsi="Arial"/>
          <w:color w:val="172B3A"/>
          <w:sz w:val="22"/>
        </w:rPr>
        <w:t>De methodiek werkt als één vaste cyclus. De diepgang verschilt per product, de logica blijft gelijk.</w:t>
      </w:r>
    </w:p>
    <w:p>
      <w:pPr>
        <w:numPr>
          <w:ilvl w:val="0"/>
          <w:numId w:val="12"/>
        </w:numPr>
        <w:spacing w:after="160" w:line="280" w:lineRule="auto"/>
      </w:pPr>
      <w:r>
        <w:rPr>
          <w:rFonts w:ascii="Arial" w:hAnsi="Arial"/>
          <w:color w:val="172B3A"/>
          <w:sz w:val="22"/>
        </w:rPr>
        <w:t>Ontdekken. Vaststellen waar AI wordt gebruikt, inclusief ingebouwde leveranciersfuncties en informeel gebruik.</w:t>
      </w:r>
    </w:p>
    <w:p>
      <w:pPr>
        <w:numPr>
          <w:ilvl w:val="0"/>
          <w:numId w:val="12"/>
        </w:numPr>
        <w:spacing w:after="160" w:line="280" w:lineRule="auto"/>
      </w:pPr>
      <w:r>
        <w:rPr>
          <w:rFonts w:ascii="Arial" w:hAnsi="Arial"/>
          <w:color w:val="172B3A"/>
          <w:sz w:val="22"/>
        </w:rPr>
        <w:t>Begrijpen. Doel, proces, data, betrokkenen, leverancier, model en vervolgactie beschrijven.</w:t>
      </w:r>
    </w:p>
    <w:p>
      <w:pPr>
        <w:numPr>
          <w:ilvl w:val="0"/>
          <w:numId w:val="12"/>
        </w:numPr>
        <w:spacing w:after="160" w:line="280" w:lineRule="auto"/>
      </w:pPr>
      <w:r>
        <w:rPr>
          <w:rFonts w:ascii="Arial" w:hAnsi="Arial"/>
          <w:color w:val="172B3A"/>
          <w:sz w:val="22"/>
        </w:rPr>
        <w:t>Classificeren. Juridische rol, AI Act risicocategorie, impact en prioriteit vaststellen.</w:t>
      </w:r>
    </w:p>
    <w:p>
      <w:pPr>
        <w:numPr>
          <w:ilvl w:val="0"/>
          <w:numId w:val="12"/>
        </w:numPr>
        <w:spacing w:after="160" w:line="280" w:lineRule="auto"/>
      </w:pPr>
      <w:r>
        <w:rPr>
          <w:rFonts w:ascii="Arial" w:hAnsi="Arial"/>
          <w:color w:val="172B3A"/>
          <w:sz w:val="22"/>
        </w:rPr>
        <w:t>Toetsen. Risicoscenario's, waardeclaims, maatregelen en bewijs in de praktijk onderzoeken.</w:t>
      </w:r>
    </w:p>
    <w:p>
      <w:pPr>
        <w:numPr>
          <w:ilvl w:val="0"/>
          <w:numId w:val="12"/>
        </w:numPr>
        <w:spacing w:after="160" w:line="280" w:lineRule="auto"/>
      </w:pPr>
      <w:r>
        <w:rPr>
          <w:rFonts w:ascii="Arial" w:hAnsi="Arial"/>
          <w:color w:val="172B3A"/>
          <w:sz w:val="22"/>
        </w:rPr>
        <w:t>Beslissen. Een expliciet besluit nemen met eigenaar, voorwaarden en termijn.</w:t>
      </w:r>
    </w:p>
    <w:p>
      <w:pPr>
        <w:numPr>
          <w:ilvl w:val="0"/>
          <w:numId w:val="12"/>
        </w:numPr>
        <w:spacing w:after="160" w:line="280" w:lineRule="auto"/>
      </w:pPr>
      <w:r>
        <w:rPr>
          <w:rFonts w:ascii="Arial" w:hAnsi="Arial"/>
          <w:color w:val="172B3A"/>
          <w:sz w:val="22"/>
        </w:rPr>
        <w:t>Volgen. Wijzigingen, incidenten, effecten en openstaande maatregelen periodiek herbeoordelen.</w:t>
      </w:r>
    </w:p>
    <w:p>
      <w:pPr>
        <w:pStyle w:val="Heading2"/>
      </w:pPr>
      <w:r>
        <w:t>Vier bewijsniveaus</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1900"/>
        <w:gridCol w:w="3520"/>
        <w:gridCol w:w="3940"/>
      </w:tblGrid>
      <w:tr>
        <w:trPr>
          <w:tblHeader w:val="true"/>
        </w:trPr>
        <w:tc>
          <w:tcPr>
            <w:tcW w:type="dxa" w:w="1900"/>
            <w:shd w:fill="082747"/>
            <w:tcMar>
              <w:top w:w="80" w:type="dxa"/>
              <w:start w:w="120" w:type="dxa"/>
              <w:bottom w:w="80" w:type="dxa"/>
              <w:end w:w="120" w:type="dxa"/>
            </w:tcMar>
            <w:vAlign w:val="center"/>
          </w:tcPr>
          <w:p>
            <w:pPr>
              <w:spacing w:after="0"/>
            </w:pPr>
            <w:r>
              <w:rPr>
                <w:rFonts w:ascii="Arial" w:hAnsi="Arial"/>
                <w:b/>
                <w:color w:val="FFFFFF"/>
                <w:sz w:val="18"/>
              </w:rPr>
              <w:t>Niveau</w:t>
            </w:r>
          </w:p>
        </w:tc>
        <w:tc>
          <w:tcPr>
            <w:tcW w:type="dxa" w:w="3520"/>
            <w:shd w:fill="082747"/>
            <w:tcMar>
              <w:top w:w="80" w:type="dxa"/>
              <w:start w:w="120" w:type="dxa"/>
              <w:bottom w:w="80" w:type="dxa"/>
              <w:end w:w="120" w:type="dxa"/>
            </w:tcMar>
            <w:vAlign w:val="center"/>
          </w:tcPr>
          <w:p>
            <w:pPr>
              <w:spacing w:after="0"/>
            </w:pPr>
            <w:r>
              <w:rPr>
                <w:rFonts w:ascii="Arial" w:hAnsi="Arial"/>
                <w:b/>
                <w:color w:val="FFFFFF"/>
                <w:sz w:val="18"/>
              </w:rPr>
              <w:t>Kernvraag</w:t>
            </w:r>
          </w:p>
        </w:tc>
        <w:tc>
          <w:tcPr>
            <w:tcW w:type="dxa" w:w="3940"/>
            <w:shd w:fill="082747"/>
            <w:tcMar>
              <w:top w:w="80" w:type="dxa"/>
              <w:start w:w="120" w:type="dxa"/>
              <w:bottom w:w="80" w:type="dxa"/>
              <w:end w:w="120" w:type="dxa"/>
            </w:tcMar>
            <w:vAlign w:val="center"/>
          </w:tcPr>
          <w:p>
            <w:pPr>
              <w:spacing w:after="0"/>
            </w:pPr>
            <w:r>
              <w:rPr>
                <w:rFonts w:ascii="Arial" w:hAnsi="Arial"/>
                <w:b/>
                <w:color w:val="FFFFFF"/>
                <w:sz w:val="18"/>
              </w:rPr>
              <w:t>Voorbeeld</w:t>
            </w:r>
          </w:p>
        </w:tc>
      </w:tr>
      <w:tr>
        <w:trPr>
          <w:cantSplit/>
        </w:trPr>
        <w:tc>
          <w:tcPr>
            <w:tcW w:type="dxa" w:w="1900"/>
            <w:tcMar>
              <w:top w:w="80" w:type="dxa"/>
              <w:start w:w="120" w:type="dxa"/>
              <w:bottom w:w="80" w:type="dxa"/>
              <w:end w:w="120" w:type="dxa"/>
            </w:tcMar>
            <w:vAlign w:val="center"/>
          </w:tcPr>
          <w:p>
            <w:pPr>
              <w:spacing w:after="0" w:line="259" w:lineRule="auto"/>
            </w:pPr>
            <w:r>
              <w:rPr>
                <w:rFonts w:ascii="Arial" w:hAnsi="Arial"/>
                <w:color w:val="172B3A"/>
                <w:sz w:val="18"/>
              </w:rPr>
              <w:t>1. Bestaat het?</w:t>
            </w:r>
          </w:p>
        </w:tc>
        <w:tc>
          <w:tcPr>
            <w:tcW w:type="dxa" w:w="3520"/>
            <w:tcMar>
              <w:top w:w="80" w:type="dxa"/>
              <w:start w:w="120" w:type="dxa"/>
              <w:bottom w:w="80" w:type="dxa"/>
              <w:end w:w="120" w:type="dxa"/>
            </w:tcMar>
            <w:vAlign w:val="center"/>
          </w:tcPr>
          <w:p>
            <w:pPr>
              <w:spacing w:after="0" w:line="259" w:lineRule="auto"/>
            </w:pPr>
            <w:r>
              <w:rPr>
                <w:rFonts w:ascii="Arial" w:hAnsi="Arial"/>
                <w:color w:val="172B3A"/>
                <w:sz w:val="18"/>
              </w:rPr>
              <w:t>Is de afspraak of controle vastgelegd?</w:t>
            </w:r>
          </w:p>
        </w:tc>
        <w:tc>
          <w:tcPr>
            <w:tcW w:type="dxa" w:w="3940"/>
            <w:tcMar>
              <w:top w:w="80" w:type="dxa"/>
              <w:start w:w="120" w:type="dxa"/>
              <w:bottom w:w="80" w:type="dxa"/>
              <w:end w:w="120" w:type="dxa"/>
            </w:tcMar>
            <w:vAlign w:val="center"/>
          </w:tcPr>
          <w:p>
            <w:pPr>
              <w:spacing w:after="0" w:line="259" w:lineRule="auto"/>
            </w:pPr>
            <w:r>
              <w:rPr>
                <w:rFonts w:ascii="Arial" w:hAnsi="Arial"/>
                <w:color w:val="172B3A"/>
                <w:sz w:val="18"/>
              </w:rPr>
              <w:t>Er is een AI intakeprocedure</w:t>
            </w:r>
          </w:p>
        </w:tc>
      </w:tr>
      <w:tr>
        <w:trPr>
          <w:cantSplit/>
        </w:trPr>
        <w:tc>
          <w:tcPr>
            <w:tcW w:type="dxa" w:w="1900"/>
            <w:shd w:fill="F2F4F7"/>
            <w:tcMar>
              <w:top w:w="80" w:type="dxa"/>
              <w:start w:w="120" w:type="dxa"/>
              <w:bottom w:w="80" w:type="dxa"/>
              <w:end w:w="120" w:type="dxa"/>
            </w:tcMar>
            <w:vAlign w:val="center"/>
          </w:tcPr>
          <w:p>
            <w:pPr>
              <w:spacing w:after="0" w:line="259" w:lineRule="auto"/>
            </w:pPr>
            <w:r>
              <w:rPr>
                <w:rFonts w:ascii="Arial" w:hAnsi="Arial"/>
                <w:color w:val="172B3A"/>
                <w:sz w:val="18"/>
              </w:rPr>
              <w:t>2. Is het toegewezen?</w:t>
            </w:r>
          </w:p>
        </w:tc>
        <w:tc>
          <w:tcPr>
            <w:tcW w:type="dxa" w:w="3520"/>
            <w:shd w:fill="F2F4F7"/>
            <w:tcMar>
              <w:top w:w="80" w:type="dxa"/>
              <w:start w:w="120" w:type="dxa"/>
              <w:bottom w:w="80" w:type="dxa"/>
              <w:end w:w="120" w:type="dxa"/>
            </w:tcMar>
            <w:vAlign w:val="center"/>
          </w:tcPr>
          <w:p>
            <w:pPr>
              <w:spacing w:after="0" w:line="259" w:lineRule="auto"/>
            </w:pPr>
            <w:r>
              <w:rPr>
                <w:rFonts w:ascii="Arial" w:hAnsi="Arial"/>
                <w:color w:val="172B3A"/>
                <w:sz w:val="18"/>
              </w:rPr>
              <w:t>Is duidelijk wie uitvoert, controleert en escaleert?</w:t>
            </w:r>
          </w:p>
        </w:tc>
        <w:tc>
          <w:tcPr>
            <w:tcW w:type="dxa" w:w="3940"/>
            <w:shd w:fill="F2F4F7"/>
            <w:tcMar>
              <w:top w:w="80" w:type="dxa"/>
              <w:start w:w="120" w:type="dxa"/>
              <w:bottom w:w="80" w:type="dxa"/>
              <w:end w:w="120" w:type="dxa"/>
            </w:tcMar>
            <w:vAlign w:val="center"/>
          </w:tcPr>
          <w:p>
            <w:pPr>
              <w:spacing w:after="0" w:line="259" w:lineRule="auto"/>
            </w:pPr>
            <w:r>
              <w:rPr>
                <w:rFonts w:ascii="Arial" w:hAnsi="Arial"/>
                <w:color w:val="172B3A"/>
                <w:sz w:val="18"/>
              </w:rPr>
              <w:t>Een eigenaar en beoordelaar zijn benoemd</w:t>
            </w:r>
          </w:p>
        </w:tc>
      </w:tr>
      <w:tr>
        <w:trPr>
          <w:cantSplit/>
        </w:trPr>
        <w:tc>
          <w:tcPr>
            <w:tcW w:type="dxa" w:w="1900"/>
            <w:tcMar>
              <w:top w:w="80" w:type="dxa"/>
              <w:start w:w="120" w:type="dxa"/>
              <w:bottom w:w="80" w:type="dxa"/>
              <w:end w:w="120" w:type="dxa"/>
            </w:tcMar>
            <w:vAlign w:val="center"/>
          </w:tcPr>
          <w:p>
            <w:pPr>
              <w:spacing w:after="0" w:line="259" w:lineRule="auto"/>
            </w:pPr>
            <w:r>
              <w:rPr>
                <w:rFonts w:ascii="Arial" w:hAnsi="Arial"/>
                <w:color w:val="172B3A"/>
                <w:sz w:val="18"/>
              </w:rPr>
              <w:t>3. Werkt het?</w:t>
            </w:r>
          </w:p>
        </w:tc>
        <w:tc>
          <w:tcPr>
            <w:tcW w:type="dxa" w:w="3520"/>
            <w:tcMar>
              <w:top w:w="80" w:type="dxa"/>
              <w:start w:w="120" w:type="dxa"/>
              <w:bottom w:w="80" w:type="dxa"/>
              <w:end w:w="120" w:type="dxa"/>
            </w:tcMar>
            <w:vAlign w:val="center"/>
          </w:tcPr>
          <w:p>
            <w:pPr>
              <w:spacing w:after="0" w:line="259" w:lineRule="auto"/>
            </w:pPr>
            <w:r>
              <w:rPr>
                <w:rFonts w:ascii="Arial" w:hAnsi="Arial"/>
                <w:color w:val="172B3A"/>
                <w:sz w:val="18"/>
              </w:rPr>
              <w:t>Wordt de maatregel daadwerkelijk toegepast?</w:t>
            </w:r>
          </w:p>
        </w:tc>
        <w:tc>
          <w:tcPr>
            <w:tcW w:type="dxa" w:w="3940"/>
            <w:tcMar>
              <w:top w:w="80" w:type="dxa"/>
              <w:start w:w="120" w:type="dxa"/>
              <w:bottom w:w="80" w:type="dxa"/>
              <w:end w:w="120" w:type="dxa"/>
            </w:tcMar>
            <w:vAlign w:val="center"/>
          </w:tcPr>
          <w:p>
            <w:pPr>
              <w:spacing w:after="0" w:line="259" w:lineRule="auto"/>
            </w:pPr>
            <w:r>
              <w:rPr>
                <w:rFonts w:ascii="Arial" w:hAnsi="Arial"/>
                <w:color w:val="172B3A"/>
                <w:sz w:val="18"/>
              </w:rPr>
              <w:t>Nieuwe tools doorlopen aantoonbaar de intake</w:t>
            </w:r>
          </w:p>
        </w:tc>
      </w:tr>
      <w:tr>
        <w:trPr>
          <w:cantSplit/>
        </w:trPr>
        <w:tc>
          <w:tcPr>
            <w:tcW w:type="dxa" w:w="1900"/>
            <w:shd w:fill="F2F4F7"/>
            <w:tcMar>
              <w:top w:w="80" w:type="dxa"/>
              <w:start w:w="120" w:type="dxa"/>
              <w:bottom w:w="80" w:type="dxa"/>
              <w:end w:w="120" w:type="dxa"/>
            </w:tcMar>
            <w:vAlign w:val="center"/>
          </w:tcPr>
          <w:p>
            <w:pPr>
              <w:spacing w:after="0" w:line="259" w:lineRule="auto"/>
            </w:pPr>
            <w:r>
              <w:rPr>
                <w:rFonts w:ascii="Arial" w:hAnsi="Arial"/>
                <w:color w:val="172B3A"/>
                <w:sz w:val="18"/>
              </w:rPr>
              <w:t>4. Is het aantoonbaar?</w:t>
            </w:r>
          </w:p>
        </w:tc>
        <w:tc>
          <w:tcPr>
            <w:tcW w:type="dxa" w:w="3520"/>
            <w:shd w:fill="F2F4F7"/>
            <w:tcMar>
              <w:top w:w="80" w:type="dxa"/>
              <w:start w:w="120" w:type="dxa"/>
              <w:bottom w:w="80" w:type="dxa"/>
              <w:end w:w="120" w:type="dxa"/>
            </w:tcMar>
            <w:vAlign w:val="center"/>
          </w:tcPr>
          <w:p>
            <w:pPr>
              <w:spacing w:after="0" w:line="259" w:lineRule="auto"/>
            </w:pPr>
            <w:r>
              <w:rPr>
                <w:rFonts w:ascii="Arial" w:hAnsi="Arial"/>
                <w:color w:val="172B3A"/>
                <w:sz w:val="18"/>
              </w:rPr>
              <w:t>Kan de organisatie actuele werking laten zien?</w:t>
            </w:r>
          </w:p>
        </w:tc>
        <w:tc>
          <w:tcPr>
            <w:tcW w:type="dxa" w:w="3940"/>
            <w:shd w:fill="F2F4F7"/>
            <w:tcMar>
              <w:top w:w="80" w:type="dxa"/>
              <w:start w:w="120" w:type="dxa"/>
              <w:bottom w:w="80" w:type="dxa"/>
              <w:end w:w="120" w:type="dxa"/>
            </w:tcMar>
            <w:vAlign w:val="center"/>
          </w:tcPr>
          <w:p>
            <w:pPr>
              <w:spacing w:after="0" w:line="259" w:lineRule="auto"/>
            </w:pPr>
            <w:r>
              <w:rPr>
                <w:rFonts w:ascii="Arial" w:hAnsi="Arial"/>
                <w:color w:val="172B3A"/>
                <w:sz w:val="18"/>
              </w:rPr>
              <w:t>Besluiten, logs en correcties zijn traceerbaar</w:t>
            </w:r>
          </w:p>
        </w:tc>
      </w:tr>
    </w:tbl>
    <w:p>
      <w:pPr>
        <w:spacing w:after="0"/>
      </w:pPr>
    </w:p>
    <w:p>
      <w:pPr>
        <w:pStyle w:val="Heading2"/>
      </w:pPr>
      <w:r>
        <w:t>Risicoscenario's</w:t>
      </w:r>
    </w:p>
    <w:p>
      <w:r>
        <w:rPr>
          <w:rFonts w:ascii="Arial" w:hAnsi="Arial"/>
          <w:color w:val="172B3A"/>
          <w:sz w:val="22"/>
        </w:rPr>
        <w:t>Meterwise gebruikt concrete scenario's in plaats van losse labels. De vaste formulering is: door een oorzaak kan een ongewenste gebeurtenis ontstaan, waardoor een belanghebbende wordt geraakt en een concreet gevolg kan optreden.</w:t>
      </w:r>
    </w:p>
    <w:p>
      <w:r>
        <w:rPr>
          <w:rFonts w:ascii="Arial" w:hAnsi="Arial"/>
          <w:color w:val="172B3A"/>
          <w:sz w:val="22"/>
        </w:rPr>
        <w:t>Per scenario worden ernst, blootstelling, kwetsbaarheid, herstelbaarheid, detecteerbaarheid, bestaande beheersing en kwaliteit van bewijs beoordeeld. Een lage risicoscore zonder sterk bewijs krijgt geen groene conclusie.</w:t>
      </w:r>
    </w:p>
    <w:p>
      <w:pPr>
        <w:pStyle w:val="Heading2"/>
      </w:pPr>
      <w:r>
        <w:t>Meervoudige waarde</w:t>
      </w:r>
    </w:p>
    <w:p>
      <w:r>
        <w:rPr>
          <w:rFonts w:ascii="Arial" w:hAnsi="Arial"/>
          <w:color w:val="172B3A"/>
          <w:sz w:val="22"/>
        </w:rPr>
        <w:t>Iedere belangrijke toepassing moet haar bestaansrecht aantonen. Meterwise onderzoekt waarde voor de organisatie, medewerkers, klanten of burgers, samenleving en leefomgeving. Per dimensie worden de beloofde waarde, beginsituatie, meetbare effecten, lastenverdeling en mogelijke alternatieven vastgelegd.</w:t>
      </w:r>
    </w:p>
    <w:p>
      <w:pPr>
        <w:pStyle w:val="Heading2"/>
      </w:pPr>
      <w:r>
        <w:t>Scoringsregels</w:t>
      </w:r>
    </w:p>
    <w:p>
      <w:pPr>
        <w:numPr>
          <w:ilvl w:val="0"/>
          <w:numId w:val="10"/>
        </w:numPr>
        <w:spacing w:after="160" w:line="280" w:lineRule="auto"/>
      </w:pPr>
      <w:r>
        <w:rPr>
          <w:rFonts w:ascii="Arial" w:hAnsi="Arial"/>
          <w:color w:val="172B3A"/>
          <w:sz w:val="22"/>
        </w:rPr>
        <w:t>Juridische classificatie staat apart en kan niet worden gecompenseerd door innovatiewaarde.</w:t>
      </w:r>
    </w:p>
    <w:p>
      <w:pPr>
        <w:numPr>
          <w:ilvl w:val="0"/>
          <w:numId w:val="10"/>
        </w:numPr>
        <w:spacing w:after="160" w:line="280" w:lineRule="auto"/>
      </w:pPr>
      <w:r>
        <w:rPr>
          <w:rFonts w:ascii="Arial" w:hAnsi="Arial"/>
          <w:color w:val="172B3A"/>
          <w:sz w:val="22"/>
        </w:rPr>
        <w:t>Risico en bewijszekerheid worden afzonderlijk gepresenteerd.</w:t>
      </w:r>
    </w:p>
    <w:p>
      <w:pPr>
        <w:numPr>
          <w:ilvl w:val="0"/>
          <w:numId w:val="10"/>
        </w:numPr>
        <w:spacing w:after="160" w:line="280" w:lineRule="auto"/>
      </w:pPr>
      <w:r>
        <w:rPr>
          <w:rFonts w:ascii="Arial" w:hAnsi="Arial"/>
          <w:color w:val="172B3A"/>
          <w:sz w:val="22"/>
        </w:rPr>
        <w:t>Ernstige scenario's en blokkades blijven zichtbaar en worden niet weggemiddeld.</w:t>
      </w:r>
    </w:p>
    <w:p>
      <w:pPr>
        <w:numPr>
          <w:ilvl w:val="0"/>
          <w:numId w:val="10"/>
        </w:numPr>
        <w:spacing w:after="160" w:line="280" w:lineRule="auto"/>
      </w:pPr>
      <w:r>
        <w:rPr>
          <w:rFonts w:ascii="Arial" w:hAnsi="Arial"/>
          <w:color w:val="172B3A"/>
          <w:sz w:val="22"/>
        </w:rPr>
        <w:t>Waarde wordt vergeleken met de beginsituatie en een proportioneel alternatief.</w:t>
      </w:r>
    </w:p>
    <w:p>
      <w:pPr>
        <w:numPr>
          <w:ilvl w:val="0"/>
          <w:numId w:val="10"/>
        </w:numPr>
        <w:spacing w:after="160" w:line="280" w:lineRule="auto"/>
      </w:pPr>
      <w:r>
        <w:rPr>
          <w:rFonts w:ascii="Arial" w:hAnsi="Arial"/>
          <w:color w:val="172B3A"/>
          <w:sz w:val="22"/>
        </w:rPr>
        <w:t>Een totaalscore mag intern helpen prioriteren, maar bepaalt nooit zelfstandig het besluit.</w:t>
      </w:r>
    </w:p>
    <w:p>
      <w:pPr>
        <w:pStyle w:val="Heading1"/>
      </w:pPr>
      <w:r>
        <w:t>6. Klantuitkomst zonder boekwerk</w:t>
      </w:r>
    </w:p>
    <w:p>
      <w:r>
        <w:rPr>
          <w:rFonts w:ascii="Arial" w:hAnsi="Arial"/>
          <w:color w:val="172B3A"/>
          <w:sz w:val="22"/>
        </w:rPr>
        <w:t>Meterwise rapporteert in drie informatielagen. Zo krijgt management compacte stuurinformatie en blijft de onderbouwing beschikbaar voor privacy, security, juristen, auditors en toezichthouders.</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1800"/>
        <w:gridCol w:w="2500"/>
        <w:gridCol w:w="5060"/>
      </w:tblGrid>
      <w:tr>
        <w:trPr>
          <w:tblHeader w:val="true"/>
        </w:trPr>
        <w:tc>
          <w:tcPr>
            <w:tcW w:type="dxa" w:w="1800"/>
            <w:shd w:fill="082747"/>
            <w:tcMar>
              <w:top w:w="80" w:type="dxa"/>
              <w:start w:w="120" w:type="dxa"/>
              <w:bottom w:w="80" w:type="dxa"/>
              <w:end w:w="120" w:type="dxa"/>
            </w:tcMar>
            <w:vAlign w:val="center"/>
          </w:tcPr>
          <w:p>
            <w:pPr>
              <w:spacing w:after="0"/>
            </w:pPr>
            <w:r>
              <w:rPr>
                <w:rFonts w:ascii="Arial" w:hAnsi="Arial"/>
                <w:b/>
                <w:color w:val="FFFFFF"/>
                <w:sz w:val="18"/>
              </w:rPr>
              <w:t>Laag</w:t>
            </w:r>
          </w:p>
        </w:tc>
        <w:tc>
          <w:tcPr>
            <w:tcW w:type="dxa" w:w="2500"/>
            <w:shd w:fill="082747"/>
            <w:tcMar>
              <w:top w:w="80" w:type="dxa"/>
              <w:start w:w="120" w:type="dxa"/>
              <w:bottom w:w="80" w:type="dxa"/>
              <w:end w:w="120" w:type="dxa"/>
            </w:tcMar>
            <w:vAlign w:val="center"/>
          </w:tcPr>
          <w:p>
            <w:pPr>
              <w:spacing w:after="0"/>
            </w:pPr>
            <w:r>
              <w:rPr>
                <w:rFonts w:ascii="Arial" w:hAnsi="Arial"/>
                <w:b/>
                <w:color w:val="FFFFFF"/>
                <w:sz w:val="18"/>
              </w:rPr>
              <w:t>Vorm</w:t>
            </w:r>
          </w:p>
        </w:tc>
        <w:tc>
          <w:tcPr>
            <w:tcW w:type="dxa" w:w="5060"/>
            <w:shd w:fill="082747"/>
            <w:tcMar>
              <w:top w:w="80" w:type="dxa"/>
              <w:start w:w="120" w:type="dxa"/>
              <w:bottom w:w="80" w:type="dxa"/>
              <w:end w:w="120" w:type="dxa"/>
            </w:tcMar>
            <w:vAlign w:val="center"/>
          </w:tcPr>
          <w:p>
            <w:pPr>
              <w:spacing w:after="0"/>
            </w:pPr>
            <w:r>
              <w:rPr>
                <w:rFonts w:ascii="Arial" w:hAnsi="Arial"/>
                <w:b/>
                <w:color w:val="FFFFFF"/>
                <w:sz w:val="18"/>
              </w:rPr>
              <w:t>Gebruik</w:t>
            </w:r>
          </w:p>
        </w:tc>
      </w:tr>
      <w:tr>
        <w:trPr>
          <w:cantSplit/>
        </w:trPr>
        <w:tc>
          <w:tcPr>
            <w:tcW w:type="dxa" w:w="1800"/>
            <w:tcMar>
              <w:top w:w="80" w:type="dxa"/>
              <w:start w:w="120" w:type="dxa"/>
              <w:bottom w:w="80" w:type="dxa"/>
              <w:end w:w="120" w:type="dxa"/>
            </w:tcMar>
            <w:vAlign w:val="center"/>
          </w:tcPr>
          <w:p>
            <w:pPr>
              <w:spacing w:after="0" w:line="259" w:lineRule="auto"/>
            </w:pPr>
            <w:r>
              <w:rPr>
                <w:rFonts w:ascii="Arial" w:hAnsi="Arial"/>
                <w:color w:val="172B3A"/>
                <w:sz w:val="18"/>
              </w:rPr>
              <w:t>Bestuurlijk</w:t>
            </w:r>
          </w:p>
        </w:tc>
        <w:tc>
          <w:tcPr>
            <w:tcW w:type="dxa" w:w="2500"/>
            <w:tcMar>
              <w:top w:w="80" w:type="dxa"/>
              <w:start w:w="120" w:type="dxa"/>
              <w:bottom w:w="80" w:type="dxa"/>
              <w:end w:w="120" w:type="dxa"/>
            </w:tcMar>
            <w:vAlign w:val="center"/>
          </w:tcPr>
          <w:p>
            <w:pPr>
              <w:spacing w:after="0" w:line="259" w:lineRule="auto"/>
            </w:pPr>
            <w:r>
              <w:rPr>
                <w:rFonts w:ascii="Arial" w:hAnsi="Arial"/>
                <w:color w:val="172B3A"/>
                <w:sz w:val="18"/>
              </w:rPr>
              <w:t>Portfolio dashboard</w:t>
            </w:r>
          </w:p>
        </w:tc>
        <w:tc>
          <w:tcPr>
            <w:tcW w:type="dxa" w:w="5060"/>
            <w:tcMar>
              <w:top w:w="80" w:type="dxa"/>
              <w:start w:w="120" w:type="dxa"/>
              <w:bottom w:w="80" w:type="dxa"/>
              <w:end w:w="120" w:type="dxa"/>
            </w:tcMar>
            <w:vAlign w:val="center"/>
          </w:tcPr>
          <w:p>
            <w:pPr>
              <w:spacing w:after="0" w:line="259" w:lineRule="auto"/>
            </w:pPr>
            <w:r>
              <w:rPr>
                <w:rFonts w:ascii="Arial" w:hAnsi="Arial"/>
                <w:color w:val="172B3A"/>
                <w:sz w:val="18"/>
              </w:rPr>
              <w:t>Overzicht van toepassingen, blokkades, restrisico's, waarde en open acties</w:t>
            </w:r>
          </w:p>
        </w:tc>
      </w:tr>
      <w:tr>
        <w:trPr>
          <w:cantSplit/>
        </w:trPr>
        <w:tc>
          <w:tcPr>
            <w:tcW w:type="dxa" w:w="1800"/>
            <w:shd w:fill="F2F4F7"/>
            <w:tcMar>
              <w:top w:w="80" w:type="dxa"/>
              <w:start w:w="120" w:type="dxa"/>
              <w:bottom w:w="80" w:type="dxa"/>
              <w:end w:w="120" w:type="dxa"/>
            </w:tcMar>
            <w:vAlign w:val="center"/>
          </w:tcPr>
          <w:p>
            <w:pPr>
              <w:spacing w:after="0" w:line="259" w:lineRule="auto"/>
            </w:pPr>
            <w:r>
              <w:rPr>
                <w:rFonts w:ascii="Arial" w:hAnsi="Arial"/>
                <w:color w:val="172B3A"/>
                <w:sz w:val="18"/>
              </w:rPr>
              <w:t>Beslislaag</w:t>
            </w:r>
          </w:p>
        </w:tc>
        <w:tc>
          <w:tcPr>
            <w:tcW w:type="dxa" w:w="2500"/>
            <w:shd w:fill="F2F4F7"/>
            <w:tcMar>
              <w:top w:w="80" w:type="dxa"/>
              <w:start w:w="120" w:type="dxa"/>
              <w:bottom w:w="80" w:type="dxa"/>
              <w:end w:w="120" w:type="dxa"/>
            </w:tcMar>
            <w:vAlign w:val="center"/>
          </w:tcPr>
          <w:p>
            <w:pPr>
              <w:spacing w:after="0" w:line="259" w:lineRule="auto"/>
            </w:pPr>
            <w:r>
              <w:rPr>
                <w:rFonts w:ascii="Arial" w:hAnsi="Arial"/>
                <w:color w:val="172B3A"/>
                <w:sz w:val="18"/>
              </w:rPr>
              <w:t>Decision Card per toepassing</w:t>
            </w:r>
          </w:p>
        </w:tc>
        <w:tc>
          <w:tcPr>
            <w:tcW w:type="dxa" w:w="5060"/>
            <w:shd w:fill="F2F4F7"/>
            <w:tcMar>
              <w:top w:w="80" w:type="dxa"/>
              <w:start w:w="120" w:type="dxa"/>
              <w:bottom w:w="80" w:type="dxa"/>
              <w:end w:w="120" w:type="dxa"/>
            </w:tcMar>
            <w:vAlign w:val="center"/>
          </w:tcPr>
          <w:p>
            <w:pPr>
              <w:spacing w:after="0" w:line="259" w:lineRule="auto"/>
            </w:pPr>
            <w:r>
              <w:rPr>
                <w:rFonts w:ascii="Arial" w:hAnsi="Arial"/>
                <w:color w:val="172B3A"/>
                <w:sz w:val="18"/>
              </w:rPr>
              <w:t>Doel, drie kernrisico's, waarde, bewijs, voorwaarden en besluit</w:t>
            </w:r>
          </w:p>
        </w:tc>
      </w:tr>
      <w:tr>
        <w:trPr>
          <w:cantSplit/>
        </w:trPr>
        <w:tc>
          <w:tcPr>
            <w:tcW w:type="dxa" w:w="1800"/>
            <w:tcMar>
              <w:top w:w="80" w:type="dxa"/>
              <w:start w:w="120" w:type="dxa"/>
              <w:bottom w:w="80" w:type="dxa"/>
              <w:end w:w="120" w:type="dxa"/>
            </w:tcMar>
            <w:vAlign w:val="center"/>
          </w:tcPr>
          <w:p>
            <w:pPr>
              <w:spacing w:after="0" w:line="259" w:lineRule="auto"/>
            </w:pPr>
            <w:r>
              <w:rPr>
                <w:rFonts w:ascii="Arial" w:hAnsi="Arial"/>
                <w:color w:val="172B3A"/>
                <w:sz w:val="18"/>
              </w:rPr>
              <w:t>Bewijslaag</w:t>
            </w:r>
          </w:p>
        </w:tc>
        <w:tc>
          <w:tcPr>
            <w:tcW w:type="dxa" w:w="2500"/>
            <w:tcMar>
              <w:top w:w="80" w:type="dxa"/>
              <w:start w:w="120" w:type="dxa"/>
              <w:bottom w:w="80" w:type="dxa"/>
              <w:end w:w="120" w:type="dxa"/>
            </w:tcMar>
            <w:vAlign w:val="center"/>
          </w:tcPr>
          <w:p>
            <w:pPr>
              <w:spacing w:after="0" w:line="259" w:lineRule="auto"/>
            </w:pPr>
            <w:r>
              <w:rPr>
                <w:rFonts w:ascii="Arial" w:hAnsi="Arial"/>
                <w:color w:val="172B3A"/>
                <w:sz w:val="18"/>
              </w:rPr>
              <w:t>Onderliggend dossier</w:t>
            </w:r>
          </w:p>
        </w:tc>
        <w:tc>
          <w:tcPr>
            <w:tcW w:type="dxa" w:w="5060"/>
            <w:tcMar>
              <w:top w:w="80" w:type="dxa"/>
              <w:start w:w="120" w:type="dxa"/>
              <w:bottom w:w="80" w:type="dxa"/>
              <w:end w:w="120" w:type="dxa"/>
            </w:tcMar>
            <w:vAlign w:val="center"/>
          </w:tcPr>
          <w:p>
            <w:pPr>
              <w:spacing w:after="0" w:line="259" w:lineRule="auto"/>
            </w:pPr>
            <w:r>
              <w:rPr>
                <w:rFonts w:ascii="Arial" w:hAnsi="Arial"/>
                <w:color w:val="172B3A"/>
                <w:sz w:val="18"/>
              </w:rPr>
              <w:t>Bronnen, interviews, tests, documenten, bevindingen en traceerbaarheid</w:t>
            </w:r>
          </w:p>
        </w:tc>
      </w:tr>
    </w:tbl>
    <w:p>
      <w:pPr>
        <w:spacing w:after="0"/>
      </w:pPr>
    </w:p>
    <w:tbl>
      <w:tblPr>
        <w:tblW w:type="dxa" w:w="9360"/>
        <w:jc w:val="left"/>
        <w:tblLayout w:type="fixed"/>
        <w:tblLook w:firstColumn="1" w:firstRow="1" w:lastColumn="0" w:lastRow="0" w:noHBand="0" w:noVBand="1" w:val="04A0"/>
        <w:tblInd w:w="120" w:type="dxa"/>
        <w:tblBorders>
          <w:top w:val="single" w:sz="2" w:color="FFF1EB"/>
          <w:left w:val="single" w:sz="2" w:color="FFF1EB"/>
          <w:bottom w:val="single" w:sz="2" w:color="FFF1EB"/>
          <w:right w:val="single" w:sz="2" w:color="FFF1EB"/>
          <w:insideH w:val="single" w:sz="2" w:color="FFF1EB"/>
          <w:insideV w:val="single" w:sz="2" w:color="FFF1EB"/>
        </w:tblBorders>
      </w:tblPr>
      <w:tblGrid>
        <w:gridCol w:w="9360"/>
      </w:tblGrid>
      <w:tr>
        <w:tc>
          <w:tcPr>
            <w:tcW w:type="dxa" w:w="9360"/>
            <w:tcMar>
              <w:top w:w="180" w:type="dxa"/>
              <w:start w:w="220" w:type="dxa"/>
              <w:bottom w:w="180" w:type="dxa"/>
              <w:end w:w="220" w:type="dxa"/>
            </w:tcMar>
            <w:vAlign w:val="center"/>
            <w:shd w:fill="FFF1EB"/>
          </w:tcPr>
          <w:p>
            <w:pPr>
              <w:spacing w:after="0"/>
            </w:pPr>
            <w:r>
              <w:rPr>
                <w:rFonts w:ascii="Arial" w:hAnsi="Arial"/>
                <w:b/>
                <w:color w:val="FF4F18"/>
                <w:sz w:val="22"/>
              </w:rPr>
              <w:t xml:space="preserve">Ontwerpregel  </w:t>
            </w:r>
            <w:r>
              <w:rPr>
                <w:rFonts w:ascii="Arial" w:hAnsi="Arial"/>
                <w:b/>
                <w:color w:val="082747"/>
                <w:sz w:val="22"/>
              </w:rPr>
              <w:t>De uitkomst moet in dertig seconden te begrijpen zijn, binnen dertig minuten besluitvorming ondersteunen en bij controle volledig te onderbouwen zijn.</w:t>
            </w:r>
          </w:p>
        </w:tc>
      </w:tr>
    </w:tbl>
    <w:p>
      <w:pPr>
        <w:spacing w:after="0"/>
      </w:pPr>
    </w:p>
    <w:p>
      <w:r>
        <w:br w:type="page"/>
      </w:r>
    </w:p>
    <w:p>
      <w:pPr>
        <w:pStyle w:val="Heading1"/>
      </w:pPr>
      <w:r>
        <w:t>7. Prijsmodel en scope</w:t>
      </w:r>
    </w:p>
    <w:p>
      <w:r>
        <w:rPr>
          <w:rFonts w:ascii="Arial" w:hAnsi="Arial"/>
          <w:color w:val="172B3A"/>
          <w:sz w:val="22"/>
        </w:rPr>
        <w:t>Meterwise verkoopt de kernproducten tegen een vaste prijs met een afgebakende scope. Intern wordt gerekend met €125 per uur en ongeveer 15 procent projectmarge voor correctierondes, administratie en beperkte uitloop. Aanvullend werk gebeurt alleen na akkoord.</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2200"/>
        <w:gridCol w:w="2050"/>
        <w:gridCol w:w="2560"/>
        <w:gridCol w:w="2550"/>
      </w:tblGrid>
      <w:tr>
        <w:trPr>
          <w:tblHeader w:val="true"/>
        </w:trPr>
        <w:tc>
          <w:tcPr>
            <w:tcW w:type="dxa" w:w="2200"/>
            <w:shd w:fill="082747"/>
            <w:tcMar>
              <w:top w:w="80" w:type="dxa"/>
              <w:start w:w="120" w:type="dxa"/>
              <w:bottom w:w="80" w:type="dxa"/>
              <w:end w:w="120" w:type="dxa"/>
            </w:tcMar>
            <w:vAlign w:val="center"/>
          </w:tcPr>
          <w:p>
            <w:pPr>
              <w:spacing w:after="0"/>
            </w:pPr>
            <w:r>
              <w:rPr>
                <w:rFonts w:ascii="Arial" w:hAnsi="Arial"/>
                <w:b/>
                <w:color w:val="FFFFFF"/>
                <w:sz w:val="18"/>
              </w:rPr>
              <w:t>Product</w:t>
            </w:r>
          </w:p>
        </w:tc>
        <w:tc>
          <w:tcPr>
            <w:tcW w:type="dxa" w:w="2050"/>
            <w:shd w:fill="082747"/>
            <w:tcMar>
              <w:top w:w="80" w:type="dxa"/>
              <w:start w:w="120" w:type="dxa"/>
              <w:bottom w:w="80" w:type="dxa"/>
              <w:end w:w="120" w:type="dxa"/>
            </w:tcMar>
            <w:vAlign w:val="center"/>
          </w:tcPr>
          <w:p>
            <w:pPr>
              <w:spacing w:after="0"/>
            </w:pPr>
            <w:r>
              <w:rPr>
                <w:rFonts w:ascii="Arial" w:hAnsi="Arial"/>
                <w:b/>
                <w:color w:val="FFFFFF"/>
                <w:sz w:val="18"/>
              </w:rPr>
              <w:t>Founding Partner</w:t>
            </w:r>
          </w:p>
        </w:tc>
        <w:tc>
          <w:tcPr>
            <w:tcW w:type="dxa" w:w="2560"/>
            <w:shd w:fill="082747"/>
            <w:tcMar>
              <w:top w:w="80" w:type="dxa"/>
              <w:start w:w="120" w:type="dxa"/>
              <w:bottom w:w="80" w:type="dxa"/>
              <w:end w:w="120" w:type="dxa"/>
            </w:tcMar>
            <w:vAlign w:val="center"/>
          </w:tcPr>
          <w:p>
            <w:pPr>
              <w:spacing w:after="0"/>
            </w:pPr>
            <w:r>
              <w:rPr>
                <w:rFonts w:ascii="Arial" w:hAnsi="Arial"/>
                <w:b/>
                <w:color w:val="FFFFFF"/>
                <w:sz w:val="18"/>
              </w:rPr>
              <w:t>Reguliere indicatie</w:t>
            </w:r>
          </w:p>
        </w:tc>
        <w:tc>
          <w:tcPr>
            <w:tcW w:type="dxa" w:w="2550"/>
            <w:shd w:fill="082747"/>
            <w:tcMar>
              <w:top w:w="80" w:type="dxa"/>
              <w:start w:w="120" w:type="dxa"/>
              <w:bottom w:w="80" w:type="dxa"/>
              <w:end w:w="120" w:type="dxa"/>
            </w:tcMar>
            <w:vAlign w:val="center"/>
          </w:tcPr>
          <w:p>
            <w:pPr>
              <w:spacing w:after="0"/>
            </w:pPr>
            <w:r>
              <w:rPr>
                <w:rFonts w:ascii="Arial" w:hAnsi="Arial"/>
                <w:b/>
                <w:color w:val="FFFFFF"/>
                <w:sz w:val="18"/>
              </w:rPr>
              <w:t>Prijsbasis</w:t>
            </w:r>
          </w:p>
        </w:tc>
      </w:tr>
      <w:tr>
        <w:trPr>
          <w:cantSplit/>
        </w:trPr>
        <w:tc>
          <w:tcPr>
            <w:tcW w:type="dxa" w:w="2200"/>
            <w:tcMar>
              <w:top w:w="80" w:type="dxa"/>
              <w:start w:w="120" w:type="dxa"/>
              <w:bottom w:w="80" w:type="dxa"/>
              <w:end w:w="120" w:type="dxa"/>
            </w:tcMar>
            <w:vAlign w:val="center"/>
          </w:tcPr>
          <w:p>
            <w:pPr>
              <w:spacing w:after="0" w:line="259" w:lineRule="auto"/>
            </w:pPr>
            <w:r>
              <w:rPr>
                <w:rFonts w:ascii="Arial" w:hAnsi="Arial"/>
                <w:color w:val="172B3A"/>
                <w:sz w:val="18"/>
              </w:rPr>
              <w:t>AI Baseline</w:t>
            </w:r>
          </w:p>
        </w:tc>
        <w:tc>
          <w:tcPr>
            <w:tcW w:type="dxa" w:w="2050"/>
            <w:tcMar>
              <w:top w:w="80" w:type="dxa"/>
              <w:start w:w="120" w:type="dxa"/>
              <w:bottom w:w="80" w:type="dxa"/>
              <w:end w:w="120" w:type="dxa"/>
            </w:tcMar>
            <w:vAlign w:val="center"/>
          </w:tcPr>
          <w:p>
            <w:pPr>
              <w:spacing w:after="0" w:line="259" w:lineRule="auto"/>
            </w:pPr>
            <w:r>
              <w:rPr>
                <w:rFonts w:ascii="Arial" w:hAnsi="Arial"/>
                <w:color w:val="172B3A"/>
                <w:sz w:val="18"/>
              </w:rPr>
              <w:t>€3.250</w:t>
            </w:r>
          </w:p>
        </w:tc>
        <w:tc>
          <w:tcPr>
            <w:tcW w:type="dxa" w:w="2560"/>
            <w:tcMar>
              <w:top w:w="80" w:type="dxa"/>
              <w:start w:w="120" w:type="dxa"/>
              <w:bottom w:w="80" w:type="dxa"/>
              <w:end w:w="120" w:type="dxa"/>
            </w:tcMar>
            <w:vAlign w:val="center"/>
          </w:tcPr>
          <w:p>
            <w:pPr>
              <w:spacing w:after="0" w:line="259" w:lineRule="auto"/>
            </w:pPr>
            <w:r>
              <w:rPr>
                <w:rFonts w:ascii="Arial" w:hAnsi="Arial"/>
                <w:color w:val="172B3A"/>
                <w:sz w:val="18"/>
              </w:rPr>
              <w:t>€4.500</w:t>
            </w:r>
          </w:p>
        </w:tc>
        <w:tc>
          <w:tcPr>
            <w:tcW w:type="dxa" w:w="2550"/>
            <w:tcMar>
              <w:top w:w="80" w:type="dxa"/>
              <w:start w:w="120" w:type="dxa"/>
              <w:bottom w:w="80" w:type="dxa"/>
              <w:end w:w="120" w:type="dxa"/>
            </w:tcMar>
            <w:vAlign w:val="center"/>
          </w:tcPr>
          <w:p>
            <w:pPr>
              <w:spacing w:after="0" w:line="259" w:lineRule="auto"/>
            </w:pPr>
            <w:r>
              <w:rPr>
                <w:rFonts w:ascii="Arial" w:hAnsi="Arial"/>
                <w:color w:val="172B3A"/>
                <w:sz w:val="18"/>
              </w:rPr>
              <w:t>Vaste standaardscope</w:t>
            </w:r>
          </w:p>
        </w:tc>
      </w:tr>
      <w:tr>
        <w:trPr>
          <w:cantSplit/>
        </w:trPr>
        <w:tc>
          <w:tcPr>
            <w:tcW w:type="dxa" w:w="2200"/>
            <w:shd w:fill="F2F4F7"/>
            <w:tcMar>
              <w:top w:w="80" w:type="dxa"/>
              <w:start w:w="120" w:type="dxa"/>
              <w:bottom w:w="80" w:type="dxa"/>
              <w:end w:w="120" w:type="dxa"/>
            </w:tcMar>
            <w:vAlign w:val="center"/>
          </w:tcPr>
          <w:p>
            <w:pPr>
              <w:spacing w:after="0" w:line="259" w:lineRule="auto"/>
            </w:pPr>
            <w:r>
              <w:rPr>
                <w:rFonts w:ascii="Arial" w:hAnsi="Arial"/>
                <w:color w:val="172B3A"/>
                <w:sz w:val="18"/>
              </w:rPr>
              <w:t>AI System Review</w:t>
            </w:r>
          </w:p>
        </w:tc>
        <w:tc>
          <w:tcPr>
            <w:tcW w:type="dxa" w:w="2050"/>
            <w:shd w:fill="F2F4F7"/>
            <w:tcMar>
              <w:top w:w="80" w:type="dxa"/>
              <w:start w:w="120" w:type="dxa"/>
              <w:bottom w:w="80" w:type="dxa"/>
              <w:end w:w="120" w:type="dxa"/>
            </w:tcMar>
            <w:vAlign w:val="center"/>
          </w:tcPr>
          <w:p>
            <w:pPr>
              <w:spacing w:after="0" w:line="259" w:lineRule="auto"/>
            </w:pPr>
            <w:r>
              <w:rPr>
                <w:rFonts w:ascii="Arial" w:hAnsi="Arial"/>
                <w:color w:val="172B3A"/>
                <w:sz w:val="18"/>
              </w:rPr>
              <w:t>€4.750</w:t>
            </w:r>
          </w:p>
        </w:tc>
        <w:tc>
          <w:tcPr>
            <w:tcW w:type="dxa" w:w="2560"/>
            <w:shd w:fill="F2F4F7"/>
            <w:tcMar>
              <w:top w:w="80" w:type="dxa"/>
              <w:start w:w="120" w:type="dxa"/>
              <w:bottom w:w="80" w:type="dxa"/>
              <w:end w:w="120" w:type="dxa"/>
            </w:tcMar>
            <w:vAlign w:val="center"/>
          </w:tcPr>
          <w:p>
            <w:pPr>
              <w:spacing w:after="0" w:line="259" w:lineRule="auto"/>
            </w:pPr>
            <w:r>
              <w:rPr>
                <w:rFonts w:ascii="Arial" w:hAnsi="Arial"/>
                <w:color w:val="172B3A"/>
                <w:sz w:val="18"/>
              </w:rPr>
              <w:t>€6.500</w:t>
            </w:r>
          </w:p>
        </w:tc>
        <w:tc>
          <w:tcPr>
            <w:tcW w:type="dxa" w:w="2550"/>
            <w:shd w:fill="F2F4F7"/>
            <w:tcMar>
              <w:top w:w="80" w:type="dxa"/>
              <w:start w:w="120" w:type="dxa"/>
              <w:bottom w:w="80" w:type="dxa"/>
              <w:end w:w="120" w:type="dxa"/>
            </w:tcMar>
            <w:vAlign w:val="center"/>
          </w:tcPr>
          <w:p>
            <w:pPr>
              <w:spacing w:after="0" w:line="259" w:lineRule="auto"/>
            </w:pPr>
            <w:r>
              <w:rPr>
                <w:rFonts w:ascii="Arial" w:hAnsi="Arial"/>
                <w:color w:val="172B3A"/>
                <w:sz w:val="18"/>
              </w:rPr>
              <w:t>Per toepassing</w:t>
            </w:r>
          </w:p>
        </w:tc>
      </w:tr>
      <w:tr>
        <w:trPr>
          <w:cantSplit/>
        </w:trPr>
        <w:tc>
          <w:tcPr>
            <w:tcW w:type="dxa" w:w="2200"/>
            <w:tcMar>
              <w:top w:w="80" w:type="dxa"/>
              <w:start w:w="120" w:type="dxa"/>
              <w:bottom w:w="80" w:type="dxa"/>
              <w:end w:w="120" w:type="dxa"/>
            </w:tcMar>
            <w:vAlign w:val="center"/>
          </w:tcPr>
          <w:p>
            <w:pPr>
              <w:spacing w:after="0" w:line="259" w:lineRule="auto"/>
            </w:pPr>
            <w:r>
              <w:rPr>
                <w:rFonts w:ascii="Arial" w:hAnsi="Arial"/>
                <w:color w:val="172B3A"/>
                <w:sz w:val="18"/>
              </w:rPr>
              <w:t>AI System Review hoge impact</w:t>
            </w:r>
          </w:p>
        </w:tc>
        <w:tc>
          <w:tcPr>
            <w:tcW w:type="dxa" w:w="2050"/>
            <w:tcMar>
              <w:top w:w="80" w:type="dxa"/>
              <w:start w:w="120" w:type="dxa"/>
              <w:bottom w:w="80" w:type="dxa"/>
              <w:end w:w="120" w:type="dxa"/>
            </w:tcMar>
            <w:vAlign w:val="center"/>
          </w:tcPr>
          <w:p>
            <w:pPr>
              <w:spacing w:after="0" w:line="259" w:lineRule="auto"/>
            </w:pPr>
            <w:r>
              <w:rPr>
                <w:rFonts w:ascii="Arial" w:hAnsi="Arial"/>
                <w:color w:val="172B3A"/>
                <w:sz w:val="18"/>
              </w:rPr>
              <w:t>Vanaf €7.500</w:t>
            </w:r>
          </w:p>
        </w:tc>
        <w:tc>
          <w:tcPr>
            <w:tcW w:type="dxa" w:w="2560"/>
            <w:tcMar>
              <w:top w:w="80" w:type="dxa"/>
              <w:start w:w="120" w:type="dxa"/>
              <w:bottom w:w="80" w:type="dxa"/>
              <w:end w:w="120" w:type="dxa"/>
            </w:tcMar>
            <w:vAlign w:val="center"/>
          </w:tcPr>
          <w:p>
            <w:pPr>
              <w:spacing w:after="0" w:line="259" w:lineRule="auto"/>
            </w:pPr>
            <w:r>
              <w:rPr>
                <w:rFonts w:ascii="Arial" w:hAnsi="Arial"/>
                <w:color w:val="172B3A"/>
                <w:sz w:val="18"/>
              </w:rPr>
              <w:t>€9.500 tot €15.000</w:t>
            </w:r>
          </w:p>
        </w:tc>
        <w:tc>
          <w:tcPr>
            <w:tcW w:type="dxa" w:w="2550"/>
            <w:tcMar>
              <w:top w:w="80" w:type="dxa"/>
              <w:start w:w="120" w:type="dxa"/>
              <w:bottom w:w="80" w:type="dxa"/>
              <w:end w:w="120" w:type="dxa"/>
            </w:tcMar>
            <w:vAlign w:val="center"/>
          </w:tcPr>
          <w:p>
            <w:pPr>
              <w:spacing w:after="0" w:line="259" w:lineRule="auto"/>
            </w:pPr>
            <w:r>
              <w:rPr>
                <w:rFonts w:ascii="Arial" w:hAnsi="Arial"/>
                <w:color w:val="172B3A"/>
                <w:sz w:val="18"/>
              </w:rPr>
              <w:t>Risico, bewijs en technische diepgang</w:t>
            </w:r>
          </w:p>
        </w:tc>
      </w:tr>
      <w:tr>
        <w:trPr>
          <w:cantSplit/>
        </w:trPr>
        <w:tc>
          <w:tcPr>
            <w:tcW w:type="dxa" w:w="2200"/>
            <w:shd w:fill="F2F4F7"/>
            <w:tcMar>
              <w:top w:w="80" w:type="dxa"/>
              <w:start w:w="120" w:type="dxa"/>
              <w:bottom w:w="80" w:type="dxa"/>
              <w:end w:w="120" w:type="dxa"/>
            </w:tcMar>
            <w:vAlign w:val="center"/>
          </w:tcPr>
          <w:p>
            <w:pPr>
              <w:spacing w:after="0" w:line="259" w:lineRule="auto"/>
            </w:pPr>
            <w:r>
              <w:rPr>
                <w:rFonts w:ascii="Arial" w:hAnsi="Arial"/>
                <w:color w:val="172B3A"/>
                <w:sz w:val="18"/>
              </w:rPr>
              <w:t>AI Control Cycle</w:t>
            </w:r>
          </w:p>
        </w:tc>
        <w:tc>
          <w:tcPr>
            <w:tcW w:type="dxa" w:w="2050"/>
            <w:shd w:fill="F2F4F7"/>
            <w:tcMar>
              <w:top w:w="80" w:type="dxa"/>
              <w:start w:w="120" w:type="dxa"/>
              <w:bottom w:w="80" w:type="dxa"/>
              <w:end w:w="120" w:type="dxa"/>
            </w:tcMar>
            <w:vAlign w:val="center"/>
          </w:tcPr>
          <w:p>
            <w:pPr>
              <w:spacing w:after="0" w:line="259" w:lineRule="auto"/>
            </w:pPr>
            <w:r>
              <w:rPr>
                <w:rFonts w:ascii="Arial" w:hAnsi="Arial"/>
                <w:color w:val="172B3A"/>
                <w:sz w:val="18"/>
              </w:rPr>
              <w:t>€950 per maand</w:t>
            </w:r>
          </w:p>
        </w:tc>
        <w:tc>
          <w:tcPr>
            <w:tcW w:type="dxa" w:w="2560"/>
            <w:shd w:fill="F2F4F7"/>
            <w:tcMar>
              <w:top w:w="80" w:type="dxa"/>
              <w:start w:w="120" w:type="dxa"/>
              <w:bottom w:w="80" w:type="dxa"/>
              <w:end w:w="120" w:type="dxa"/>
            </w:tcMar>
            <w:vAlign w:val="center"/>
          </w:tcPr>
          <w:p>
            <w:pPr>
              <w:spacing w:after="0" w:line="259" w:lineRule="auto"/>
            </w:pPr>
            <w:r>
              <w:rPr>
                <w:rFonts w:ascii="Arial" w:hAnsi="Arial"/>
                <w:color w:val="172B3A"/>
                <w:sz w:val="18"/>
              </w:rPr>
              <w:t>Vanaf €1.250 per maand</w:t>
            </w:r>
          </w:p>
        </w:tc>
        <w:tc>
          <w:tcPr>
            <w:tcW w:type="dxa" w:w="2550"/>
            <w:shd w:fill="F2F4F7"/>
            <w:tcMar>
              <w:top w:w="80" w:type="dxa"/>
              <w:start w:w="120" w:type="dxa"/>
              <w:bottom w:w="80" w:type="dxa"/>
              <w:end w:w="120" w:type="dxa"/>
            </w:tcMar>
            <w:vAlign w:val="center"/>
          </w:tcPr>
          <w:p>
            <w:pPr>
              <w:spacing w:after="0" w:line="259" w:lineRule="auto"/>
            </w:pPr>
            <w:r>
              <w:rPr>
                <w:rFonts w:ascii="Arial" w:hAnsi="Arial"/>
                <w:color w:val="172B3A"/>
                <w:sz w:val="18"/>
              </w:rPr>
              <w:t>Vaste scope, minimaal zes maanden</w:t>
            </w:r>
          </w:p>
        </w:tc>
      </w:tr>
    </w:tbl>
    <w:p>
      <w:pPr>
        <w:spacing w:after="0"/>
      </w:pPr>
    </w:p>
    <w:p>
      <w:r>
        <w:rPr>
          <w:rFonts w:ascii="Arial" w:hAnsi="Arial"/>
          <w:color w:val="172B3A"/>
          <w:sz w:val="22"/>
        </w:rPr>
        <w:t>Alle bedragen zijn exclusief btw. Reiskosten, externe juridische toetsing, penetratietests, certificeringskosten en specialistische technische validatie worden apart geoffreerd.</w:t>
      </w:r>
    </w:p>
    <w:p>
      <w:pPr>
        <w:pStyle w:val="Heading2"/>
      </w:pPr>
      <w:r>
        <w:t>Commerciële uitgangspunten</w:t>
      </w:r>
    </w:p>
    <w:p>
      <w:pPr>
        <w:numPr>
          <w:ilvl w:val="0"/>
          <w:numId w:val="10"/>
        </w:numPr>
        <w:spacing w:after="160" w:line="280" w:lineRule="auto"/>
      </w:pPr>
      <w:r>
        <w:rPr>
          <w:rFonts w:ascii="Arial" w:hAnsi="Arial"/>
          <w:color w:val="172B3A"/>
          <w:sz w:val="22"/>
        </w:rPr>
        <w:t>Projecten tot €5.000: 50 procent bij opdracht en 50 procent bij oplevering.</w:t>
      </w:r>
    </w:p>
    <w:p>
      <w:pPr>
        <w:numPr>
          <w:ilvl w:val="0"/>
          <w:numId w:val="10"/>
        </w:numPr>
        <w:spacing w:after="160" w:line="280" w:lineRule="auto"/>
      </w:pPr>
      <w:r>
        <w:rPr>
          <w:rFonts w:ascii="Arial" w:hAnsi="Arial"/>
          <w:color w:val="172B3A"/>
          <w:sz w:val="22"/>
        </w:rPr>
        <w:t>Grotere projecten: 40 procent bij opdracht, 40 procent bij concept en 20 procent bij afronding.</w:t>
      </w:r>
    </w:p>
    <w:p>
      <w:pPr>
        <w:numPr>
          <w:ilvl w:val="0"/>
          <w:numId w:val="10"/>
        </w:numPr>
        <w:spacing w:after="160" w:line="280" w:lineRule="auto"/>
      </w:pPr>
      <w:r>
        <w:rPr>
          <w:rFonts w:ascii="Arial" w:hAnsi="Arial"/>
          <w:color w:val="172B3A"/>
          <w:sz w:val="22"/>
        </w:rPr>
        <w:t>AI Control Cycle: per kwartaal vooraf, minimale looptijd van zes maanden.</w:t>
      </w:r>
    </w:p>
    <w:p>
      <w:pPr>
        <w:numPr>
          <w:ilvl w:val="0"/>
          <w:numId w:val="10"/>
        </w:numPr>
        <w:spacing w:after="160" w:line="280" w:lineRule="auto"/>
      </w:pPr>
      <w:r>
        <w:rPr>
          <w:rFonts w:ascii="Arial" w:hAnsi="Arial"/>
          <w:color w:val="172B3A"/>
          <w:sz w:val="22"/>
        </w:rPr>
        <w:t>Aanvullend werk buiten scope: €125 per uur na voorafgaand akkoord.</w:t>
      </w:r>
    </w:p>
    <w:p>
      <w:pPr>
        <w:numPr>
          <w:ilvl w:val="0"/>
          <w:numId w:val="10"/>
        </w:numPr>
        <w:spacing w:after="160" w:line="280" w:lineRule="auto"/>
      </w:pPr>
      <w:r>
        <w:rPr>
          <w:rFonts w:ascii="Arial" w:hAnsi="Arial"/>
          <w:color w:val="172B3A"/>
          <w:sz w:val="22"/>
        </w:rPr>
        <w:t>Founding Partner tarieven gelden voor maximaal drie klanten en vragen tijdige toegang, feedback en toestemming voor een geanonimiseerde praktijkcase.</w:t>
      </w:r>
    </w:p>
    <w:p>
      <w:r>
        <w:rPr>
          <w:rFonts w:ascii="Arial" w:hAnsi="Arial"/>
          <w:color w:val="172B3A"/>
          <w:sz w:val="22"/>
        </w:rPr>
        <w:t>Aanvullende diensten worden afzonderlijk geoffreerd. Als interne prijsbasis geldt €125 per uur, met een vaste projectprijs zodra scope, deliverables en benodigde specialistische inzet duidelijk zijn.</w:t>
      </w:r>
    </w:p>
    <w:p>
      <w:pPr>
        <w:pStyle w:val="Heading1"/>
      </w:pPr>
      <w:r>
        <w:t>8. Aanpassing van de website</w:t>
      </w:r>
    </w:p>
    <w:p>
      <w:r>
        <w:rPr>
          <w:rFonts w:ascii="Arial" w:hAnsi="Arial"/>
          <w:color w:val="172B3A"/>
          <w:sz w:val="22"/>
        </w:rPr>
        <w:t>De huidige website is inhoudelijk al sterk. De belangrijkste verbetering is minder overlap en een duidelijker onderscheid tussen organisatiebreed inzicht en systeemgerichte toetsing.</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2340"/>
        <w:gridCol w:w="2340"/>
        <w:gridCol w:w="4680"/>
      </w:tblGrid>
      <w:tr>
        <w:trPr>
          <w:tblHeader w:val="true"/>
        </w:trPr>
        <w:tc>
          <w:tcPr>
            <w:tcW w:type="dxa" w:w="2340"/>
            <w:shd w:fill="082747"/>
            <w:tcMar>
              <w:top w:w="80" w:type="dxa"/>
              <w:start w:w="120" w:type="dxa"/>
              <w:bottom w:w="80" w:type="dxa"/>
              <w:end w:w="120" w:type="dxa"/>
            </w:tcMar>
            <w:vAlign w:val="center"/>
          </w:tcPr>
          <w:p>
            <w:pPr>
              <w:spacing w:after="0"/>
            </w:pPr>
            <w:r>
              <w:rPr>
                <w:rFonts w:ascii="Arial" w:hAnsi="Arial"/>
                <w:b/>
                <w:color w:val="FFFFFF"/>
                <w:sz w:val="18"/>
              </w:rPr>
              <w:t>Huidig onderdeel</w:t>
            </w:r>
          </w:p>
        </w:tc>
        <w:tc>
          <w:tcPr>
            <w:tcW w:type="dxa" w:w="2340"/>
            <w:shd w:fill="082747"/>
            <w:tcMar>
              <w:top w:w="80" w:type="dxa"/>
              <w:start w:w="120" w:type="dxa"/>
              <w:bottom w:w="80" w:type="dxa"/>
              <w:end w:w="120" w:type="dxa"/>
            </w:tcMar>
            <w:vAlign w:val="center"/>
          </w:tcPr>
          <w:p>
            <w:pPr>
              <w:spacing w:after="0"/>
            </w:pPr>
            <w:r>
              <w:rPr>
                <w:rFonts w:ascii="Arial" w:hAnsi="Arial"/>
                <w:b/>
                <w:color w:val="FFFFFF"/>
                <w:sz w:val="18"/>
              </w:rPr>
              <w:t>Nieuwe rol</w:t>
            </w:r>
          </w:p>
        </w:tc>
        <w:tc>
          <w:tcPr>
            <w:tcW w:type="dxa" w:w="4680"/>
            <w:shd w:fill="082747"/>
            <w:tcMar>
              <w:top w:w="80" w:type="dxa"/>
              <w:start w:w="120" w:type="dxa"/>
              <w:bottom w:w="80" w:type="dxa"/>
              <w:end w:w="120" w:type="dxa"/>
            </w:tcMar>
            <w:vAlign w:val="center"/>
          </w:tcPr>
          <w:p>
            <w:pPr>
              <w:spacing w:after="0"/>
            </w:pPr>
            <w:r>
              <w:rPr>
                <w:rFonts w:ascii="Arial" w:hAnsi="Arial"/>
                <w:b/>
                <w:color w:val="FFFFFF"/>
                <w:sz w:val="18"/>
              </w:rPr>
              <w:t>Aanpassing</w:t>
            </w:r>
          </w:p>
        </w:tc>
      </w:tr>
      <w:tr>
        <w:trPr>
          <w:cantSplit/>
        </w:trPr>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AI QuickScan</w:t>
            </w:r>
          </w:p>
        </w:tc>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AI fit check</w:t>
            </w:r>
          </w:p>
        </w:tc>
        <w:tc>
          <w:tcPr>
            <w:tcW w:type="dxa" w:w="4680"/>
            <w:tcMar>
              <w:top w:w="80" w:type="dxa"/>
              <w:start w:w="120" w:type="dxa"/>
              <w:bottom w:w="80" w:type="dxa"/>
              <w:end w:w="120" w:type="dxa"/>
            </w:tcMar>
            <w:vAlign w:val="center"/>
          </w:tcPr>
          <w:p>
            <w:pPr>
              <w:spacing w:after="0" w:line="259" w:lineRule="auto"/>
            </w:pPr>
            <w:r>
              <w:rPr>
                <w:rFonts w:ascii="Arial" w:hAnsi="Arial"/>
                <w:color w:val="172B3A"/>
                <w:sz w:val="18"/>
              </w:rPr>
              <w:t>Niet langer als volwaardig kernproduct tonen</w:t>
            </w:r>
          </w:p>
        </w:tc>
      </w:tr>
      <w:tr>
        <w:trPr>
          <w:cantSplit/>
        </w:trPr>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AI Governance Scan</w:t>
            </w:r>
          </w:p>
        </w:tc>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AI Baseline</w:t>
            </w:r>
          </w:p>
        </w:tc>
        <w:tc>
          <w:tcPr>
            <w:tcW w:type="dxa" w:w="4680"/>
            <w:shd w:fill="F2F4F7"/>
            <w:tcMar>
              <w:top w:w="80" w:type="dxa"/>
              <w:start w:w="120" w:type="dxa"/>
              <w:bottom w:w="80" w:type="dxa"/>
              <w:end w:w="120" w:type="dxa"/>
            </w:tcMar>
            <w:vAlign w:val="center"/>
          </w:tcPr>
          <w:p>
            <w:pPr>
              <w:spacing w:after="0" w:line="259" w:lineRule="auto"/>
            </w:pPr>
            <w:r>
              <w:rPr>
                <w:rFonts w:ascii="Arial" w:hAnsi="Arial"/>
                <w:color w:val="172B3A"/>
                <w:sz w:val="18"/>
              </w:rPr>
              <w:t>Breedte, prioritering en vaste scope expliciet maken</w:t>
            </w:r>
          </w:p>
        </w:tc>
      </w:tr>
      <w:tr>
        <w:trPr>
          <w:cantSplit/>
        </w:trPr>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Niet aanwezig</w:t>
            </w:r>
          </w:p>
        </w:tc>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AI System Review</w:t>
            </w:r>
          </w:p>
        </w:tc>
        <w:tc>
          <w:tcPr>
            <w:tcW w:type="dxa" w:w="4680"/>
            <w:tcMar>
              <w:top w:w="80" w:type="dxa"/>
              <w:start w:w="120" w:type="dxa"/>
              <w:bottom w:w="80" w:type="dxa"/>
              <w:end w:w="120" w:type="dxa"/>
            </w:tcMar>
            <w:vAlign w:val="center"/>
          </w:tcPr>
          <w:p>
            <w:pPr>
              <w:spacing w:after="0" w:line="259" w:lineRule="auto"/>
            </w:pPr>
            <w:r>
              <w:rPr>
                <w:rFonts w:ascii="Arial" w:hAnsi="Arial"/>
                <w:color w:val="172B3A"/>
                <w:sz w:val="18"/>
              </w:rPr>
              <w:t>Nieuwe kerndienst toevoegen met Decision Card en geteste maatregelen</w:t>
            </w:r>
          </w:p>
        </w:tc>
      </w:tr>
      <w:tr>
        <w:trPr>
          <w:cantSplit/>
        </w:trPr>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Implementatie &amp; ISO readiness</w:t>
            </w:r>
          </w:p>
        </w:tc>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Op aanvraag</w:t>
            </w:r>
          </w:p>
        </w:tc>
        <w:tc>
          <w:tcPr>
            <w:tcW w:type="dxa" w:w="4680"/>
            <w:shd w:fill="F2F4F7"/>
            <w:tcMar>
              <w:top w:w="80" w:type="dxa"/>
              <w:start w:w="120" w:type="dxa"/>
              <w:bottom w:w="80" w:type="dxa"/>
              <w:end w:w="120" w:type="dxa"/>
            </w:tcMar>
            <w:vAlign w:val="center"/>
          </w:tcPr>
          <w:p>
            <w:pPr>
              <w:spacing w:after="0" w:line="259" w:lineRule="auto"/>
            </w:pPr>
            <w:r>
              <w:rPr>
                <w:rFonts w:ascii="Arial" w:hAnsi="Arial"/>
                <w:color w:val="172B3A"/>
                <w:sz w:val="18"/>
              </w:rPr>
              <w:t>Onder de drie kernproducten als aanvullende diensten tonen</w:t>
            </w:r>
          </w:p>
        </w:tc>
      </w:tr>
      <w:tr>
        <w:trPr>
          <w:cantSplit/>
        </w:trPr>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Continuïteit</w:t>
            </w:r>
          </w:p>
        </w:tc>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AI Control Cycle</w:t>
            </w:r>
          </w:p>
        </w:tc>
        <w:tc>
          <w:tcPr>
            <w:tcW w:type="dxa" w:w="4680"/>
            <w:tcMar>
              <w:top w:w="80" w:type="dxa"/>
              <w:start w:w="120" w:type="dxa"/>
              <w:bottom w:w="80" w:type="dxa"/>
              <w:end w:w="120" w:type="dxa"/>
            </w:tcMar>
            <w:vAlign w:val="center"/>
          </w:tcPr>
          <w:p>
            <w:pPr>
              <w:spacing w:after="0" w:line="259" w:lineRule="auto"/>
            </w:pPr>
            <w:r>
              <w:rPr>
                <w:rFonts w:ascii="Arial" w:hAnsi="Arial"/>
                <w:color w:val="172B3A"/>
                <w:sz w:val="18"/>
              </w:rPr>
              <w:t>Naam, abonnementsscope en terugkerende managementwaarde toevoegen</w:t>
            </w:r>
          </w:p>
        </w:tc>
      </w:tr>
      <w:tr>
        <w:trPr>
          <w:cantSplit/>
        </w:trPr>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Governance score</w:t>
            </w:r>
          </w:p>
        </w:tc>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Governanceprofiel</w:t>
            </w:r>
          </w:p>
        </w:tc>
        <w:tc>
          <w:tcPr>
            <w:tcW w:type="dxa" w:w="4680"/>
            <w:shd w:fill="F2F4F7"/>
            <w:tcMar>
              <w:top w:w="80" w:type="dxa"/>
              <w:start w:w="120" w:type="dxa"/>
              <w:bottom w:w="80" w:type="dxa"/>
              <w:end w:w="120" w:type="dxa"/>
            </w:tcMar>
            <w:vAlign w:val="center"/>
          </w:tcPr>
          <w:p>
            <w:pPr>
              <w:spacing w:after="0" w:line="259" w:lineRule="auto"/>
            </w:pPr>
            <w:r>
              <w:rPr>
                <w:rFonts w:ascii="Arial" w:hAnsi="Arial"/>
                <w:color w:val="172B3A"/>
                <w:sz w:val="18"/>
              </w:rPr>
              <w:t>Bewijszekerheid en blokkades apart tonen</w:t>
            </w:r>
          </w:p>
        </w:tc>
      </w:tr>
    </w:tbl>
    <w:p>
      <w:pPr>
        <w:spacing w:after="0"/>
      </w:pPr>
    </w:p>
    <w:p>
      <w:pPr>
        <w:pStyle w:val="Heading2"/>
      </w:pPr>
      <w:r>
        <w:t>Aanbevolen hoofdroute op de dienstenpagina</w:t>
      </w:r>
    </w:p>
    <w:p>
      <w:pPr>
        <w:numPr>
          <w:ilvl w:val="0"/>
          <w:numId w:val="13"/>
        </w:numPr>
        <w:spacing w:after="160" w:line="280" w:lineRule="auto"/>
      </w:pPr>
      <w:r>
        <w:rPr>
          <w:rFonts w:ascii="Arial" w:hAnsi="Arial"/>
          <w:color w:val="172B3A"/>
          <w:sz w:val="22"/>
        </w:rPr>
        <w:t>Start met de AI Baseline wanneer overzicht en prioriteit ontbreken.</w:t>
      </w:r>
    </w:p>
    <w:p>
      <w:pPr>
        <w:numPr>
          <w:ilvl w:val="0"/>
          <w:numId w:val="13"/>
        </w:numPr>
        <w:spacing w:after="160" w:line="280" w:lineRule="auto"/>
      </w:pPr>
      <w:r>
        <w:rPr>
          <w:rFonts w:ascii="Arial" w:hAnsi="Arial"/>
          <w:color w:val="172B3A"/>
          <w:sz w:val="22"/>
        </w:rPr>
        <w:t>Kies een AI System Review wanneer één toepassing een echt besluit vraagt.</w:t>
      </w:r>
    </w:p>
    <w:p>
      <w:pPr>
        <w:numPr>
          <w:ilvl w:val="0"/>
          <w:numId w:val="13"/>
        </w:numPr>
        <w:spacing w:after="160" w:line="280" w:lineRule="auto"/>
      </w:pPr>
      <w:r>
        <w:rPr>
          <w:rFonts w:ascii="Arial" w:hAnsi="Arial"/>
          <w:color w:val="172B3A"/>
          <w:sz w:val="22"/>
        </w:rPr>
        <w:t>Houd beheersing actueel met de AI Control Cycle.</w:t>
      </w:r>
    </w:p>
    <w:p>
      <w:pPr>
        <w:pStyle w:val="Heading1"/>
      </w:pPr>
      <w:r>
        <w:t>9. Marktintroductie</w:t>
      </w:r>
    </w:p>
    <w:p>
      <w:r>
        <w:rPr>
          <w:rFonts w:ascii="Arial" w:hAnsi="Arial"/>
          <w:color w:val="172B3A"/>
          <w:sz w:val="22"/>
        </w:rPr>
        <w:t>Meterwise blijft in de eerste fase consultancygedreven. De eerste verkoopfocus ligt op betaalde pilots die de methodiek, urenbesteding, besliswaarde en terugkerende behoefte aantonen.</w:t>
      </w:r>
    </w:p>
    <w:p>
      <w:pPr>
        <w:pStyle w:val="Heading2"/>
      </w:pPr>
      <w:r>
        <w:t>Eerste drie praktijktrajecten</w:t>
      </w:r>
    </w:p>
    <w:p>
      <w:pPr>
        <w:numPr>
          <w:ilvl w:val="0"/>
          <w:numId w:val="10"/>
        </w:numPr>
        <w:spacing w:after="160" w:line="280" w:lineRule="auto"/>
      </w:pPr>
      <w:r>
        <w:rPr>
          <w:rFonts w:ascii="Arial" w:hAnsi="Arial"/>
          <w:color w:val="172B3A"/>
          <w:sz w:val="22"/>
        </w:rPr>
        <w:t>Eén AI Baseline bij een organisatie met meerdere AI tools.</w:t>
      </w:r>
    </w:p>
    <w:p>
      <w:pPr>
        <w:numPr>
          <w:ilvl w:val="0"/>
          <w:numId w:val="10"/>
        </w:numPr>
        <w:spacing w:after="160" w:line="280" w:lineRule="auto"/>
      </w:pPr>
      <w:r>
        <w:rPr>
          <w:rFonts w:ascii="Arial" w:hAnsi="Arial"/>
          <w:color w:val="172B3A"/>
          <w:sz w:val="22"/>
        </w:rPr>
        <w:t>Eén AI System Review van een interne generatieve AI toepassing of klantchatbot.</w:t>
      </w:r>
    </w:p>
    <w:p>
      <w:pPr>
        <w:numPr>
          <w:ilvl w:val="0"/>
          <w:numId w:val="10"/>
        </w:numPr>
        <w:spacing w:after="160" w:line="280" w:lineRule="auto"/>
      </w:pPr>
      <w:r>
        <w:rPr>
          <w:rFonts w:ascii="Arial" w:hAnsi="Arial"/>
          <w:color w:val="172B3A"/>
          <w:sz w:val="22"/>
        </w:rPr>
        <w:t>Eén AI System Review van een toepassing met grotere menselijke of operationele impact.</w:t>
      </w:r>
    </w:p>
    <w:p>
      <w:pPr>
        <w:pStyle w:val="Heading2"/>
      </w:pPr>
      <w:r>
        <w:t>Wat per traject wordt gemeten</w:t>
      </w:r>
    </w:p>
    <w:p>
      <w:pPr>
        <w:numPr>
          <w:ilvl w:val="0"/>
          <w:numId w:val="10"/>
        </w:numPr>
        <w:spacing w:after="160" w:line="280" w:lineRule="auto"/>
      </w:pPr>
      <w:r>
        <w:rPr>
          <w:rFonts w:ascii="Arial" w:hAnsi="Arial"/>
          <w:color w:val="172B3A"/>
          <w:sz w:val="22"/>
        </w:rPr>
        <w:t>Werkelijke uren per activiteit en deliverable.</w:t>
      </w:r>
    </w:p>
    <w:p>
      <w:pPr>
        <w:numPr>
          <w:ilvl w:val="0"/>
          <w:numId w:val="10"/>
        </w:numPr>
        <w:spacing w:after="160" w:line="280" w:lineRule="auto"/>
      </w:pPr>
      <w:r>
        <w:rPr>
          <w:rFonts w:ascii="Arial" w:hAnsi="Arial"/>
          <w:color w:val="172B3A"/>
          <w:sz w:val="22"/>
        </w:rPr>
        <w:t>Welke bronnen en stakeholders nodig zijn voor betrouwbaar bewijs.</w:t>
      </w:r>
    </w:p>
    <w:p>
      <w:pPr>
        <w:numPr>
          <w:ilvl w:val="0"/>
          <w:numId w:val="10"/>
        </w:numPr>
        <w:spacing w:after="160" w:line="280" w:lineRule="auto"/>
      </w:pPr>
      <w:r>
        <w:rPr>
          <w:rFonts w:ascii="Arial" w:hAnsi="Arial"/>
          <w:color w:val="172B3A"/>
          <w:sz w:val="22"/>
        </w:rPr>
        <w:t>Welke informatie management gebruikt om een besluit te nemen.</w:t>
      </w:r>
    </w:p>
    <w:p>
      <w:pPr>
        <w:numPr>
          <w:ilvl w:val="0"/>
          <w:numId w:val="10"/>
        </w:numPr>
        <w:spacing w:after="160" w:line="280" w:lineRule="auto"/>
      </w:pPr>
      <w:r>
        <w:rPr>
          <w:rFonts w:ascii="Arial" w:hAnsi="Arial"/>
          <w:color w:val="172B3A"/>
          <w:sz w:val="22"/>
        </w:rPr>
        <w:t>Welke acties na 30, 60 en 90 dagen werkelijk worden uitgevoerd.</w:t>
      </w:r>
    </w:p>
    <w:p>
      <w:pPr>
        <w:numPr>
          <w:ilvl w:val="0"/>
          <w:numId w:val="10"/>
        </w:numPr>
        <w:spacing w:after="160" w:line="280" w:lineRule="auto"/>
      </w:pPr>
      <w:r>
        <w:rPr>
          <w:rFonts w:ascii="Arial" w:hAnsi="Arial"/>
          <w:color w:val="172B3A"/>
          <w:sz w:val="22"/>
        </w:rPr>
        <w:t>Welke onderdelen herhaalbaar en later automatiseerbaar zijn.</w:t>
      </w:r>
    </w:p>
    <w:p>
      <w:pPr>
        <w:numPr>
          <w:ilvl w:val="0"/>
          <w:numId w:val="10"/>
        </w:numPr>
        <w:spacing w:after="160" w:line="280" w:lineRule="auto"/>
      </w:pPr>
      <w:r>
        <w:rPr>
          <w:rFonts w:ascii="Arial" w:hAnsi="Arial"/>
          <w:color w:val="172B3A"/>
          <w:sz w:val="22"/>
        </w:rPr>
        <w:t>Of de klant bereid is periodieke ondersteuning af te nemen.</w:t>
      </w:r>
    </w:p>
    <w:p>
      <w:r>
        <w:br w:type="page"/>
      </w:r>
    </w:p>
    <w:p>
      <w:pPr>
        <w:pStyle w:val="Heading1"/>
      </w:pPr>
      <w:r>
        <w:t>10. Twaalfmaandenkoers</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1500"/>
        <w:gridCol w:w="1860"/>
        <w:gridCol w:w="3650"/>
        <w:gridCol w:w="2350"/>
      </w:tblGrid>
      <w:tr>
        <w:trPr>
          <w:tblHeader w:val="true"/>
        </w:trPr>
        <w:tc>
          <w:tcPr>
            <w:tcW w:type="dxa" w:w="1500"/>
            <w:shd w:fill="082747"/>
            <w:tcMar>
              <w:top w:w="80" w:type="dxa"/>
              <w:start w:w="120" w:type="dxa"/>
              <w:bottom w:w="80" w:type="dxa"/>
              <w:end w:w="120" w:type="dxa"/>
            </w:tcMar>
            <w:vAlign w:val="center"/>
          </w:tcPr>
          <w:p>
            <w:pPr>
              <w:spacing w:after="0"/>
            </w:pPr>
            <w:r>
              <w:rPr>
                <w:rFonts w:ascii="Arial" w:hAnsi="Arial"/>
                <w:b/>
                <w:color w:val="FFFFFF"/>
                <w:sz w:val="17"/>
              </w:rPr>
              <w:t>Periode</w:t>
            </w:r>
          </w:p>
        </w:tc>
        <w:tc>
          <w:tcPr>
            <w:tcW w:type="dxa" w:w="1860"/>
            <w:shd w:fill="082747"/>
            <w:tcMar>
              <w:top w:w="80" w:type="dxa"/>
              <w:start w:w="120" w:type="dxa"/>
              <w:bottom w:w="80" w:type="dxa"/>
              <w:end w:w="120" w:type="dxa"/>
            </w:tcMar>
            <w:vAlign w:val="center"/>
          </w:tcPr>
          <w:p>
            <w:pPr>
              <w:spacing w:after="0"/>
            </w:pPr>
            <w:r>
              <w:rPr>
                <w:rFonts w:ascii="Arial" w:hAnsi="Arial"/>
                <w:b/>
                <w:color w:val="FFFFFF"/>
                <w:sz w:val="17"/>
              </w:rPr>
              <w:t>Focus</w:t>
            </w:r>
          </w:p>
        </w:tc>
        <w:tc>
          <w:tcPr>
            <w:tcW w:type="dxa" w:w="3650"/>
            <w:shd w:fill="082747"/>
            <w:tcMar>
              <w:top w:w="80" w:type="dxa"/>
              <w:start w:w="120" w:type="dxa"/>
              <w:bottom w:w="80" w:type="dxa"/>
              <w:end w:w="120" w:type="dxa"/>
            </w:tcMar>
            <w:vAlign w:val="center"/>
          </w:tcPr>
          <w:p>
            <w:pPr>
              <w:spacing w:after="0"/>
            </w:pPr>
            <w:r>
              <w:rPr>
                <w:rFonts w:ascii="Arial" w:hAnsi="Arial"/>
                <w:b/>
                <w:color w:val="FFFFFF"/>
                <w:sz w:val="17"/>
              </w:rPr>
              <w:t>Concrete output</w:t>
            </w:r>
          </w:p>
        </w:tc>
        <w:tc>
          <w:tcPr>
            <w:tcW w:type="dxa" w:w="2350"/>
            <w:shd w:fill="082747"/>
            <w:tcMar>
              <w:top w:w="80" w:type="dxa"/>
              <w:start w:w="120" w:type="dxa"/>
              <w:bottom w:w="80" w:type="dxa"/>
              <w:end w:w="120" w:type="dxa"/>
            </w:tcMar>
            <w:vAlign w:val="center"/>
          </w:tcPr>
          <w:p>
            <w:pPr>
              <w:spacing w:after="0"/>
            </w:pPr>
            <w:r>
              <w:rPr>
                <w:rFonts w:ascii="Arial" w:hAnsi="Arial"/>
                <w:b/>
                <w:color w:val="FFFFFF"/>
                <w:sz w:val="17"/>
              </w:rPr>
              <w:t>Beslismoment</w:t>
            </w:r>
          </w:p>
        </w:tc>
      </w:tr>
      <w:tr>
        <w:trPr>
          <w:cantSplit/>
        </w:trPr>
        <w:tc>
          <w:tcPr>
            <w:tcW w:type="dxa" w:w="1500"/>
            <w:tcMar>
              <w:top w:w="80" w:type="dxa"/>
              <w:start w:w="120" w:type="dxa"/>
              <w:bottom w:w="80" w:type="dxa"/>
              <w:end w:w="120" w:type="dxa"/>
            </w:tcMar>
            <w:vAlign w:val="center"/>
          </w:tcPr>
          <w:p>
            <w:pPr>
              <w:spacing w:after="0" w:line="259" w:lineRule="auto"/>
            </w:pPr>
            <w:r>
              <w:rPr>
                <w:rFonts w:ascii="Arial" w:hAnsi="Arial"/>
                <w:color w:val="172B3A"/>
                <w:sz w:val="17"/>
              </w:rPr>
              <w:t>Maand 1 en 2</w:t>
            </w:r>
          </w:p>
        </w:tc>
        <w:tc>
          <w:tcPr>
            <w:tcW w:type="dxa" w:w="1860"/>
            <w:tcMar>
              <w:top w:w="80" w:type="dxa"/>
              <w:start w:w="120" w:type="dxa"/>
              <w:bottom w:w="80" w:type="dxa"/>
              <w:end w:w="120" w:type="dxa"/>
            </w:tcMar>
            <w:vAlign w:val="center"/>
          </w:tcPr>
          <w:p>
            <w:pPr>
              <w:spacing w:after="0" w:line="259" w:lineRule="auto"/>
            </w:pPr>
            <w:r>
              <w:rPr>
                <w:rFonts w:ascii="Arial" w:hAnsi="Arial"/>
                <w:color w:val="172B3A"/>
                <w:sz w:val="17"/>
              </w:rPr>
              <w:t>Methodiek 0.1</w:t>
            </w:r>
          </w:p>
        </w:tc>
        <w:tc>
          <w:tcPr>
            <w:tcW w:type="dxa" w:w="3650"/>
            <w:tcMar>
              <w:top w:w="80" w:type="dxa"/>
              <w:start w:w="120" w:type="dxa"/>
              <w:bottom w:w="80" w:type="dxa"/>
              <w:end w:w="120" w:type="dxa"/>
            </w:tcMar>
            <w:vAlign w:val="center"/>
          </w:tcPr>
          <w:p>
            <w:pPr>
              <w:spacing w:after="0" w:line="259" w:lineRule="auto"/>
            </w:pPr>
            <w:r>
              <w:rPr>
                <w:rFonts w:ascii="Arial" w:hAnsi="Arial"/>
                <w:color w:val="172B3A"/>
                <w:sz w:val="17"/>
              </w:rPr>
              <w:t>Paspoort, discovery scan, Risk &amp; Value Profile, controltests en Decision Card</w:t>
            </w:r>
          </w:p>
        </w:tc>
        <w:tc>
          <w:tcPr>
            <w:tcW w:type="dxa" w:w="2350"/>
            <w:tcMar>
              <w:top w:w="80" w:type="dxa"/>
              <w:start w:w="120" w:type="dxa"/>
              <w:bottom w:w="80" w:type="dxa"/>
              <w:end w:w="120" w:type="dxa"/>
            </w:tcMar>
            <w:vAlign w:val="center"/>
          </w:tcPr>
          <w:p>
            <w:pPr>
              <w:spacing w:after="0" w:line="259" w:lineRule="auto"/>
            </w:pPr>
            <w:r>
              <w:rPr>
                <w:rFonts w:ascii="Arial" w:hAnsi="Arial"/>
                <w:color w:val="172B3A"/>
                <w:sz w:val="17"/>
              </w:rPr>
              <w:t>Is de methode uitvoerbaar binnen scope?</w:t>
            </w:r>
          </w:p>
        </w:tc>
      </w:tr>
      <w:tr>
        <w:trPr>
          <w:cantSplit/>
        </w:trPr>
        <w:tc>
          <w:tcPr>
            <w:tcW w:type="dxa" w:w="1500"/>
            <w:shd w:fill="F2F4F7"/>
            <w:tcMar>
              <w:top w:w="80" w:type="dxa"/>
              <w:start w:w="120" w:type="dxa"/>
              <w:bottom w:w="80" w:type="dxa"/>
              <w:end w:w="120" w:type="dxa"/>
            </w:tcMar>
            <w:vAlign w:val="center"/>
          </w:tcPr>
          <w:p>
            <w:pPr>
              <w:spacing w:after="0" w:line="259" w:lineRule="auto"/>
            </w:pPr>
            <w:r>
              <w:rPr>
                <w:rFonts w:ascii="Arial" w:hAnsi="Arial"/>
                <w:color w:val="172B3A"/>
                <w:sz w:val="17"/>
              </w:rPr>
              <w:t>Maand 2 tot 4</w:t>
            </w:r>
          </w:p>
        </w:tc>
        <w:tc>
          <w:tcPr>
            <w:tcW w:type="dxa" w:w="1860"/>
            <w:shd w:fill="F2F4F7"/>
            <w:tcMar>
              <w:top w:w="80" w:type="dxa"/>
              <w:start w:w="120" w:type="dxa"/>
              <w:bottom w:w="80" w:type="dxa"/>
              <w:end w:w="120" w:type="dxa"/>
            </w:tcMar>
            <w:vAlign w:val="center"/>
          </w:tcPr>
          <w:p>
            <w:pPr>
              <w:spacing w:after="0" w:line="259" w:lineRule="auto"/>
            </w:pPr>
            <w:r>
              <w:rPr>
                <w:rFonts w:ascii="Arial" w:hAnsi="Arial"/>
                <w:color w:val="172B3A"/>
                <w:sz w:val="17"/>
              </w:rPr>
              <w:t>Founding Partners</w:t>
            </w:r>
          </w:p>
        </w:tc>
        <w:tc>
          <w:tcPr>
            <w:tcW w:type="dxa" w:w="3650"/>
            <w:shd w:fill="F2F4F7"/>
            <w:tcMar>
              <w:top w:w="80" w:type="dxa"/>
              <w:start w:w="120" w:type="dxa"/>
              <w:bottom w:w="80" w:type="dxa"/>
              <w:end w:w="120" w:type="dxa"/>
            </w:tcMar>
            <w:vAlign w:val="center"/>
          </w:tcPr>
          <w:p>
            <w:pPr>
              <w:spacing w:after="0" w:line="259" w:lineRule="auto"/>
            </w:pPr>
            <w:r>
              <w:rPr>
                <w:rFonts w:ascii="Arial" w:hAnsi="Arial"/>
                <w:color w:val="172B3A"/>
                <w:sz w:val="17"/>
              </w:rPr>
              <w:t>Drie betaalde trajecten, urenmeting en eerste geanonimiseerde cases</w:t>
            </w:r>
          </w:p>
        </w:tc>
        <w:tc>
          <w:tcPr>
            <w:tcW w:type="dxa" w:w="2350"/>
            <w:shd w:fill="F2F4F7"/>
            <w:tcMar>
              <w:top w:w="80" w:type="dxa"/>
              <w:start w:w="120" w:type="dxa"/>
              <w:bottom w:w="80" w:type="dxa"/>
              <w:end w:w="120" w:type="dxa"/>
            </w:tcMar>
            <w:vAlign w:val="center"/>
          </w:tcPr>
          <w:p>
            <w:pPr>
              <w:spacing w:after="0" w:line="259" w:lineRule="auto"/>
            </w:pPr>
            <w:r>
              <w:rPr>
                <w:rFonts w:ascii="Arial" w:hAnsi="Arial"/>
                <w:color w:val="172B3A"/>
                <w:sz w:val="17"/>
              </w:rPr>
              <w:t>Welke productbelofte levert koopwaarde?</w:t>
            </w:r>
          </w:p>
        </w:tc>
      </w:tr>
      <w:tr>
        <w:trPr>
          <w:cantSplit/>
        </w:trPr>
        <w:tc>
          <w:tcPr>
            <w:tcW w:type="dxa" w:w="1500"/>
            <w:tcMar>
              <w:top w:w="80" w:type="dxa"/>
              <w:start w:w="120" w:type="dxa"/>
              <w:bottom w:w="80" w:type="dxa"/>
              <w:end w:w="120" w:type="dxa"/>
            </w:tcMar>
            <w:vAlign w:val="center"/>
          </w:tcPr>
          <w:p>
            <w:pPr>
              <w:spacing w:after="0" w:line="259" w:lineRule="auto"/>
            </w:pPr>
            <w:r>
              <w:rPr>
                <w:rFonts w:ascii="Arial" w:hAnsi="Arial"/>
                <w:color w:val="172B3A"/>
                <w:sz w:val="17"/>
              </w:rPr>
              <w:t>Maand 4 tot 6</w:t>
            </w:r>
          </w:p>
        </w:tc>
        <w:tc>
          <w:tcPr>
            <w:tcW w:type="dxa" w:w="1860"/>
            <w:tcMar>
              <w:top w:w="80" w:type="dxa"/>
              <w:start w:w="120" w:type="dxa"/>
              <w:bottom w:w="80" w:type="dxa"/>
              <w:end w:w="120" w:type="dxa"/>
            </w:tcMar>
            <w:vAlign w:val="center"/>
          </w:tcPr>
          <w:p>
            <w:pPr>
              <w:spacing w:after="0" w:line="259" w:lineRule="auto"/>
            </w:pPr>
            <w:r>
              <w:rPr>
                <w:rFonts w:ascii="Arial" w:hAnsi="Arial"/>
                <w:color w:val="172B3A"/>
                <w:sz w:val="17"/>
              </w:rPr>
              <w:t>Productisatie</w:t>
            </w:r>
          </w:p>
        </w:tc>
        <w:tc>
          <w:tcPr>
            <w:tcW w:type="dxa" w:w="3650"/>
            <w:tcMar>
              <w:top w:w="80" w:type="dxa"/>
              <w:start w:w="120" w:type="dxa"/>
              <w:bottom w:w="80" w:type="dxa"/>
              <w:end w:w="120" w:type="dxa"/>
            </w:tcMar>
            <w:vAlign w:val="center"/>
          </w:tcPr>
          <w:p>
            <w:pPr>
              <w:spacing w:after="0" w:line="259" w:lineRule="auto"/>
            </w:pPr>
            <w:r>
              <w:rPr>
                <w:rFonts w:ascii="Arial" w:hAnsi="Arial"/>
                <w:color w:val="172B3A"/>
                <w:sz w:val="17"/>
              </w:rPr>
              <w:t>Vaste pakketten, offerteformat, testbibliotheek en rapportageset</w:t>
            </w:r>
          </w:p>
        </w:tc>
        <w:tc>
          <w:tcPr>
            <w:tcW w:type="dxa" w:w="2350"/>
            <w:tcMar>
              <w:top w:w="80" w:type="dxa"/>
              <w:start w:w="120" w:type="dxa"/>
              <w:bottom w:w="80" w:type="dxa"/>
              <w:end w:w="120" w:type="dxa"/>
            </w:tcMar>
            <w:vAlign w:val="center"/>
          </w:tcPr>
          <w:p>
            <w:pPr>
              <w:spacing w:after="0" w:line="259" w:lineRule="auto"/>
            </w:pPr>
            <w:r>
              <w:rPr>
                <w:rFonts w:ascii="Arial" w:hAnsi="Arial"/>
                <w:color w:val="172B3A"/>
                <w:sz w:val="17"/>
              </w:rPr>
              <w:t>Welke onderdelen zijn herhaalbaar?</w:t>
            </w:r>
          </w:p>
        </w:tc>
      </w:tr>
      <w:tr>
        <w:trPr>
          <w:cantSplit/>
        </w:trPr>
        <w:tc>
          <w:tcPr>
            <w:tcW w:type="dxa" w:w="1500"/>
            <w:shd w:fill="F2F4F7"/>
            <w:tcMar>
              <w:top w:w="80" w:type="dxa"/>
              <w:start w:w="120" w:type="dxa"/>
              <w:bottom w:w="80" w:type="dxa"/>
              <w:end w:w="120" w:type="dxa"/>
            </w:tcMar>
            <w:vAlign w:val="center"/>
          </w:tcPr>
          <w:p>
            <w:pPr>
              <w:spacing w:after="0" w:line="259" w:lineRule="auto"/>
            </w:pPr>
            <w:r>
              <w:rPr>
                <w:rFonts w:ascii="Arial" w:hAnsi="Arial"/>
                <w:color w:val="172B3A"/>
                <w:sz w:val="17"/>
              </w:rPr>
              <w:t>Maand 6 tot 9</w:t>
            </w:r>
          </w:p>
        </w:tc>
        <w:tc>
          <w:tcPr>
            <w:tcW w:type="dxa" w:w="1860"/>
            <w:shd w:fill="F2F4F7"/>
            <w:tcMar>
              <w:top w:w="80" w:type="dxa"/>
              <w:start w:w="120" w:type="dxa"/>
              <w:bottom w:w="80" w:type="dxa"/>
              <w:end w:w="120" w:type="dxa"/>
            </w:tcMar>
            <w:vAlign w:val="center"/>
          </w:tcPr>
          <w:p>
            <w:pPr>
              <w:spacing w:after="0" w:line="259" w:lineRule="auto"/>
            </w:pPr>
            <w:r>
              <w:rPr>
                <w:rFonts w:ascii="Arial" w:hAnsi="Arial"/>
                <w:color w:val="172B3A"/>
                <w:sz w:val="17"/>
              </w:rPr>
              <w:t>Niche en aanvullende diensten</w:t>
            </w:r>
          </w:p>
        </w:tc>
        <w:tc>
          <w:tcPr>
            <w:tcW w:type="dxa" w:w="3650"/>
            <w:shd w:fill="F2F4F7"/>
            <w:tcMar>
              <w:top w:w="80" w:type="dxa"/>
              <w:start w:w="120" w:type="dxa"/>
              <w:bottom w:w="80" w:type="dxa"/>
              <w:end w:w="120" w:type="dxa"/>
            </w:tcMar>
            <w:vAlign w:val="center"/>
          </w:tcPr>
          <w:p>
            <w:pPr>
              <w:spacing w:after="0" w:line="259" w:lineRule="auto"/>
            </w:pPr>
            <w:r>
              <w:rPr>
                <w:rFonts w:ascii="Arial" w:hAnsi="Arial"/>
                <w:color w:val="172B3A"/>
                <w:sz w:val="17"/>
              </w:rPr>
              <w:t>Keuze primaire sector, modulair aanbod op aanvraag en specialistennetwerk</w:t>
            </w:r>
          </w:p>
        </w:tc>
        <w:tc>
          <w:tcPr>
            <w:tcW w:type="dxa" w:w="2350"/>
            <w:shd w:fill="F2F4F7"/>
            <w:tcMar>
              <w:top w:w="80" w:type="dxa"/>
              <w:start w:w="120" w:type="dxa"/>
              <w:bottom w:w="80" w:type="dxa"/>
              <w:end w:w="120" w:type="dxa"/>
            </w:tcMar>
            <w:vAlign w:val="center"/>
          </w:tcPr>
          <w:p>
            <w:pPr>
              <w:spacing w:after="0" w:line="259" w:lineRule="auto"/>
            </w:pPr>
            <w:r>
              <w:rPr>
                <w:rFonts w:ascii="Arial" w:hAnsi="Arial"/>
                <w:color w:val="172B3A"/>
                <w:sz w:val="17"/>
              </w:rPr>
              <w:t>Waar ontstaat aantoonbaar onderscheid?</w:t>
            </w:r>
          </w:p>
        </w:tc>
      </w:tr>
      <w:tr>
        <w:trPr>
          <w:cantSplit/>
        </w:trPr>
        <w:tc>
          <w:tcPr>
            <w:tcW w:type="dxa" w:w="1500"/>
            <w:tcMar>
              <w:top w:w="80" w:type="dxa"/>
              <w:start w:w="120" w:type="dxa"/>
              <w:bottom w:w="80" w:type="dxa"/>
              <w:end w:w="120" w:type="dxa"/>
            </w:tcMar>
            <w:vAlign w:val="center"/>
          </w:tcPr>
          <w:p>
            <w:pPr>
              <w:spacing w:after="0" w:line="259" w:lineRule="auto"/>
            </w:pPr>
            <w:r>
              <w:rPr>
                <w:rFonts w:ascii="Arial" w:hAnsi="Arial"/>
                <w:color w:val="172B3A"/>
                <w:sz w:val="17"/>
              </w:rPr>
              <w:t>Maand 9 tot 12</w:t>
            </w:r>
          </w:p>
        </w:tc>
        <w:tc>
          <w:tcPr>
            <w:tcW w:type="dxa" w:w="1860"/>
            <w:tcMar>
              <w:top w:w="80" w:type="dxa"/>
              <w:start w:w="120" w:type="dxa"/>
              <w:bottom w:w="80" w:type="dxa"/>
              <w:end w:w="120" w:type="dxa"/>
            </w:tcMar>
            <w:vAlign w:val="center"/>
          </w:tcPr>
          <w:p>
            <w:pPr>
              <w:spacing w:after="0" w:line="259" w:lineRule="auto"/>
            </w:pPr>
            <w:r>
              <w:rPr>
                <w:rFonts w:ascii="Arial" w:hAnsi="Arial"/>
                <w:color w:val="172B3A"/>
                <w:sz w:val="17"/>
              </w:rPr>
              <w:t>Terugkerende omzet</w:t>
            </w:r>
          </w:p>
        </w:tc>
        <w:tc>
          <w:tcPr>
            <w:tcW w:type="dxa" w:w="3650"/>
            <w:tcMar>
              <w:top w:w="80" w:type="dxa"/>
              <w:start w:w="120" w:type="dxa"/>
              <w:bottom w:w="80" w:type="dxa"/>
              <w:end w:w="120" w:type="dxa"/>
            </w:tcMar>
            <w:vAlign w:val="center"/>
          </w:tcPr>
          <w:p>
            <w:pPr>
              <w:spacing w:after="0" w:line="259" w:lineRule="auto"/>
            </w:pPr>
            <w:r>
              <w:rPr>
                <w:rFonts w:ascii="Arial" w:hAnsi="Arial"/>
                <w:color w:val="172B3A"/>
                <w:sz w:val="17"/>
              </w:rPr>
              <w:t>Eerste AI Control Cycle klanten en eenvoudige interne workflowtooling</w:t>
            </w:r>
          </w:p>
        </w:tc>
        <w:tc>
          <w:tcPr>
            <w:tcW w:type="dxa" w:w="2350"/>
            <w:tcMar>
              <w:top w:w="80" w:type="dxa"/>
              <w:start w:w="120" w:type="dxa"/>
              <w:bottom w:w="80" w:type="dxa"/>
              <w:end w:w="120" w:type="dxa"/>
            </w:tcMar>
            <w:vAlign w:val="center"/>
          </w:tcPr>
          <w:p>
            <w:pPr>
              <w:spacing w:after="0" w:line="259" w:lineRule="auto"/>
            </w:pPr>
            <w:r>
              <w:rPr>
                <w:rFonts w:ascii="Arial" w:hAnsi="Arial"/>
                <w:color w:val="172B3A"/>
                <w:sz w:val="17"/>
              </w:rPr>
              <w:t>Is softwarebouw economisch gerechtvaardigd?</w:t>
            </w:r>
          </w:p>
        </w:tc>
      </w:tr>
    </w:tbl>
    <w:p>
      <w:pPr>
        <w:spacing w:after="0"/>
      </w:pPr>
    </w:p>
    <w:p>
      <w:pPr>
        <w:pStyle w:val="Heading2"/>
      </w:pPr>
      <w:r>
        <w:t>Softwarebeslisregel</w:t>
      </w:r>
    </w:p>
    <w:p>
      <w:r>
        <w:rPr>
          <w:rFonts w:ascii="Arial" w:hAnsi="Arial"/>
          <w:color w:val="172B3A"/>
          <w:sz w:val="22"/>
        </w:rPr>
        <w:t>Meterwise bouwt geen klantportal voordat minimaal tien echte beoordelingen zijn uitgevoerd, minimaal 30 procent van het werk aantoonbaar herhaalbaar is en klanten bereid zijn te betalen voor continu gebruik. Eerst worden interne templates en eenvoudige workflowautomatisering ontwikkeld.</w:t>
      </w:r>
    </w:p>
    <w:p>
      <w:pPr>
        <w:pStyle w:val="Heading1"/>
      </w:pPr>
      <w:r>
        <w:t>11. Commerciële hypotheses</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3200"/>
        <w:gridCol w:w="3060"/>
        <w:gridCol w:w="3100"/>
      </w:tblGrid>
      <w:tr>
        <w:trPr>
          <w:tblHeader w:val="true"/>
        </w:trPr>
        <w:tc>
          <w:tcPr>
            <w:tcW w:type="dxa" w:w="3200"/>
            <w:shd w:fill="082747"/>
            <w:tcMar>
              <w:top w:w="80" w:type="dxa"/>
              <w:start w:w="120" w:type="dxa"/>
              <w:bottom w:w="80" w:type="dxa"/>
              <w:end w:w="120" w:type="dxa"/>
            </w:tcMar>
            <w:vAlign w:val="center"/>
          </w:tcPr>
          <w:p>
            <w:pPr>
              <w:spacing w:after="0"/>
            </w:pPr>
            <w:r>
              <w:rPr>
                <w:rFonts w:ascii="Arial" w:hAnsi="Arial"/>
                <w:b/>
                <w:color w:val="FFFFFF"/>
                <w:sz w:val="17"/>
              </w:rPr>
              <w:t>Hypothese</w:t>
            </w:r>
          </w:p>
        </w:tc>
        <w:tc>
          <w:tcPr>
            <w:tcW w:type="dxa" w:w="3060"/>
            <w:shd w:fill="082747"/>
            <w:tcMar>
              <w:top w:w="80" w:type="dxa"/>
              <w:start w:w="120" w:type="dxa"/>
              <w:bottom w:w="80" w:type="dxa"/>
              <w:end w:w="120" w:type="dxa"/>
            </w:tcMar>
            <w:vAlign w:val="center"/>
          </w:tcPr>
          <w:p>
            <w:pPr>
              <w:spacing w:after="0"/>
            </w:pPr>
            <w:r>
              <w:rPr>
                <w:rFonts w:ascii="Arial" w:hAnsi="Arial"/>
                <w:b/>
                <w:color w:val="FFFFFF"/>
                <w:sz w:val="17"/>
              </w:rPr>
              <w:t>Validatie</w:t>
            </w:r>
          </w:p>
        </w:tc>
        <w:tc>
          <w:tcPr>
            <w:tcW w:type="dxa" w:w="3100"/>
            <w:shd w:fill="082747"/>
            <w:tcMar>
              <w:top w:w="80" w:type="dxa"/>
              <w:start w:w="120" w:type="dxa"/>
              <w:bottom w:w="80" w:type="dxa"/>
              <w:end w:w="120" w:type="dxa"/>
            </w:tcMar>
            <w:vAlign w:val="center"/>
          </w:tcPr>
          <w:p>
            <w:pPr>
              <w:spacing w:after="0"/>
            </w:pPr>
            <w:r>
              <w:rPr>
                <w:rFonts w:ascii="Arial" w:hAnsi="Arial"/>
                <w:b/>
                <w:color w:val="FFFFFF"/>
                <w:sz w:val="17"/>
              </w:rPr>
              <w:t>Succescriterium</w:t>
            </w:r>
          </w:p>
        </w:tc>
      </w:tr>
      <w:tr>
        <w:trPr>
          <w:cantSplit/>
        </w:trPr>
        <w:tc>
          <w:tcPr>
            <w:tcW w:type="dxa" w:w="3200"/>
            <w:tcMar>
              <w:top w:w="80" w:type="dxa"/>
              <w:start w:w="120" w:type="dxa"/>
              <w:bottom w:w="80" w:type="dxa"/>
              <w:end w:w="120" w:type="dxa"/>
            </w:tcMar>
            <w:vAlign w:val="center"/>
          </w:tcPr>
          <w:p>
            <w:pPr>
              <w:spacing w:after="0" w:line="259" w:lineRule="auto"/>
            </w:pPr>
            <w:r>
              <w:rPr>
                <w:rFonts w:ascii="Arial" w:hAnsi="Arial"/>
                <w:color w:val="172B3A"/>
                <w:sz w:val="17"/>
              </w:rPr>
              <w:t>Organisaties betalen minimaal €3.250 voor een Baseline</w:t>
            </w:r>
          </w:p>
        </w:tc>
        <w:tc>
          <w:tcPr>
            <w:tcW w:type="dxa" w:w="3060"/>
            <w:tcMar>
              <w:top w:w="80" w:type="dxa"/>
              <w:start w:w="120" w:type="dxa"/>
              <w:bottom w:w="80" w:type="dxa"/>
              <w:end w:w="120" w:type="dxa"/>
            </w:tcMar>
            <w:vAlign w:val="center"/>
          </w:tcPr>
          <w:p>
            <w:pPr>
              <w:spacing w:after="0" w:line="259" w:lineRule="auto"/>
            </w:pPr>
            <w:r>
              <w:rPr>
                <w:rFonts w:ascii="Arial" w:hAnsi="Arial"/>
                <w:color w:val="172B3A"/>
                <w:sz w:val="17"/>
              </w:rPr>
              <w:t>Tien gekwalificeerde gesprekken en drie offertes</w:t>
            </w:r>
          </w:p>
        </w:tc>
        <w:tc>
          <w:tcPr>
            <w:tcW w:type="dxa" w:w="3100"/>
            <w:tcMar>
              <w:top w:w="80" w:type="dxa"/>
              <w:start w:w="120" w:type="dxa"/>
              <w:bottom w:w="80" w:type="dxa"/>
              <w:end w:w="120" w:type="dxa"/>
            </w:tcMar>
            <w:vAlign w:val="center"/>
          </w:tcPr>
          <w:p>
            <w:pPr>
              <w:spacing w:after="0" w:line="259" w:lineRule="auto"/>
            </w:pPr>
            <w:r>
              <w:rPr>
                <w:rFonts w:ascii="Arial" w:hAnsi="Arial"/>
                <w:color w:val="172B3A"/>
                <w:sz w:val="17"/>
              </w:rPr>
              <w:t>Minimaal twee betaalde opdrachten</w:t>
            </w:r>
          </w:p>
        </w:tc>
      </w:tr>
      <w:tr>
        <w:trPr>
          <w:cantSplit/>
        </w:trPr>
        <w:tc>
          <w:tcPr>
            <w:tcW w:type="dxa" w:w="3200"/>
            <w:shd w:fill="F2F4F7"/>
            <w:tcMar>
              <w:top w:w="80" w:type="dxa"/>
              <w:start w:w="120" w:type="dxa"/>
              <w:bottom w:w="80" w:type="dxa"/>
              <w:end w:w="120" w:type="dxa"/>
            </w:tcMar>
            <w:vAlign w:val="center"/>
          </w:tcPr>
          <w:p>
            <w:pPr>
              <w:spacing w:after="0" w:line="259" w:lineRule="auto"/>
            </w:pPr>
            <w:r>
              <w:rPr>
                <w:rFonts w:ascii="Arial" w:hAnsi="Arial"/>
                <w:color w:val="172B3A"/>
                <w:sz w:val="17"/>
              </w:rPr>
              <w:t>Een AI System Review heeft meer besliswaarde dan een brede score</w:t>
            </w:r>
          </w:p>
        </w:tc>
        <w:tc>
          <w:tcPr>
            <w:tcW w:type="dxa" w:w="3060"/>
            <w:shd w:fill="F2F4F7"/>
            <w:tcMar>
              <w:top w:w="80" w:type="dxa"/>
              <w:start w:w="120" w:type="dxa"/>
              <w:bottom w:w="80" w:type="dxa"/>
              <w:end w:w="120" w:type="dxa"/>
            </w:tcMar>
            <w:vAlign w:val="center"/>
          </w:tcPr>
          <w:p>
            <w:pPr>
              <w:spacing w:after="0" w:line="259" w:lineRule="auto"/>
            </w:pPr>
            <w:r>
              <w:rPr>
                <w:rFonts w:ascii="Arial" w:hAnsi="Arial"/>
                <w:color w:val="172B3A"/>
                <w:sz w:val="17"/>
              </w:rPr>
              <w:t>Managementfeedback na twee reviews</w:t>
            </w:r>
          </w:p>
        </w:tc>
        <w:tc>
          <w:tcPr>
            <w:tcW w:type="dxa" w:w="3100"/>
            <w:shd w:fill="F2F4F7"/>
            <w:tcMar>
              <w:top w:w="80" w:type="dxa"/>
              <w:start w:w="120" w:type="dxa"/>
              <w:bottom w:w="80" w:type="dxa"/>
              <w:end w:w="120" w:type="dxa"/>
            </w:tcMar>
            <w:vAlign w:val="center"/>
          </w:tcPr>
          <w:p>
            <w:pPr>
              <w:spacing w:after="0" w:line="259" w:lineRule="auto"/>
            </w:pPr>
            <w:r>
              <w:rPr>
                <w:rFonts w:ascii="Arial" w:hAnsi="Arial"/>
                <w:color w:val="172B3A"/>
                <w:sz w:val="17"/>
              </w:rPr>
              <w:t>Decision Card wordt gebruikt in een echt besluit</w:t>
            </w:r>
          </w:p>
        </w:tc>
      </w:tr>
      <w:tr>
        <w:trPr>
          <w:cantSplit/>
        </w:trPr>
        <w:tc>
          <w:tcPr>
            <w:tcW w:type="dxa" w:w="3200"/>
            <w:tcMar>
              <w:top w:w="80" w:type="dxa"/>
              <w:start w:w="120" w:type="dxa"/>
              <w:bottom w:w="80" w:type="dxa"/>
              <w:end w:w="120" w:type="dxa"/>
            </w:tcMar>
            <w:vAlign w:val="center"/>
          </w:tcPr>
          <w:p>
            <w:pPr>
              <w:spacing w:after="0" w:line="259" w:lineRule="auto"/>
            </w:pPr>
            <w:r>
              <w:rPr>
                <w:rFonts w:ascii="Arial" w:hAnsi="Arial"/>
                <w:color w:val="172B3A"/>
                <w:sz w:val="17"/>
              </w:rPr>
              <w:t>Meervoudige waarde onderscheidt Meterwise</w:t>
            </w:r>
          </w:p>
        </w:tc>
        <w:tc>
          <w:tcPr>
            <w:tcW w:type="dxa" w:w="3060"/>
            <w:tcMar>
              <w:top w:w="80" w:type="dxa"/>
              <w:start w:w="120" w:type="dxa"/>
              <w:bottom w:w="80" w:type="dxa"/>
              <w:end w:w="120" w:type="dxa"/>
            </w:tcMar>
            <w:vAlign w:val="center"/>
          </w:tcPr>
          <w:p>
            <w:pPr>
              <w:spacing w:after="0" w:line="259" w:lineRule="auto"/>
            </w:pPr>
            <w:r>
              <w:rPr>
                <w:rFonts w:ascii="Arial" w:hAnsi="Arial"/>
                <w:color w:val="172B3A"/>
                <w:sz w:val="17"/>
              </w:rPr>
              <w:t>Koopreden en feedback expliciet uitvragen</w:t>
            </w:r>
          </w:p>
        </w:tc>
        <w:tc>
          <w:tcPr>
            <w:tcW w:type="dxa" w:w="3100"/>
            <w:tcMar>
              <w:top w:w="80" w:type="dxa"/>
              <w:start w:w="120" w:type="dxa"/>
              <w:bottom w:w="80" w:type="dxa"/>
              <w:end w:w="120" w:type="dxa"/>
            </w:tcMar>
            <w:vAlign w:val="center"/>
          </w:tcPr>
          <w:p>
            <w:pPr>
              <w:spacing w:after="0" w:line="259" w:lineRule="auto"/>
            </w:pPr>
            <w:r>
              <w:rPr>
                <w:rFonts w:ascii="Arial" w:hAnsi="Arial"/>
                <w:color w:val="172B3A"/>
                <w:sz w:val="17"/>
              </w:rPr>
              <w:t>Minimaal twee klanten noemen waarde en proportionaliteit</w:t>
            </w:r>
          </w:p>
        </w:tc>
      </w:tr>
      <w:tr>
        <w:trPr>
          <w:cantSplit/>
        </w:trPr>
        <w:tc>
          <w:tcPr>
            <w:tcW w:type="dxa" w:w="3200"/>
            <w:shd w:fill="F2F4F7"/>
            <w:tcMar>
              <w:top w:w="80" w:type="dxa"/>
              <w:start w:w="120" w:type="dxa"/>
              <w:bottom w:w="80" w:type="dxa"/>
              <w:end w:w="120" w:type="dxa"/>
            </w:tcMar>
            <w:vAlign w:val="center"/>
          </w:tcPr>
          <w:p>
            <w:pPr>
              <w:spacing w:after="0" w:line="259" w:lineRule="auto"/>
            </w:pPr>
            <w:r>
              <w:rPr>
                <w:rFonts w:ascii="Arial" w:hAnsi="Arial"/>
                <w:color w:val="172B3A"/>
                <w:sz w:val="17"/>
              </w:rPr>
              <w:t>Bewijstesten rechtvaardigen een premium</w:t>
            </w:r>
          </w:p>
        </w:tc>
        <w:tc>
          <w:tcPr>
            <w:tcW w:type="dxa" w:w="3060"/>
            <w:shd w:fill="F2F4F7"/>
            <w:tcMar>
              <w:top w:w="80" w:type="dxa"/>
              <w:start w:w="120" w:type="dxa"/>
              <w:bottom w:w="80" w:type="dxa"/>
              <w:end w:w="120" w:type="dxa"/>
            </w:tcMar>
            <w:vAlign w:val="center"/>
          </w:tcPr>
          <w:p>
            <w:pPr>
              <w:spacing w:after="0" w:line="259" w:lineRule="auto"/>
            </w:pPr>
            <w:r>
              <w:rPr>
                <w:rFonts w:ascii="Arial" w:hAnsi="Arial"/>
                <w:color w:val="172B3A"/>
                <w:sz w:val="17"/>
              </w:rPr>
              <w:t>Vergelijk offertebezwaren en klantfeedback</w:t>
            </w:r>
          </w:p>
        </w:tc>
        <w:tc>
          <w:tcPr>
            <w:tcW w:type="dxa" w:w="3100"/>
            <w:shd w:fill="F2F4F7"/>
            <w:tcMar>
              <w:top w:w="80" w:type="dxa"/>
              <w:start w:w="120" w:type="dxa"/>
              <w:bottom w:w="80" w:type="dxa"/>
              <w:end w:w="120" w:type="dxa"/>
            </w:tcMar>
            <w:vAlign w:val="center"/>
          </w:tcPr>
          <w:p>
            <w:pPr>
              <w:spacing w:after="0" w:line="259" w:lineRule="auto"/>
            </w:pPr>
            <w:r>
              <w:rPr>
                <w:rFonts w:ascii="Arial" w:hAnsi="Arial"/>
                <w:color w:val="172B3A"/>
                <w:sz w:val="17"/>
              </w:rPr>
              <w:t>Klanten herkennen verschil met checklistadvies</w:t>
            </w:r>
          </w:p>
        </w:tc>
      </w:tr>
      <w:tr>
        <w:trPr>
          <w:cantSplit/>
        </w:trPr>
        <w:tc>
          <w:tcPr>
            <w:tcW w:type="dxa" w:w="3200"/>
            <w:tcMar>
              <w:top w:w="80" w:type="dxa"/>
              <w:start w:w="120" w:type="dxa"/>
              <w:bottom w:w="80" w:type="dxa"/>
              <w:end w:w="120" w:type="dxa"/>
            </w:tcMar>
            <w:vAlign w:val="center"/>
          </w:tcPr>
          <w:p>
            <w:pPr>
              <w:spacing w:after="0" w:line="259" w:lineRule="auto"/>
            </w:pPr>
            <w:r>
              <w:rPr>
                <w:rFonts w:ascii="Arial" w:hAnsi="Arial"/>
                <w:color w:val="172B3A"/>
                <w:sz w:val="17"/>
              </w:rPr>
              <w:t>AI Control Cycle levert terugkerende behoefte</w:t>
            </w:r>
          </w:p>
        </w:tc>
        <w:tc>
          <w:tcPr>
            <w:tcW w:type="dxa" w:w="3060"/>
            <w:tcMar>
              <w:top w:w="80" w:type="dxa"/>
              <w:start w:w="120" w:type="dxa"/>
              <w:bottom w:w="80" w:type="dxa"/>
              <w:end w:w="120" w:type="dxa"/>
            </w:tcMar>
            <w:vAlign w:val="center"/>
          </w:tcPr>
          <w:p>
            <w:pPr>
              <w:spacing w:after="0" w:line="259" w:lineRule="auto"/>
            </w:pPr>
            <w:r>
              <w:rPr>
                <w:rFonts w:ascii="Arial" w:hAnsi="Arial"/>
                <w:color w:val="172B3A"/>
                <w:sz w:val="17"/>
              </w:rPr>
              <w:t>Aanbod binnen zestig dagen na oplevering</w:t>
            </w:r>
          </w:p>
        </w:tc>
        <w:tc>
          <w:tcPr>
            <w:tcW w:type="dxa" w:w="3100"/>
            <w:tcMar>
              <w:top w:w="80" w:type="dxa"/>
              <w:start w:w="120" w:type="dxa"/>
              <w:bottom w:w="80" w:type="dxa"/>
              <w:end w:w="120" w:type="dxa"/>
            </w:tcMar>
            <w:vAlign w:val="center"/>
          </w:tcPr>
          <w:p>
            <w:pPr>
              <w:spacing w:after="0" w:line="259" w:lineRule="auto"/>
            </w:pPr>
            <w:r>
              <w:rPr>
                <w:rFonts w:ascii="Arial" w:hAnsi="Arial"/>
                <w:color w:val="172B3A"/>
                <w:sz w:val="17"/>
              </w:rPr>
              <w:t>Minimaal één van drie klanten start een abonnement</w:t>
            </w:r>
          </w:p>
        </w:tc>
      </w:tr>
    </w:tbl>
    <w:p>
      <w:pPr>
        <w:spacing w:after="0"/>
      </w:pPr>
    </w:p>
    <w:p>
      <w:pPr>
        <w:pStyle w:val="Heading1"/>
      </w:pPr>
      <w:r>
        <w:t>12. Beslisregels en grenzen</w:t>
      </w:r>
    </w:p>
    <w:p>
      <w:pPr>
        <w:numPr>
          <w:ilvl w:val="0"/>
          <w:numId w:val="10"/>
        </w:numPr>
        <w:spacing w:after="160" w:line="280" w:lineRule="auto"/>
      </w:pPr>
      <w:r>
        <w:rPr>
          <w:rFonts w:ascii="Arial" w:hAnsi="Arial"/>
          <w:color w:val="172B3A"/>
          <w:sz w:val="22"/>
        </w:rPr>
        <w:t>Begin bij het klantprobleem en de beslisvraag, niet bij de norm.</w:t>
      </w:r>
    </w:p>
    <w:p>
      <w:pPr>
        <w:numPr>
          <w:ilvl w:val="0"/>
          <w:numId w:val="10"/>
        </w:numPr>
        <w:spacing w:after="160" w:line="280" w:lineRule="auto"/>
      </w:pPr>
      <w:r>
        <w:rPr>
          <w:rFonts w:ascii="Arial" w:hAnsi="Arial"/>
          <w:color w:val="172B3A"/>
          <w:sz w:val="22"/>
        </w:rPr>
        <w:t>Verkoop overzicht, aantoonbaarheid en betere besluiten. Gebruik geen angst als hoofdargument.</w:t>
      </w:r>
    </w:p>
    <w:p>
      <w:pPr>
        <w:numPr>
          <w:ilvl w:val="0"/>
          <w:numId w:val="10"/>
        </w:numPr>
        <w:spacing w:after="160" w:line="280" w:lineRule="auto"/>
      </w:pPr>
      <w:r>
        <w:rPr>
          <w:rFonts w:ascii="Arial" w:hAnsi="Arial"/>
          <w:color w:val="172B3A"/>
          <w:sz w:val="22"/>
        </w:rPr>
        <w:t>Noem de dienstverlening geen formele audit of certificering wanneer die kwalificatie niet aanwezig is.</w:t>
      </w:r>
    </w:p>
    <w:p>
      <w:pPr>
        <w:numPr>
          <w:ilvl w:val="0"/>
          <w:numId w:val="10"/>
        </w:numPr>
        <w:spacing w:after="160" w:line="280" w:lineRule="auto"/>
      </w:pPr>
      <w:r>
        <w:rPr>
          <w:rFonts w:ascii="Arial" w:hAnsi="Arial"/>
          <w:color w:val="172B3A"/>
          <w:sz w:val="22"/>
        </w:rPr>
        <w:t>Geef geen garantie dat een organisatie volledig AI Act compliant of verantwoord handelt.</w:t>
      </w:r>
    </w:p>
    <w:p>
      <w:pPr>
        <w:numPr>
          <w:ilvl w:val="0"/>
          <w:numId w:val="10"/>
        </w:numPr>
        <w:spacing w:after="160" w:line="280" w:lineRule="auto"/>
      </w:pPr>
      <w:r>
        <w:rPr>
          <w:rFonts w:ascii="Arial" w:hAnsi="Arial"/>
          <w:color w:val="172B3A"/>
          <w:sz w:val="22"/>
        </w:rPr>
        <w:t>Houd juridische classificatie, risico, waarde en bewijszekerheid zichtbaar van elkaar gescheiden.</w:t>
      </w:r>
    </w:p>
    <w:p>
      <w:pPr>
        <w:numPr>
          <w:ilvl w:val="0"/>
          <w:numId w:val="10"/>
        </w:numPr>
        <w:spacing w:after="160" w:line="280" w:lineRule="auto"/>
      </w:pPr>
      <w:r>
        <w:rPr>
          <w:rFonts w:ascii="Arial" w:hAnsi="Arial"/>
          <w:color w:val="172B3A"/>
          <w:sz w:val="22"/>
        </w:rPr>
        <w:t>Gebruik geen klantdata in demonstraties of methodiekontwikkeling zonder duidelijke toestemming en beveiliging.</w:t>
      </w:r>
    </w:p>
    <w:p>
      <w:pPr>
        <w:numPr>
          <w:ilvl w:val="0"/>
          <w:numId w:val="10"/>
        </w:numPr>
        <w:spacing w:after="160" w:line="280" w:lineRule="auto"/>
      </w:pPr>
      <w:r>
        <w:rPr>
          <w:rFonts w:ascii="Arial" w:hAnsi="Arial"/>
          <w:color w:val="172B3A"/>
          <w:sz w:val="22"/>
        </w:rPr>
        <w:t>Maak methodeversies en wijzigingen traceerbaar.</w:t>
      </w:r>
    </w:p>
    <w:p>
      <w:pPr>
        <w:numPr>
          <w:ilvl w:val="0"/>
          <w:numId w:val="10"/>
        </w:numPr>
        <w:spacing w:after="160" w:line="280" w:lineRule="auto"/>
      </w:pPr>
      <w:r>
        <w:rPr>
          <w:rFonts w:ascii="Arial" w:hAnsi="Arial"/>
          <w:color w:val="172B3A"/>
          <w:sz w:val="22"/>
        </w:rPr>
        <w:t>Iedere aanbeveling krijgt een eigenaar, termijn en beoogd bewijs van uitvoering.</w:t>
      </w:r>
    </w:p>
    <w:p>
      <w:pPr>
        <w:numPr>
          <w:ilvl w:val="0"/>
          <w:numId w:val="10"/>
        </w:numPr>
        <w:spacing w:after="160" w:line="280" w:lineRule="auto"/>
      </w:pPr>
      <w:r>
        <w:rPr>
          <w:rFonts w:ascii="Arial" w:hAnsi="Arial"/>
          <w:color w:val="172B3A"/>
          <w:sz w:val="22"/>
        </w:rPr>
        <w:t>Geen softwareproduct bouwen voordat herhaalbaarheid en betalingsbereidheid aantoonbaar zijn.</w:t>
      </w:r>
    </w:p>
    <w:p>
      <w:pPr>
        <w:pStyle w:val="Heading1"/>
      </w:pPr>
      <w:r>
        <w:t>13. Bronnen en feitelijke basis</w:t>
      </w:r>
    </w:p>
    <w:p>
      <w:r>
        <w:rPr>
          <w:rFonts w:ascii="Arial" w:hAnsi="Arial"/>
          <w:color w:val="172B3A"/>
          <w:sz w:val="22"/>
        </w:rPr>
        <w:t>Bronnen geraadpleegd op 12 augustus 2026. Juridische ontwikkelingen en normen worden per methodiekversie opnieuw gecontroleerd.</w:t>
      </w:r>
    </w:p>
    <w:p>
      <w:pPr>
        <w:numPr>
          <w:ilvl w:val="0"/>
          <w:numId w:val="10"/>
        </w:numPr>
        <w:spacing w:after="160" w:line="280" w:lineRule="auto"/>
      </w:pPr>
      <w:r>
        <w:rPr>
          <w:rFonts w:ascii="Arial" w:hAnsi="Arial"/>
          <w:color w:val="172B3A"/>
          <w:sz w:val="19"/>
        </w:rPr>
        <w:t xml:space="preserve">Europese Commissie, AI Act en actuele toepassingstijdlijn. </w:t>
      </w:r>
      <w:hyperlink r:id="rId13">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AI Act Service Desk, implementatietijdlijn en officiële informatiehulpmiddelen. </w:t>
      </w:r>
      <w:hyperlink r:id="rId14">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ISO, ISO/IEC 42001:2023, AI management systems. </w:t>
      </w:r>
      <w:hyperlink r:id="rId15">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ISO, ISO/IEC 42005:2025, AI system impact assessment. </w:t>
      </w:r>
      <w:hyperlink r:id="rId16">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NIST, Artificial Intelligence Risk Management Framework. </w:t>
      </w:r>
      <w:hyperlink r:id="rId17">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Rijksoverheid, Impact Assessment Mensenrechten en Algoritmes, versie 2026. </w:t>
      </w:r>
      <w:hyperlink r:id="rId18">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Raad voor Accreditatie, eerste Nederlandse accreditaties voor ISO 42001 certificering. </w:t>
      </w:r>
      <w:hyperlink r:id="rId19">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Knab, gemiddelde tarieven voor zelfstandig consultants in 2026. </w:t>
      </w:r>
      <w:hyperlink r:id="rId20">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VendorManager, publieke prijsvoorbeelden voor baseline en doorlopende governance. </w:t>
      </w:r>
      <w:hyperlink r:id="rId21">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Future Focus Advisory, publieke prijsvoorbeelden voor AI governance trajecten. </w:t>
      </w:r>
      <w:hyperlink r:id="rId22">
        <w:r>
          <w:rPr>
            <w:rFonts w:ascii="Arial" w:hAnsi="Arial"/>
            <w:color w:val="143A5A"/>
            <w:u w:val="single"/>
          </w:rPr>
          <w:t>Bekijk bron</w:t>
        </w:r>
      </w:hyperlink>
    </w:p>
    <w:p>
      <w:pPr>
        <w:pStyle w:val="Heading1"/>
      </w:pPr>
      <w:r>
        <w:t>Slot</w:t>
      </w:r>
    </w:p>
    <w:tbl>
      <w:tblPr>
        <w:tblW w:type="dxa" w:w="9360"/>
        <w:jc w:val="left"/>
        <w:tblLayout w:type="fixed"/>
        <w:tblLook w:firstColumn="1" w:firstRow="1" w:lastColumn="0" w:lastRow="0" w:noHBand="0" w:noVBand="1" w:val="04A0"/>
        <w:tblInd w:w="120" w:type="dxa"/>
        <w:tblBorders>
          <w:top w:val="single" w:sz="2" w:color="FFF1EB"/>
          <w:left w:val="single" w:sz="2" w:color="FFF1EB"/>
          <w:bottom w:val="single" w:sz="2" w:color="FFF1EB"/>
          <w:right w:val="single" w:sz="2" w:color="FFF1EB"/>
          <w:insideH w:val="single" w:sz="2" w:color="FFF1EB"/>
          <w:insideV w:val="single" w:sz="2" w:color="FFF1EB"/>
        </w:tblBorders>
      </w:tblPr>
      <w:tblGrid>
        <w:gridCol w:w="9360"/>
      </w:tblGrid>
      <w:tr>
        <w:tc>
          <w:tcPr>
            <w:tcW w:type="dxa" w:w="9360"/>
            <w:tcMar>
              <w:top w:w="180" w:type="dxa"/>
              <w:start w:w="220" w:type="dxa"/>
              <w:bottom w:w="180" w:type="dxa"/>
              <w:end w:w="220" w:type="dxa"/>
            </w:tcMar>
            <w:vAlign w:val="center"/>
            <w:shd w:fill="FFF1EB"/>
          </w:tcPr>
          <w:p>
            <w:pPr>
              <w:spacing w:after="0"/>
            </w:pPr>
            <w:r>
              <w:rPr>
                <w:rFonts w:ascii="Arial" w:hAnsi="Arial"/>
                <w:b/>
                <w:color w:val="FF4F18"/>
                <w:sz w:val="22"/>
              </w:rPr>
              <w:t xml:space="preserve">Koers in één zin  </w:t>
            </w:r>
            <w:r>
              <w:rPr>
                <w:rFonts w:ascii="Arial" w:hAnsi="Arial"/>
                <w:b/>
                <w:color w:val="082747"/>
                <w:sz w:val="22"/>
              </w:rPr>
              <w:t>Meterwise groeit door breed inzicht te koppelen aan systeemgerichte diepgang, geteste beheersing en besluiten die aantoonbare waarde creëren.</w:t>
            </w:r>
          </w:p>
        </w:tc>
      </w:tr>
    </w:tbl>
    <w:p>
      <w:pPr>
        <w:spacing w:after="0"/>
      </w:pP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7200"/>
      <w:gridCol w:w="2160"/>
    </w:tblGrid>
    <w:tr>
      <w:tc>
        <w:tcPr>
          <w:tcW w:type="dxa" w:w="7200"/>
          <w:tcMar>
            <w:top w:w="80" w:type="dxa"/>
            <w:start w:w="120" w:type="dxa"/>
            <w:bottom w:w="80" w:type="dxa"/>
            <w:end w:w="120" w:type="dxa"/>
          </w:tcMar>
          <w:vAlign w:val="center"/>
        </w:tcPr>
        <w:p>
          <w:pPr>
            <w:spacing w:after="0"/>
          </w:pPr>
          <w:r>
            <w:rPr>
              <w:rFonts w:ascii="Arial" w:hAnsi="Arial"/>
              <w:color w:val="617181"/>
              <w:sz w:val="17"/>
            </w:rPr>
            <w:t>Intern werkdocument  |  Versie 2.1  |  12 augustus 2026</w:t>
          </w:r>
        </w:p>
      </w:tc>
      <w:tc>
        <w:tcPr>
          <w:tcW w:type="dxa" w:w="2160"/>
          <w:tcMar>
            <w:top w:w="80" w:type="dxa"/>
            <w:start w:w="120" w:type="dxa"/>
            <w:bottom w:w="80" w:type="dxa"/>
            <w:end w:w="120" w:type="dxa"/>
          </w:tcMar>
          <w:vAlign w:val="center"/>
        </w:tcPr>
        <w:p>
          <w:pPr>
            <w:spacing w:after="0"/>
            <w:jc w:val="right"/>
          </w:pPr>
          <w:r>
            <w:rPr>
              <w:rFonts w:ascii="Arial" w:hAnsi="Arial"/>
              <w:color w:val="617181"/>
              <w:sz w:val="17"/>
            </w:rPr>
            <w:t xml:space="preserve">Pagina </w:t>
          </w:r>
          <w:r>
            <w:rPr>
              <w:rFonts w:ascii="Arial" w:hAnsi="Arial"/>
              <w:color w:val="617181"/>
              <w:sz w:val="17"/>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17181"/>
        <w:sz w:val="17"/>
      </w:rPr>
      <w:t>Intern werkdocument  |  augustus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082747"/>
        <w:sz w:val="17"/>
      </w:rPr>
      <w:t>METERWISE  /  KOERSDOCUMENT V2.1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8274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8274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43A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digital-strategy.ec.europa.eu/en/policies/regulatory-framework-ai" TargetMode="External"/><Relationship Id="rId14" Type="http://schemas.openxmlformats.org/officeDocument/2006/relationships/hyperlink" Target="https://ai-act-service-desk.ec.europa.eu/en/ai-act/timeline/timeline-implementation-eu-ai-act" TargetMode="External"/><Relationship Id="rId15" Type="http://schemas.openxmlformats.org/officeDocument/2006/relationships/hyperlink" Target="https://www.iso.org/standard/42001" TargetMode="External"/><Relationship Id="rId16" Type="http://schemas.openxmlformats.org/officeDocument/2006/relationships/hyperlink" Target="https://www.iso.org/standard/42005" TargetMode="External"/><Relationship Id="rId17" Type="http://schemas.openxmlformats.org/officeDocument/2006/relationships/hyperlink" Target="https://www.nist.gov/itl/ai-risk-management-framework" TargetMode="External"/><Relationship Id="rId18" Type="http://schemas.openxmlformats.org/officeDocument/2006/relationships/hyperlink" Target="https://www.rijksoverheid.nl/documenten/2026/02/16/impact-assessment-mensenrechten-en-algoritmes" TargetMode="External"/><Relationship Id="rId19" Type="http://schemas.openxmlformats.org/officeDocument/2006/relationships/hyperlink" Target="https://www.rva.nl/nieuws/eerste-accreditaties-ai/" TargetMode="External"/><Relationship Id="rId20" Type="http://schemas.openxmlformats.org/officeDocument/2006/relationships/hyperlink" Target="https://bieb.knab.nl/ondernemen/wat-verdient-een-consultant-niet-it-zzp-bekijk-het-uurtarief-in-2025-en-de-winst" TargetMode="External"/><Relationship Id="rId21" Type="http://schemas.openxmlformats.org/officeDocument/2006/relationships/hyperlink" Target="https://www.vendormanager.nl/en/pricing.html" TargetMode="External"/><Relationship Id="rId22" Type="http://schemas.openxmlformats.org/officeDocument/2006/relationships/hyperlink" Target="https://www.futurefocusadvisory.nl/new-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Koersdocument Meterwise, versie 2.1</dc:title>
  <dc:subject>Productarchitectuur, methodiek, prijsbasis en marktkoers</dc:subject>
  <dc:creator>Meterwise</dc:creator>
  <cp:keywords>AI governance, AI Act, ISO 42001, productstrategie</cp:keywords>
  <dc:description>generated by python-docx</dc:description>
  <cp:lastModifiedBy/>
  <cp:revision>1</cp:revision>
  <dcterms:created xsi:type="dcterms:W3CDTF">2013-12-23T23:15:00Z</dcterms:created>
  <dcterms:modified xsi:type="dcterms:W3CDTF">2013-12-23T23:15:00Z</dcterms:modified>
  <cp:category/>
</cp:coreProperties>
</file>