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bookmarkStart w:colFirst="0" w:colLast="0" w:name="_heading=h.1jilegkusrh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70"/>
          <w:szCs w:val="70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PTY4614-003V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SEDE PLAZA VESPUCIO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RETROSPECTIVE - SPRINT 2</w:t>
      </w:r>
    </w:p>
    <w:p w:rsidR="00000000" w:rsidDel="00000000" w:rsidP="00000000" w:rsidRDefault="00000000" w:rsidRPr="00000000" w14:paraId="0000000D">
      <w:pPr>
        <w:pStyle w:val="Subtitle"/>
        <w:spacing w:line="276" w:lineRule="auto"/>
        <w:jc w:val="center"/>
        <w:rPr>
          <w:rFonts w:ascii="Calibri" w:cs="Calibri" w:eastAsia="Calibri" w:hAnsi="Calibri"/>
        </w:rPr>
      </w:pPr>
      <w:bookmarkStart w:colFirst="0" w:colLast="0" w:name="_heading=h.9ut5a4yy2ib0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BlueSky Financial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Lorenzo Araya 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Matias Padilla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Juan Monsalvez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David Murillo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MARCO ANTONIO VALENZUELA CONTRERAS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27 Octubre - 14 Noviembre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/>
      </w:pPr>
      <w:bookmarkStart w:colFirst="0" w:colLast="0" w:name="_heading=h.n0cft4qshtdq" w:id="2"/>
      <w:bookmarkEnd w:id="2"/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f08dr58g8xz9" w:id="3"/>
      <w:bookmarkEnd w:id="3"/>
      <w:r w:rsidDel="00000000" w:rsidR="00000000" w:rsidRPr="00000000">
        <w:rPr>
          <w:rtl w:val="0"/>
        </w:rPr>
        <w:t xml:space="preserve">Qué salió bien: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exitosa del dashboard administrativo con gráficos Chart.js y reportes completos de progreso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certificados en PDF con iText7 y servicio de descarga para colaboradores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 la API de datos de reportes y servicio de exportación a Excel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la página de historial personal y vistas SQL correspondientes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 en equipo coordinado, cumpliendo las estimaciones de esfuerzo y manteniendo buena calidad en entregables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htllv4m23c30" w:id="4"/>
      <w:bookmarkEnd w:id="4"/>
      <w:r w:rsidDel="00000000" w:rsidR="00000000" w:rsidRPr="00000000">
        <w:rPr>
          <w:rtl w:val="0"/>
        </w:rPr>
        <w:t xml:space="preserve">Qué podemos mejorar: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Optimizar tiempos de desarrollo en tareas con librerías externas (ej. iText7, Chart.js)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un plan de contingencia para fallos en la generación y descarga de certificados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Ampliar pruebas de carga en exportación de reportes a Excel y visualización de gráficos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cobertura de pruebas automatizadas para funcionalidades críticas (certificados, reportes, historial)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rlvc7op6urqu" w:id="5"/>
      <w:bookmarkEnd w:id="5"/>
      <w:r w:rsidDel="00000000" w:rsidR="00000000" w:rsidRPr="00000000">
        <w:rPr>
          <w:rtl w:val="0"/>
        </w:rPr>
        <w:t xml:space="preserve">Actiones: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sistema de retry y validación en la generación/descarga de certificados PDF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Documentar y socializar un plan de contingencia para exportaciones y reportes administrativos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pruebas de estrés en exportación de Excel y visualización de dashboards con múltiples usuarios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Extender la automatización de pruebas para certificados, reportes y historial de capacitaciones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3752850</wp:posOffset>
          </wp:positionH>
          <wp:positionV relativeFrom="paragraph">
            <wp:posOffset>-342891</wp:posOffset>
          </wp:positionV>
          <wp:extent cx="2825115" cy="695325"/>
          <wp:effectExtent b="0" l="0" r="0" t="0"/>
          <wp:wrapSquare wrapText="bothSides" distB="0" distT="0" distL="114300" distR="114300"/>
          <wp:docPr descr="Logotipo&#10;&#10;Descripción generada automáticamente" id="15" name="image2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-771515</wp:posOffset>
          </wp:positionH>
          <wp:positionV relativeFrom="paragraph">
            <wp:posOffset>-342889</wp:posOffset>
          </wp:positionV>
          <wp:extent cx="1258207" cy="695325"/>
          <wp:effectExtent b="0" l="0" r="0" t="0"/>
          <wp:wrapNone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97" l="0" r="0" t="21199"/>
                  <a:stretch>
                    <a:fillRect/>
                  </a:stretch>
                </pic:blipFill>
                <pic:spPr>
                  <a:xfrm>
                    <a:off x="0" y="0"/>
                    <a:ext cx="1258207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mAL1tdUvygbdf8XzGRmyNPChhA==">CgMxLjAyDmguMWppbGVna3VzcmhlMg5oLjl1dDVhNHl5MmliMDIOaC5uMGNmdDRxc2h0ZHEyDmguZjA4ZHI1OGc4eHo5Mg5oLmh0bGx2NG0yM2MzMDIOaC5ybHZjN29wNnVycXU4AHIhMVJCNk16OXZaSkpXcEtJZW5pUUlDd3VjWkdNT3pQUVhT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