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BlueSky Financial - Portal de Capacitaciones Corporativas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de Software Empresarial</w:t>
            </w:r>
          </w:p>
          <w:p w:rsidR="00000000" w:rsidDel="00000000" w:rsidP="00000000" w:rsidRDefault="00000000" w:rsidRPr="00000000" w14:paraId="00000012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Inteligencia Artificial Aplicada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Gestión de Bases de Datos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Diseño de Interfaces de Usuario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Desarrollar aplicaciones web empresariales con ASP.NET y C#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Integrar APIs de IA generativa para automatización de procesos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Diseñar y gestionar bases de datos relacionales con MySQL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Implementar sistemas de autenticación y control de acceso por roles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BlueSky Financial aborda la falta de automatización en los procesos de capacitación corporativa. Actualmente, muchas empresas gestionan sus programas de formación de manera manual, lo que consume tiempo y recursos valiosos.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La integración de inteligencia artificial para la generación automática de evaluaciones a partir de contenido PDF representa una innovación significativa en el sector de EdTech corporativo. Esto permite a las organizaciones escalar sus programas de capacitación sin incrementar la carga administrativa.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El proyecto es particularmente relevante en el contexto post-pandemia, donde la capacitación remota y digital se ha convertido en estándar. BlueSky Financial ofrece una solución que combina la eficiencia operativa con la efectividad educativa.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Impactaría positivamente a departamentos de RRHH, áreas de capacitación y desarrollo organizacional, así como a colaboradores que reciben formación más personalizada y eficiente.</w:t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Desarrollar una plataforma web integral para la gestión automatizada de capacitaciones corporativas mediante inteligencia artificial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Objetivos específicos</w:t>
            </w: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 Implementar sistema de gestión de cursos y usuarios con roles diferenciados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-Integrar Gemini AI API para generación automática de evaluaciones desde PDF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after="0" w:afterAutospacing="0"/>
              <w:ind w:left="72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-Desarrollar sistema de certificación automática con generación de PDF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720" w:hanging="360"/>
              <w:jc w:val="both"/>
              <w:rPr>
                <w:i w:val="1"/>
                <w:color w:val="0070c0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0070c0"/>
                <w:sz w:val="18"/>
                <w:szCs w:val="18"/>
                <w:rtl w:val="0"/>
              </w:rPr>
              <w:t xml:space="preserve">-Crear dashboards de reporting y métricas de efectividad de capacitaciones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Metodología utilizada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Scrum adaptado para proyecto académico con sprints de 3 semanas. Cada sprint incluye: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 Planificación y definición de tareas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 Desarrollo incremental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*- Reuniones diarias de 15 minutos*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/>
              <w:ind w:left="720" w:hanging="360"/>
              <w:rPr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 Revisiones de sprint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- Retrospectivas para mejora continua</w:t>
            </w:r>
          </w:p>
          <w:p w:rsidR="00000000" w:rsidDel="00000000" w:rsidP="00000000" w:rsidRDefault="00000000" w:rsidRPr="00000000" w14:paraId="00000034">
            <w:pPr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Stack tecnológico: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Frontend: ASP.NET Web Forms, Bootstrap 5.3.2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Backend: C# .NET Framework 4.7.2, Entity Framework 6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Base de datos: MySQL 5.7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720" w:hanging="360"/>
              <w:rPr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IA: Gemini AI API, procesamiento de PDF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Descripción de etapas: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1"/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Sprint 1: Sistema de autenticación y base de datos (Completado)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1"/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Sprint 2: Gestión de cursos e integración IA (Completado)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1"/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Sprint 3: Sistema de evaluación con límites de intentos (En progreso)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1"/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Sprint 4: Reporting y certificados (Planificado)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ind w:left="720" w:hanging="360"/>
              <w:rPr>
                <w:b w:val="1"/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Sprint 5: Optimización y pulido final (Planificado)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Dificultades y facilitadores:</w:t>
            </w:r>
          </w:p>
          <w:p w:rsidR="00000000" w:rsidDel="00000000" w:rsidP="00000000" w:rsidRDefault="00000000" w:rsidRPr="00000000" w14:paraId="00000042">
            <w:pPr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b w:val="1"/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- Optimización de prompts para Gemini AI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0" w:afterAutospacing="0"/>
              <w:ind w:left="720" w:hanging="360"/>
              <w:rPr>
                <w:b w:val="1"/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- Procesamiento de PDFs con imágenes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rPr>
                <w:b w:val="1"/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- Performance en generación de evaluaciones</w:t>
            </w:r>
          </w:p>
          <w:p w:rsidR="00000000" w:rsidDel="00000000" w:rsidP="00000000" w:rsidRDefault="00000000" w:rsidRPr="00000000" w14:paraId="00000046">
            <w:pPr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b w:val="1"/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- Conocimiento previo en ASP.NET y C#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b w:val="1"/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- Documentación técnica detallada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ind w:left="720" w:hanging="360"/>
              <w:rPr>
                <w:b w:val="1"/>
                <w:i w:val="1"/>
                <w:color w:val="548dd4"/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- Trabajo colaborativo en equipo</w:t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Evidencias adjuntadas como imágenes en archivos aparte:</w:t>
              <w:br w:type="textWrapping"/>
              <w:t xml:space="preserve">- Arquitectura de base de datos MySQL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- Interfaz administrativa de gestión</w:t>
            </w:r>
          </w:p>
          <w:p w:rsidR="00000000" w:rsidDel="00000000" w:rsidP="00000000" w:rsidRDefault="00000000" w:rsidRPr="00000000" w14:paraId="0000004E">
            <w:pPr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- Módulo de procesamiento de PDF con IA</w:t>
            </w:r>
          </w:p>
          <w:p w:rsidR="00000000" w:rsidDel="00000000" w:rsidP="00000000" w:rsidRDefault="00000000" w:rsidRPr="00000000" w14:paraId="0000004F">
            <w:pPr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- Sistema de autenticación y roles</w:t>
            </w:r>
          </w:p>
          <w:p w:rsidR="00000000" w:rsidDel="00000000" w:rsidP="00000000" w:rsidRDefault="00000000" w:rsidRPr="00000000" w14:paraId="00000050">
            <w:pPr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- API de integración con Gemini AI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- Esquema de entidades con Entity Framework</w:t>
            </w:r>
          </w:p>
          <w:p w:rsidR="00000000" w:rsidDel="00000000" w:rsidP="00000000" w:rsidRDefault="00000000" w:rsidRPr="00000000" w14:paraId="00000052">
            <w:pPr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0070c0"/>
                <w:sz w:val="18"/>
                <w:szCs w:val="18"/>
                <w:rtl w:val="0"/>
              </w:rPr>
              <w:t xml:space="preserve">- Prototipos de interfaz de usuario</w:t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Reflexión sobre intereses profesionales: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El proyecto ha permitido especializarse en desarrollo de software empresarial con énfasis en integración de IA. Los miembros del equipo han podido profundizar en sus áreas de interés específicas: desarrollo backend, frontend, bases de datos e inteligencia artificial.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Proyecciones laborales: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Los participantes planean seguir desarrollando soluciones empresariales que integren tecnologías de IA. El proyecto sirve como portafolio técnico para roles como: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  <w:rPr>
                <w:b w:val="1"/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- Desarrollador .NET Enterprise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  <w:rPr>
                <w:b w:val="1"/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- Especialista en integración de IA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7"/>
              </w:numPr>
              <w:spacing w:after="0" w:afterAutospacing="0"/>
              <w:ind w:left="720" w:hanging="360"/>
              <w:jc w:val="both"/>
              <w:rPr>
                <w:b w:val="1"/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- Arquitecto de software empresarial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7"/>
              </w:numPr>
              <w:ind w:left="720" w:hanging="360"/>
              <w:jc w:val="both"/>
              <w:rPr>
                <w:b w:val="1"/>
                <w:i w:val="1"/>
                <w:color w:val="548dd4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- Desarrollador full-stack</w:t>
            </w:r>
          </w:p>
        </w:tc>
      </w:tr>
    </w:tbl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6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4Md0ZpUQcUoqi36Foop4xJ0DSQ==">CgMxLjA4AHIhMUp3MHRnMWxvbWk2RE5SRjZCU0VpcGRiTTR4bTd3SzM0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