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This file has been auto-generated by i3-config-wizard(1).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It will not be overwritten, so edit it as you like.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Should you change your keyboard layout some time, delete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this file and re-run i3-config-wizard(1).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i3 config file (v4)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Please see http://i3wm.org/docs/userguide.html for a complete reference!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$mod Mod4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new_window 1pixel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$term gnome-terminal --window-with-profile=fs0ciety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#composite manager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 --no-startup-id compton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#add wallpaper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 --no-startup-id feh --bg-scale /home/juan/Wallpapers/weird_tree.jpg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$mod+Shift+l exec 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#lock -gpf Comic-Sans-MS -- scrot -z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#ranger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$mod+r exec $term -e ranger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#spotify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 exec spotify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#Wifi applet: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 --no-startup-id nm-applet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#Unclutter makes the mouse invisible after a brief period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 --no-startup-id unclutter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#workspace toggle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$mod+Escape  workspace prev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flash 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$flash --no-startup-id bash ~/.config/Scripts/flash_win.sh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$mod+BackSpace    </w:t>
        <w:tab/>
        <w:t xml:space="preserve">exec $flash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#reboot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$mod+Shift+BackSpace</w:t>
        <w:tab/>
        <w:t xml:space="preserve">exec $term -e 'sudo reboot'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#porn mode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$mod+Shift+p</w:t>
        <w:tab/>
        <w:t xml:space="preserve">exec $truemute ; exec $truepause ; workspace "wtf u lookin at" ; exec $term -e htop ; exec $term -e ranger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$truemute --no-startup-id amixer sset Master mute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#adjust terminal size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$mod+Shift+o    </w:t>
        <w:tab/>
        <w:t xml:space="preserve">resize grow   width 10 px or 10 ppt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$mod+Shift+y    </w:t>
        <w:tab/>
        <w:t xml:space="preserve">resize shrink width 10 px or 10ppt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$mod+Shift+i    </w:t>
        <w:tab/>
        <w:t xml:space="preserve">resize grow   height 10 px or 10 ppt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$mod+Shift+u    </w:t>
        <w:tab/>
        <w:t xml:space="preserve">resize shrink height 10 px or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#adjust gap size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$mod+z        </w:t>
        <w:tab/>
        <w:t xml:space="preserve">gaps outer current plus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$mod+Shift+z    </w:t>
        <w:tab/>
        <w:t xml:space="preserve">gaps outer current minus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$mod+x        </w:t>
        <w:tab/>
        <w:t xml:space="preserve">gaps inner current plus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$mod+Shift+x    </w:t>
        <w:tab/>
        <w:t xml:space="preserve">gaps inner current minus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$mode_gaps Gaps: (o) outer, (i) inner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$mode_gaps_outer Outer Gaps: +|-|0 (local), Shift + +|-|0 (global)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$mode_gaps_inner Inner Gaps: +|-|0 (local), Shift + +|-|0 (global)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$mod+Shift+g mode "$mode_gaps"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 "$mode_gaps"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o  </w:t>
        <w:tab/>
        <w:t xml:space="preserve">mode "$mode_gaps_outer"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i  </w:t>
        <w:tab/>
        <w:t xml:space="preserve">mode "$mode_gaps_inner"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Return mode "default"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Escape mode "default"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 "$mode_gaps_inner"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plus  gaps inner current plus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minus gaps inner current minus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0 </w:t>
        <w:tab/>
        <w:t xml:space="preserve">gaps inner current set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Shift+plus  gaps inner all plus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Shift+minus gaps inner all minus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Shift+0 </w:t>
        <w:tab/>
        <w:t xml:space="preserve">gaps inner all set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Return mode "default"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Escape mode "default"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 "$mode_gaps_outer"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plus  gaps outer current plus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minus gaps outer current minus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0 </w:t>
        <w:tab/>
        <w:t xml:space="preserve">gaps outer current set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Shift+plus  gaps outer all plus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Shift+minus gaps outer all minus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Shift+0 </w:t>
        <w:tab/>
        <w:t xml:space="preserve">gaps outer all set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Return mode "default"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Escape mode "default"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gaps inner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gaps outer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$mod+Shift+d   </w:t>
        <w:tab/>
        <w:t xml:space="preserve"> gaps inner current set 0; gaps outer current set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$mod+Shift+t   </w:t>
        <w:tab/>
        <w:t xml:space="preserve"> gaps inner current set 5; gaps outer current set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XF86AudioRaiseVolume exec pactl set-sink-volume @DEFAULT_SINK@ +10%; exec pactl set-sink-mute @DEFAULT_SINK@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XF86AudioLowerVolume exec pactl set-sink-volume @DEFAULT_SINK@ -10%; exec pactl set-sink-mute @DEFAULT_SINK@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XF86AudioMute exec pactl set-sink-mute @DEFAULT_SINK@ toggle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XF86AudioPlay exec playerctl play-pause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XF86AudioNext exec playerctl next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XF86AudioPrev exec playerctl previous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XF86MonBrightnessUp exec xbacklight -inc 20 # increase screen brightness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XF86MonBrightnessDown exec xbacklight -dec 20 # decrease screen brightness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Font for window titles. Will also be used by the bar unless a different font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is used in the bar {} block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 pango:monospace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This font is widely installed, provides lots of unicode glyphs, right-to-left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text rendering and scalability on retina/hidpi displays (thanks to pango).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#font pango:DejaVu Sans Mono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Before i3 v4.8, we used to recommend this one as the default: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font -misc-fixed-medium-r-normal--13-120-75-75-C-70-iso10646-1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The font above is very space-efficient, that is, it looks good, sharp 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clear in small sizes. However, its unicode glyph coverage is limited, the 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X core fonts rendering does not support right-to-left and this being a bitmap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font, it doesn’t scale on retina/hidpi displays.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Use Mouse+$mod to drag floating windows to their wanted 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floating_modifier $mod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start a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$mod+Return exec i3-sensible-terminal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kill focused window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$mod+Shift+q kill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start dmenu (a program launcher)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#bindsym $mod+d exec dmenu_run -nb "#000000" -nf "#999999" -sb "#191919" -sf "#92a725" -b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$mod+d exec rofi -show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There also is the (new) i3-dmenu-desktop which only displays applications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shipping a .desktop file. It is a wrapper around dmenu, so you need that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installed.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bindsym $mod+d exec --no-startup-id dmenu_run -nb "#611821" -nf "#999999" -sb "#191919" -sf "#825969" -b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change focus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$mod+j focus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$mod+k focus 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$mod+l focus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$mod+ntilde focus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alternatively, you can use the cursor keys: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$mod+Left focus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$mod+Down focus 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$mod+Up focus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$mod+Right focus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move focused window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$mod+Shift+j move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$mod+Shift+k move 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#bindsym $mod+Shift+l move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$mod+Shift+ntilde move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alternatively, you can use the cursor keys: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$mod+Shift+Left move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$mod+Shift+Down move 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$mod+Shift+Up move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$mod+Shift+Right move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split in horizontal orientation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$mod+h split 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split in vertical orientation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$mod+v split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enter fullscreen mode for the focused container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$mod+f fullscreen toggle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change container layout (stacked, tabbed, toggle split)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#bindsym $mod+s layout stacking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$mod+w layout tabbed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$mod+e layout toggle split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toggle tiling / floating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$mod+Shift+space floating toggle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change focus between tiling / floating windows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$mod+space focus mode_toggle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focus the parent container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#bindsym $mod+a focus parent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focus the child container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#bindsym $mod+d focus child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switch to workspace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$mod+1 workspace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$mod+2 workspace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$mod+3 workspace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$mod+4 workspace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$mod+5 workspace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$mod+6 workspace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$mod+7 workspace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$mod+8 workspace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$mod+9 workspace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$mod+0 workspace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move focused container to workspace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$mod+Shift+1 move container to workspace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$mod+Shift+2 move container to workspace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$mod+Shift+3 move container to workspace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$mod+Shift+4 move container to workspace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$mod+Shift+5 move container to workspace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$mod+Shift+6 move container to workspace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$mod+Shift+7 move container to workspace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$mod+Shift+8 move container to workspace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$mod+Shift+9 move container to workspace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$mod+Shift+0 move container to workspace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reload the configuration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$mod+Shift+c reload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restart i3 inplace (preserves your layout/session, can be used to upgrade i3)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$mod+Shift+r restart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exit i3 (logs you out of your X session)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bindsym $mod+Shift+e exec "i3-nagbar -t warning -m 'You pressed the exit shortcut. Do you really want to exit i3? This will end your X session.' -b 'Yes, exit i3' 'i3-msg exit'"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resize window (you can also use the mouse for that)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 "resize"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 These bindings trigger as soon as you enter the resize mode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 Pressing left will shrink the window’s width.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 Pressing right will grow the window’s width.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 Pressing up will shrink the window’s height.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 Pressing down will grow the window’s height.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j resize shrink width 10 px or 10 ppt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k resize grow height 10 px or 10 ppt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l resize shrink height 10 px or 10 ppt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ntilde resize grow width 10 px or 10 ppt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 same bindings, but for the arrow keys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Left resize shrink width 10 px or 10 ppt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Down resize grow height 10 px or 10 ppt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Up resize shrink height 10 px or 10 ppt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Right resize grow width 10 px or 10 ppt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 back to normal: Enter or Escape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Return mode "default"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bindsym Escape mode "default"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#bindsym $mod+r mode "resize"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Start i3bar to display a workspace bar (plus the system information i3status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finds out, if available)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status_command i3status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