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LavCom Manager</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28/08/2024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Natalia Andrea Godoy Soto</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Andrés Díaz Tapia</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Catalina Antonia Lazo Cartes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Juan Manuel Olivares Jimenez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Natalia Godoy Soto</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Andrés Díaz Tapia</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Catalina Antonia Lazo Cartes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Juan Manuel Olivares Jimenez</w:t>
            </w: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Definición clara del Proyecto y sus Pilares</w:t>
            </w:r>
            <w:r w:rsidDel="00000000" w:rsidR="00000000" w:rsidRPr="00000000">
              <w:rPr>
                <w:rFonts w:ascii="Arial" w:cs="Arial" w:eastAsia="Arial" w:hAnsi="Arial"/>
                <w:rtl w:val="0"/>
              </w:rPr>
              <w:t xml:space="preserve">: La visión del proyecto y los cuatro pilares fueron claramente definidos. Esto ayudó a dar una dirección sólida para el desarrollo de los módulos de alimentación y lavandería, enfocándose en la eficiencia, la reducción de errores y la optimización de recursos​​.</w:t>
            </w:r>
          </w:p>
          <w:p w:rsidR="00000000" w:rsidDel="00000000" w:rsidP="00000000" w:rsidRDefault="00000000" w:rsidRPr="00000000" w14:paraId="0000002E">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Mapeo adecuado de actores</w:t>
            </w:r>
            <w:r w:rsidDel="00000000" w:rsidR="00000000" w:rsidRPr="00000000">
              <w:rPr>
                <w:rFonts w:ascii="Arial" w:cs="Arial" w:eastAsia="Arial" w:hAnsi="Arial"/>
                <w:rtl w:val="0"/>
              </w:rPr>
              <w:t xml:space="preserve">: Se logró un análisis exhaustivo de los actores clave en el proyecto, permitiendo identificar a los usuarios que se beneficiarían directamente del software, como el personal clínico, de recaudación y RRHH, entre otros​.</w:t>
            </w:r>
          </w:p>
          <w:p w:rsidR="00000000" w:rsidDel="00000000" w:rsidP="00000000" w:rsidRDefault="00000000" w:rsidRPr="00000000" w14:paraId="0000002F">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Identificación de Épicas y Historias de Usuario</w:t>
            </w:r>
            <w:r w:rsidDel="00000000" w:rsidR="00000000" w:rsidRPr="00000000">
              <w:rPr>
                <w:rFonts w:ascii="Arial" w:cs="Arial" w:eastAsia="Arial" w:hAnsi="Arial"/>
                <w:rtl w:val="0"/>
              </w:rPr>
              <w:t xml:space="preserve">: Se priorizaron las épicas utilizando técnicas como </w:t>
            </w:r>
            <w:r w:rsidDel="00000000" w:rsidR="00000000" w:rsidRPr="00000000">
              <w:rPr>
                <w:rFonts w:ascii="Arial" w:cs="Arial" w:eastAsia="Arial" w:hAnsi="Arial"/>
                <w:i w:val="1"/>
                <w:rtl w:val="0"/>
              </w:rPr>
              <w:t xml:space="preserve">T-Shirt Sizing</w:t>
            </w:r>
            <w:r w:rsidDel="00000000" w:rsidR="00000000" w:rsidRPr="00000000">
              <w:rPr>
                <w:rFonts w:ascii="Arial" w:cs="Arial" w:eastAsia="Arial" w:hAnsi="Arial"/>
                <w:rtl w:val="0"/>
              </w:rPr>
              <w:t xml:space="preserve">, lo que permitió una mejor comprensión del esfuerzo necesario para cada historia de usuario. Esto facilitó la creación de un backlog productivo y enfocado en las necesidades críticas​.</w:t>
            </w:r>
          </w:p>
          <w:p w:rsidR="00000000" w:rsidDel="00000000" w:rsidP="00000000" w:rsidRDefault="00000000" w:rsidRPr="00000000" w14:paraId="00000030">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Formación del equipo (Squad y Responsabilidades)</w:t>
            </w:r>
            <w:r w:rsidDel="00000000" w:rsidR="00000000" w:rsidRPr="00000000">
              <w:rPr>
                <w:rFonts w:ascii="Arial" w:cs="Arial" w:eastAsia="Arial" w:hAnsi="Arial"/>
                <w:rtl w:val="0"/>
              </w:rPr>
              <w:t xml:space="preserve">: El equipo fue asignado con roles y responsabilidades claras, estableciendo una buena dinámica desde el inicio. Esto ayudó a reducir malentendidos y a asegurar que cada miembro supiera qué debía entregar​.</w:t>
            </w:r>
          </w:p>
          <w:p w:rsidR="00000000" w:rsidDel="00000000" w:rsidP="00000000" w:rsidRDefault="00000000" w:rsidRPr="00000000" w14:paraId="00000031">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Sprint Planning eficiente</w:t>
            </w:r>
            <w:r w:rsidDel="00000000" w:rsidR="00000000" w:rsidRPr="00000000">
              <w:rPr>
                <w:rFonts w:ascii="Arial" w:cs="Arial" w:eastAsia="Arial" w:hAnsi="Arial"/>
                <w:rtl w:val="0"/>
              </w:rPr>
              <w:t xml:space="preserve">: La planificación del sprint fue precisa, permitiendo identificar los objetivos alcanzables y las tareas críticas del backlog. Esto también fue clave para evitar que el sprint se extendiera demasiado​.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Falta de detalle en algunas Historias de Usuario</w:t>
            </w:r>
            <w:r w:rsidDel="00000000" w:rsidR="00000000" w:rsidRPr="00000000">
              <w:rPr>
                <w:rFonts w:ascii="Arial" w:cs="Arial" w:eastAsia="Arial" w:hAnsi="Arial"/>
                <w:rtl w:val="0"/>
              </w:rPr>
              <w:t xml:space="preserve">: Aunque se identificaron las épicas y se definieron las historias de usuario, algunas de ellas carecían de detalle específico, lo que generó confusión en la creación de tareas técnicas posteriores. Esto retrasó la creación de algunos artefactos en las siguientes fases​.</w:t>
            </w:r>
          </w:p>
          <w:p w:rsidR="00000000" w:rsidDel="00000000" w:rsidP="00000000" w:rsidRDefault="00000000" w:rsidRPr="00000000" w14:paraId="00000035">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Mapa Mental incompleto</w:t>
            </w:r>
            <w:r w:rsidDel="00000000" w:rsidR="00000000" w:rsidRPr="00000000">
              <w:rPr>
                <w:rFonts w:ascii="Arial" w:cs="Arial" w:eastAsia="Arial" w:hAnsi="Arial"/>
                <w:rtl w:val="0"/>
              </w:rPr>
              <w:t xml:space="preserve">: El mapa mental diseñado durante el análisis del caso no logró abarcar todos los posibles escenarios de uso para el sistema, especialmente en cuanto a la interacción del personal de lavandería con el sistema. Esto derivó en la necesidad de revisarlo en sprints posteriores​.</w:t>
            </w:r>
          </w:p>
          <w:p w:rsidR="00000000" w:rsidDel="00000000" w:rsidP="00000000" w:rsidRDefault="00000000" w:rsidRPr="00000000" w14:paraId="00000036">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Poca claridad en las prioridades iniciales del Product Backlog</w:t>
            </w:r>
            <w:r w:rsidDel="00000000" w:rsidR="00000000" w:rsidRPr="00000000">
              <w:rPr>
                <w:rFonts w:ascii="Arial" w:cs="Arial" w:eastAsia="Arial" w:hAnsi="Arial"/>
                <w:rtl w:val="0"/>
              </w:rPr>
              <w:t xml:space="preserve">: Durante la priorización del backlog, no se lograron definir con claridad cuáles tareas tenían mayor urgencia para el sistema de lavandería en comparación con el sistema de alimentación. Esto ocasionó que se revisará en más detalle en el Sprint 2​.</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38">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Refinamiento continuo de las Historias de Usuario</w:t>
            </w:r>
            <w:r w:rsidDel="00000000" w:rsidR="00000000" w:rsidRPr="00000000">
              <w:rPr>
                <w:rFonts w:ascii="Arial" w:cs="Arial" w:eastAsia="Arial" w:hAnsi="Arial"/>
                <w:rtl w:val="0"/>
              </w:rPr>
              <w:t xml:space="preserve">: En la siguiente iteración, se debe mejorar la definición de las historias de usuario para que estén más alineadas con los requerimientos específicos de los actores involucrados. Proponer sesiones adicionales con los usuarios para captar mejor sus necesidades​.</w:t>
            </w:r>
          </w:p>
          <w:p w:rsidR="00000000" w:rsidDel="00000000" w:rsidP="00000000" w:rsidRDefault="00000000" w:rsidRPr="00000000" w14:paraId="00000039">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Revisión del Mapa Mental</w:t>
            </w:r>
            <w:r w:rsidDel="00000000" w:rsidR="00000000" w:rsidRPr="00000000">
              <w:rPr>
                <w:rFonts w:ascii="Arial" w:cs="Arial" w:eastAsia="Arial" w:hAnsi="Arial"/>
                <w:rtl w:val="0"/>
              </w:rPr>
              <w:t xml:space="preserve">: Para la próxima iteración, se necesita revisar y expandir el mapa mental para cubrir todas las interacciones posibles del sistema, asegurando que todos los casos de uso están bien representados, especialmente para el módulo de lavandería​.</w:t>
            </w:r>
          </w:p>
          <w:p w:rsidR="00000000" w:rsidDel="00000000" w:rsidP="00000000" w:rsidRDefault="00000000" w:rsidRPr="00000000" w14:paraId="0000003A">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Mejora en la priorización del backlog</w:t>
            </w:r>
            <w:r w:rsidDel="00000000" w:rsidR="00000000" w:rsidRPr="00000000">
              <w:rPr>
                <w:rFonts w:ascii="Arial" w:cs="Arial" w:eastAsia="Arial" w:hAnsi="Arial"/>
                <w:rtl w:val="0"/>
              </w:rPr>
              <w:t xml:space="preserve">: Implementar técnicas adicionales para la priorización del backlog, como </w:t>
            </w:r>
            <w:r w:rsidDel="00000000" w:rsidR="00000000" w:rsidRPr="00000000">
              <w:rPr>
                <w:rFonts w:ascii="Arial" w:cs="Arial" w:eastAsia="Arial" w:hAnsi="Arial"/>
                <w:i w:val="1"/>
                <w:rtl w:val="0"/>
              </w:rPr>
              <w:t xml:space="preserve">MoSCoW</w:t>
            </w:r>
            <w:r w:rsidDel="00000000" w:rsidR="00000000" w:rsidRPr="00000000">
              <w:rPr>
                <w:rFonts w:ascii="Arial" w:cs="Arial" w:eastAsia="Arial" w:hAnsi="Arial"/>
                <w:rtl w:val="0"/>
              </w:rPr>
              <w:t xml:space="preserve"> (Must, Should, Could, Won't), para asegurar que se están abordando primero las tareas más críticas para el desarrollo tanto de los sistemas de lavandería como de alimentación​​.</w:t>
            </w:r>
          </w:p>
          <w:p w:rsidR="00000000" w:rsidDel="00000000" w:rsidP="00000000" w:rsidRDefault="00000000" w:rsidRPr="00000000" w14:paraId="0000003B">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Mayor involucramiento del equipo en la planificación</w:t>
            </w:r>
            <w:r w:rsidDel="00000000" w:rsidR="00000000" w:rsidRPr="00000000">
              <w:rPr>
                <w:rFonts w:ascii="Arial" w:cs="Arial" w:eastAsia="Arial" w:hAnsi="Arial"/>
                <w:rtl w:val="0"/>
              </w:rPr>
              <w:t xml:space="preserve">: Asegurar que todo el equipo participe activamente en la planificación del sprint para evitar confusiones sobre prioridades o tareas específicas. Esto mejorará la comprensión general del backlog y permitirá una asignación más eficiente de las tareas​.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2">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3">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Impediment Log</w:t>
      </w:r>
    </w:p>
    <w:p w:rsidR="00000000" w:rsidDel="00000000" w:rsidP="00000000" w:rsidRDefault="00000000" w:rsidRPr="00000000" w14:paraId="00000046">
      <w:pPr>
        <w:spacing w:after="0"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7">
      <w:pPr>
        <w:spacing w:after="0" w:line="240" w:lineRule="auto"/>
        <w:jc w:val="center"/>
        <w:rPr>
          <w:rFonts w:ascii="Arial" w:cs="Arial" w:eastAsia="Arial" w:hAnsi="Arial"/>
          <w:b w:val="1"/>
          <w:sz w:val="36"/>
          <w:szCs w:val="36"/>
        </w:rPr>
      </w:pPr>
      <w:r w:rsidDel="00000000" w:rsidR="00000000" w:rsidRPr="00000000">
        <w:rPr>
          <w:rtl w:val="0"/>
        </w:rPr>
      </w:r>
    </w:p>
    <w:sdt>
      <w:sdtPr>
        <w:lock w:val="contentLocked"/>
        <w:tag w:val="goog_rdk_0"/>
      </w:sdtPr>
      <w:sdtContent>
        <w:tbl>
          <w:tblPr>
            <w:tblStyle w:val="Table4"/>
            <w:tblW w:w="123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6195"/>
            <w:tblGridChange w:id="0">
              <w:tblGrid>
                <w:gridCol w:w="6120"/>
                <w:gridCol w:w="619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30"/>
                    <w:szCs w:val="30"/>
                  </w:rPr>
                </w:pPr>
                <w:r w:rsidDel="00000000" w:rsidR="00000000" w:rsidRPr="00000000">
                  <w:rPr>
                    <w:rFonts w:ascii="Arial" w:cs="Arial" w:eastAsia="Arial" w:hAnsi="Arial"/>
                    <w:b w:val="1"/>
                    <w:color w:val="ffffff"/>
                    <w:sz w:val="30"/>
                    <w:szCs w:val="30"/>
                    <w:rtl w:val="0"/>
                  </w:rPr>
                  <w:t xml:space="preserve">Internos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ffffff"/>
                    <w:sz w:val="30"/>
                    <w:szCs w:val="30"/>
                  </w:rPr>
                </w:pPr>
                <w:r w:rsidDel="00000000" w:rsidR="00000000" w:rsidRPr="00000000">
                  <w:rPr>
                    <w:rFonts w:ascii="Arial" w:cs="Arial" w:eastAsia="Arial" w:hAnsi="Arial"/>
                    <w:b w:val="1"/>
                    <w:color w:val="ffffff"/>
                    <w:sz w:val="30"/>
                    <w:szCs w:val="30"/>
                    <w:rtl w:val="0"/>
                  </w:rPr>
                  <w:t xml:space="preserve">Externos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Definición incompleta de las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Dificultad para acceder a la información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Falta de experiencia en la técnica de priorización del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Cambios en la disponibilidad del 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Problemas de comunicación entre los miembros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Subestimación del tiempo necesario para completar el análisis del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bl>
      </w:sdtContent>
    </w:sdt>
    <w:p w:rsidR="00000000" w:rsidDel="00000000" w:rsidP="00000000" w:rsidRDefault="00000000" w:rsidRPr="00000000" w14:paraId="00000052">
      <w:pPr>
        <w:spacing w:after="0" w:line="240"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3">
      <w:pPr>
        <w:spacing w:after="0" w:line="240" w:lineRule="auto"/>
        <w:jc w:val="center"/>
        <w:rPr>
          <w:rFonts w:ascii="Arial" w:cs="Arial" w:eastAsia="Arial" w:hAnsi="Arial"/>
          <w:b w:val="1"/>
          <w:sz w:val="36"/>
          <w:szCs w:val="36"/>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kGyy8UhhUOCV4mk7ubynVmN5Q==">CgMxLjAaHwoBMBIaChgICVIUChJ0YWJsZS5hajIwc2M0NjNhMXA4AHIhMXJfVWo0bkRybjZzYnBKcWtkUkp2MHF4QVRqWGpPSHk3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