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Protocolo E1 — Área Educación</w:t>
      </w:r>
    </w:p>
    <w:p>
      <w:pPr/>
      <w:r>
        <w:t>v1.0: 7 de octubre de 2026 (Martín Soto) · v1.1: 15 de octubre de 2026</w:t>
      </w:r>
    </w:p>
    <w:p>
      <w:pPr>
        <w:pStyle w:val="Heading2"/>
      </w:pPr>
      <w:r>
        <w:t xml:space="preserve">1. Equipo y roles</w:t>
      </w:r>
    </w:p>
    <w:p>
      <w:pPr/>
      <w:r>
        <w:t xml:space="preserve">Este protocolo cubre la entrega E1 (semana 1, 10 %) del área Educación: protocolo, registro de búsqueda, universo exportado, script de muestreo y lista ordenada.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Integrante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RUT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Correo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Rol E1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Iniciales (A08)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Martín Eduardo Soto Cabezas</w:t>
            </w:r>
          </w:p>
        </w:tc>
        <w:tc>
          <w:tcPr>
            <w:tcW w:w="1872" w:type="dxa"/>
          </w:tcPr>
          <w:p>
            <w:pPr/>
            <w:r>
              <w:t xml:space="preserve">20.953.559-9</w:t>
            </w:r>
          </w:p>
        </w:tc>
        <w:tc>
          <w:tcPr>
            <w:tcW w:w="1872" w:type="dxa"/>
          </w:tcPr>
          <w:p>
            <w:pPr/>
            <w:r>
              <w:t xml:space="preserve">martin.soto.01@alumnos.ucm.cl</w:t>
            </w:r>
          </w:p>
        </w:tc>
        <w:tc>
          <w:tcPr>
            <w:tcW w:w="1872" w:type="dxa"/>
          </w:tcPr>
          <w:p>
            <w:pPr/>
            <w:r>
              <w:t>Coordinador de datos; codificador</w:t>
            </w:r>
          </w:p>
        </w:tc>
        <w:tc>
          <w:tcPr>
            <w:tcW w:w="1872" w:type="dxa"/>
          </w:tcPr>
          <w:p>
            <w:pPr/>
            <w:r>
              <w:t xml:space="preserve">MSC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Juan Pablo Maureira Sanhueza</w:t>
            </w:r>
          </w:p>
        </w:tc>
        <w:tc>
          <w:tcPr>
            <w:tcW w:w="1872" w:type="dxa"/>
          </w:tcPr>
          <w:p>
            <w:pPr/>
            <w:r>
              <w:t xml:space="preserve">21.134.929-8</w:t>
            </w:r>
          </w:p>
        </w:tc>
        <w:tc>
          <w:tcPr>
            <w:tcW w:w="1872" w:type="dxa"/>
          </w:tcPr>
          <w:p>
            <w:pPr/>
            <w:r>
              <w:t xml:space="preserve">juan.maureira@alumnos.ucm.cl</w:t>
            </w:r>
          </w:p>
        </w:tc>
        <w:tc>
          <w:tcPr>
            <w:tcW w:w="1872" w:type="dxa"/>
          </w:tcPr>
          <w:p>
            <w:pPr/>
            <w:r>
              <w:t>Coordinador de codificación y confiabilidad; codificador</w:t>
            </w:r>
          </w:p>
        </w:tc>
        <w:tc>
          <w:tcPr>
            <w:tcW w:w="1872" w:type="dxa"/>
          </w:tcPr>
          <w:p>
            <w:pPr/>
            <w:r>
              <w:t xml:space="preserve">JPM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>Coordinador de datos (integridad de la base, registro de búsqueda, repositorio): Martín Eduardo Soto Cabezas (MSC). Descarga y exporta las bases de WoS, mantiene el repositorio y ejecuta los scripts. JPM coordina la codificación y la confiabilidad: calibración, bitácora de desacuerdos, libro de códigos y cálculo de concordancia. Ambos son codificadores.</w:t>
      </w:r>
    </w:p>
    <w:p>
      <w:pPr>
        <w:pStyle w:val="ListParagraph"/>
        <w:numPr>
          <w:ilvl w:val="0"/>
          <w:numId w:val="2"/>
        </w:numPr>
      </w:pPr>
      <w:r>
        <w:t>Roles CRediT iniciales: Conceptualization y Methodology (equipo + Dr. José Alejandro González Campos); Data curation y Software (MSC, coordinador de datos); Validation y Formal analysis (JPM, coordinador de codificación); Investigation (ambos codificadores); Writing – original draft y Writing – review &amp; editing (ambos).</w:t>
      </w:r>
    </w:p>
    <w:p>
      <w:pPr>
        <w:pStyle w:val="ListParagraph"/>
        <w:numPr>
          <w:ilvl w:val="0"/>
          <w:numId w:val="2"/>
        </w:numPr>
      </w:pPr>
      <w:r>
        <w:t>Versión del protocolo: 1.1 (15 de octubre de 2026). Todo cambio posterior se registra con fecha y justificación en docs/bitacora_decisiones.md. Cambios respecto de la 1.0: roles y coordinador de datos; registro de búsqueda; nombres de los lotes y salidas del script; estructura del repositorio; estado de las decisiones abiertas; declaración de IA.</w:t>
      </w:r>
    </w:p>
    <w:p>
      <w:pPr>
        <w:pStyle w:val="Heading2"/>
      </w:pPr>
      <w:r>
        <w:t xml:space="preserve">2. Objetivo y preguntas</w:t>
      </w:r>
    </w:p>
    <w:p>
      <w:pPr/>
      <w:r>
        <w:t xml:space="preserve">Estimar qué funciones asume la IA generativa en la producción de artículos originales de Educación indexados en WoS (2025-2026) y con qué transparencia se declaran. La IA se estudia como herramienta de autoría, no como tema.</w:t>
      </w:r>
    </w:p>
    <w:p>
      <w:pPr>
        <w:pStyle w:val="ListParagraph"/>
        <w:numPr>
          <w:ilvl w:val="0"/>
          <w:numId w:val="3"/>
        </w:numPr>
      </w:pPr>
      <w:r>
        <w:t xml:space="preserve">RQ1 (prevalencia): proporción de artículos que declaran uso de IA y proporción que declara no usarla.</w:t>
      </w:r>
    </w:p>
    <w:p>
      <w:pPr>
        <w:pStyle w:val="ListParagraph"/>
        <w:numPr>
          <w:ilvl w:val="0"/>
          <w:numId w:val="3"/>
        </w:numPr>
      </w:pPr>
      <w:r>
        <w:t xml:space="preserve">RQ2 (determinantes): asociación de año, editorial, cuartil, acceso abierto, región, lengua oficial del país de correspondencia, colaboración internacional y política editorial con la declaración.</w:t>
      </w:r>
    </w:p>
    <w:p>
      <w:pPr>
        <w:pStyle w:val="ListParagraph"/>
        <w:numPr>
          <w:ilvl w:val="0"/>
          <w:numId w:val="3"/>
        </w:numPr>
      </w:pPr>
      <w:r>
        <w:t xml:space="preserve">RQ3 (funciones y profundidad): usos declarados (bloque F), D_IA y A_IA.</w:t>
      </w:r>
    </w:p>
    <w:p>
      <w:pPr>
        <w:pStyle w:val="ListParagraph"/>
        <w:numPr>
          <w:ilvl w:val="0"/>
          <w:numId w:val="3"/>
        </w:numPr>
      </w:pPr>
      <w:r>
        <w:t xml:space="preserve">RQ4 (transparencia): distribución y determinantes de Q_IA.</w:t>
      </w:r>
    </w:p>
    <w:p>
      <w:pPr>
        <w:pStyle w:val="ListParagraph"/>
        <w:numPr>
          <w:ilvl w:val="0"/>
          <w:numId w:val="3"/>
        </w:numPr>
      </w:pPr>
      <w:r>
        <w:t xml:space="preserve">RQ5 (perfiles): perfiles de uso por clases latentes o ACM.</w:t>
      </w:r>
    </w:p>
    <w:p>
      <w:pPr/>
      <w:r>
        <w:t xml:space="preserve">Foco específico de Educación: uso de IA en análisis cualitativo (F10 en estudios con XE3 = 2 o 5) y en traducción (F03) por autores de países sin inglés como lengua oficial (B19 = 0).</w:t>
      </w:r>
    </w:p>
    <w:p>
      <w:pPr>
        <w:pStyle w:val="Heading2"/>
      </w:pPr>
      <w:r>
        <w:t xml:space="preserve">3. Universo y consulta</w:t>
      </w:r>
    </w:p>
    <w:p>
      <w:pPr/>
      <w:r>
        <w:t xml:space="preserve">El universo son los registros de WoS Core Collection (SCIE, SSCI, ESCI), tipo Article, PY 2025-2026, en inglés o español, de las cuatro categorías de Educación.</w:t>
      </w:r>
    </w:p>
    <w:p>
      <w:pPr/>
      <w:r>
        <w:t xml:space="preserve">Consulta (búsqueda avanzada, sin términos de IA para no seleccionar por la variable resultado):</w:t>
      </w:r>
    </w:p>
    <w:p>
      <w:pPr>
        <w:pStyle w:val="Code"/>
      </w:pPr>
      <w:r>
        <w:t xml:space="preserve">WC=("Education &amp; Educational Research" OR "Education, Scientific Disciplines" OR "Education, Special" OR "Psychology, Educational") AND PY=(2025-2026) AND DT=(Article) AND LA=(English OR Spanish)</w:t>
      </w:r>
    </w:p>
    <w:p>
      <w:pPr/>
      <w:r>
        <w:t xml:space="preserve">Luego se restringe a las ediciones SCIE, SSCI y ESCI (filtro de ediciones de la Core Collection).</w:t>
      </w:r>
    </w:p>
    <w:p>
      <w:pPr/>
      <w:r>
        <w:t xml:space="preserve">Verificación de sintaxis antes de ejecutar (registrar el resultado de cada punto):</w:t>
      </w:r>
    </w:p>
    <w:p>
      <w:pPr>
        <w:pStyle w:val="ListParagraph"/>
        <w:numPr>
          <w:ilvl w:val="0"/>
          <w:numId w:val="4"/>
        </w:numPr>
      </w:pPr>
      <w:r>
        <w:t>☑ WC acepta los nombres de categoría entre comillas, con coma y &amp;, tal como aparecen en el listado de categorías de WoS. Resultado: los 91.185 registros tienen al menos una de las cuatro categorías de Educación.</w:t>
      </w:r>
    </w:p>
    <w:p>
      <w:pPr>
        <w:pStyle w:val="ListParagraph"/>
        <w:numPr>
          <w:ilvl w:val="0"/>
          <w:numId w:val="4"/>
        </w:numPr>
      </w:pPr>
      <w:r>
        <w:t>☐ PY=(2025-2026) recupera ambos años; anotar el N por año con el filtro Publication Years. Resultado en los archivos: 2025 = 50.362 y 2026 = 40.823, sin registros fuera de rango. Falta contrastar con el filtro Publication Years de WoS.</w:t>
      </w:r>
    </w:p>
    <w:p>
      <w:pPr>
        <w:pStyle w:val="ListParagraph"/>
        <w:numPr>
          <w:ilvl w:val="0"/>
          <w:numId w:val="4"/>
        </w:numPr>
      </w:pPr>
      <w:r>
        <w:t>☑ Cómo trata WoS los registros Early Access sin año asignado. Resultado: hay 52.420 Early Access y todos traen PY; ninguno quedó sin año.</w:t>
      </w:r>
    </w:p>
    <w:p>
      <w:pPr>
        <w:pStyle w:val="ListParagraph"/>
        <w:numPr>
          <w:ilvl w:val="0"/>
          <w:numId w:val="4"/>
        </w:numPr>
      </w:pPr>
      <w:r>
        <w:t>☑ DT=(Article) incluye registros doble tipo: se exportan igual y se depuran por script. Resultado: Article 91.125; Article; Retracted Publication 39; Article; Proceedings Paper 18; Article; Data Paper 2; Article; Publication with Expression of Concern 1; ningún Review.</w:t>
      </w:r>
    </w:p>
    <w:p>
      <w:pPr>
        <w:pStyle w:val="ListParagraph"/>
        <w:numPr>
          <w:ilvl w:val="0"/>
          <w:numId w:val="4"/>
        </w:numPr>
      </w:pPr>
      <w:r>
        <w:t>☐ La misma consulta de Salud y Computación/Ingeniería se ejecuta el mismo día. Pendiente: confirmar con los otros equipos.</w:t>
      </w:r>
    </w:p>
    <w:p>
      <w:pPr>
        <w:pStyle w:val="Heading2"/>
      </w:pPr>
      <w:r>
        <w:t xml:space="preserve">4. Registro de búsqueda</w:t>
      </w:r>
    </w:p>
    <w:p>
      <w:pPr/>
      <w:r>
        <w:t xml:space="preserve">Se completa el día de ejecución, una fila por paso; los N salen de la pantalla de resultados de WoS.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 y hora (hora de Chile)</w:t>
            </w:r>
          </w:p>
        </w:tc>
        <w:tc>
          <w:tcPr>
            <w:tcW w:w="4680" w:type="dxa"/>
          </w:tcPr>
          <w:p>
            <w:pPr/>
            <w:r>
              <w:t>8 de octubre de 2026, 21:54 (hora de Chile). Hora de término de la descarga de los lotes; la hora de ejecución de la consulta es anterior y consta en el historial de WoS.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Responsable</w:t>
            </w:r>
          </w:p>
        </w:tc>
        <w:tc>
          <w:tcPr>
            <w:tcW w:w="4680" w:type="dxa"/>
          </w:tcPr>
          <w:p>
            <w:pPr/>
            <w:r>
              <w:t>Martín Eduardo Soto Cabezas (MSC), coordinador de datos.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Consulta exacta ejecutada</w:t>
            </w:r>
          </w:p>
        </w:tc>
        <w:tc>
          <w:tcPr>
            <w:tcW w:w="4680" w:type="dxa"/>
          </w:tcPr>
          <w:p>
            <w:pPr/>
            <w:r>
              <w:t>PENDIENTE: copiar desde el historial de búsqueda de WoS.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Ajustes de sintaxis respecto del enunciado</w:t>
            </w:r>
          </w:p>
        </w:tc>
        <w:tc>
          <w:tcPr>
            <w:tcW w:w="4680" w:type="dxa"/>
          </w:tcPr>
          <w:p>
            <w:pPr/>
            <w:r>
              <w:t>PENDIENTE: si no hubo ajustes, escribir "ninguno".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Filtros aplicados (ediciones)</w:t>
            </w:r>
          </w:p>
        </w:tc>
        <w:tc>
          <w:tcPr>
            <w:tcW w:w="4680" w:type="dxa"/>
          </w:tcPr>
          <w:p>
            <w:pPr/>
            <w:r>
              <w:t xml:space="preserve">SCIE, SSCI, ESCI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 universo total</w:t>
            </w:r>
          </w:p>
        </w:tc>
        <w:tc>
          <w:tcPr>
            <w:tcW w:w="4680" w:type="dxa"/>
          </w:tcPr>
          <w:p>
            <w:pPr/>
            <w:r>
              <w:t>91.185 (WoS y archivos coinciden).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 2025</w:t>
            </w:r>
          </w:p>
        </w:tc>
        <w:tc>
          <w:tcPr>
            <w:tcW w:w="4680" w:type="dxa"/>
          </w:tcPr>
          <w:p>
            <w:pPr/>
            <w:r>
              <w:t>50.362 (archivos). Pantalla de WoS: PENDIENTE.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 2026</w:t>
            </w:r>
          </w:p>
        </w:tc>
        <w:tc>
          <w:tcPr>
            <w:tcW w:w="4680" w:type="dxa"/>
          </w:tcPr>
          <w:p>
            <w:pPr/>
            <w:r>
              <w:t>40.823 (archivos). Pantalla de WoS: PENDIENTE.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 por edición (SCIE / SSCI / ESCI)</w:t>
            </w:r>
          </w:p>
        </w:tc>
        <w:tc>
          <w:tcPr>
            <w:tcW w:w="4680" w:type="dxa"/>
          </w:tcPr>
          <w:p>
            <w:pPr/>
            <w:r>
              <w:t>SCIE 13.970 · SSCI 42.738 · ESCI 40.933 (no excluyentes; suma 97.641).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Formato de exportación</w:t>
            </w:r>
          </w:p>
        </w:tc>
        <w:tc>
          <w:tcPr>
            <w:tcW w:w="4680" w:type="dxa"/>
          </w:tcPr>
          <w:p>
            <w:pPr/>
            <w:r>
              <w:t xml:space="preserve">Plain text, Full Record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Número de lotes y rango de registros</w:t>
            </w:r>
          </w:p>
        </w:tc>
        <w:tc>
          <w:tcPr>
            <w:tcW w:w="4680" w:type="dxa"/>
          </w:tcPr>
          <w:p>
            <w:pPr/>
            <w:r>
              <w:t>100 archivos descargados; 8 eran copias exactas y se descartaron; 92 lotes conservados (91 de 1.000 registros y 1 de 185). Detalle en output/lotes_EDU.csv.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Archivos exportados</w:t>
            </w:r>
          </w:p>
        </w:tc>
        <w:tc>
          <w:tcPr>
            <w:tcW w:w="4680" w:type="dxa"/>
          </w:tcPr>
          <w:p>
            <w:pPr/>
            <w:r>
              <w:t>data/raw/wos_edu/ (savedrecs.txt, savedrecs (1).txt, …).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Observaciones</w:t>
            </w:r>
          </w:p>
        </w:tc>
        <w:tc>
          <w:tcPr>
            <w:tcW w:w="4680" w:type="dxa"/>
          </w:tcPr>
          <w:p>
            <w:pPr/>
            <w:r>
              <w:t>Ver docs/registro_busqueda_EDU.md (lotes descartados y observaciones).</w:t>
            </w:r>
          </w:p>
        </w:tc>
      </w:tr>
    </w:tbl>
    <w:p>
      <w:pPr>
        <w:pStyle w:val="Heading2"/>
      </w:pPr>
      <w:r>
        <w:t xml:space="preserve">5. Exportación del universo</w:t>
      </w:r>
    </w:p>
    <w:p>
      <w:pPr/>
      <w:r>
        <w:t xml:space="preserve">El universo se exporta completo en texto plano (Full Record), en lotes consecutivos, y se guarda sin modificar.</w:t>
      </w:r>
    </w:p>
    <w:p>
      <w:pPr>
        <w:pStyle w:val="ListParagraph"/>
        <w:numPr>
          <w:ilvl w:val="0"/>
          <w:numId w:val="5"/>
        </w:numPr>
      </w:pPr>
      <w:r>
        <w:t xml:space="preserve">Formato: Plain text file, contenido Full Record (incluye UT, PY, DT, LA, WC). Excel también lo lee el script, pero se usa un solo formato para todo el universo.</w:t>
      </w:r>
    </w:p>
    <w:p>
      <w:pPr>
        <w:pStyle w:val="ListParagraph"/>
        <w:numPr>
          <w:ilvl w:val="0"/>
          <w:numId w:val="5"/>
        </w:numPr>
      </w:pPr>
      <w:r>
        <w:t xml:space="preserve">Lotes: WoS limita el número de registros por exportación (verificar el máximo vigente). Se exporta por rangos consecutivos sin saltos ni solapes: 1-1000, 1001-2000, etc.</w:t>
      </w:r>
    </w:p>
    <w:p>
      <w:pPr>
        <w:pStyle w:val="ListParagraph"/>
        <w:numPr>
          <w:ilvl w:val="0"/>
          <w:numId w:val="5"/>
        </w:numPr>
      </w:pPr>
      <w:r>
        <w:t>Nombres: los que entrega WoS (savedrecs.txt, savedrecs (1).txt, …), sin renombrar, en data/raw/wos_edu/. output/lotes_EDU.csv guarda el nombre, el número de registros y la huella md5 de cada lote.</w:t>
      </w:r>
    </w:p>
    <w:p>
      <w:pPr>
        <w:pStyle w:val="ListParagraph"/>
        <w:numPr>
          <w:ilvl w:val="0"/>
          <w:numId w:val="5"/>
        </w:numPr>
      </w:pPr>
      <w:r>
        <w:t xml:space="preserve">Control: la suma de registros de los lotes debe coincidir con el N total del registro de búsqueda; el script lo informa.</w:t>
      </w:r>
    </w:p>
    <w:p>
      <w:pPr>
        <w:pStyle w:val="ListParagraph"/>
        <w:numPr>
          <w:ilvl w:val="0"/>
          <w:numId w:val="5"/>
        </w:numPr>
      </w:pPr>
      <w:r>
        <w:t xml:space="preserve">Los archivos crudos no se editan; toda depuración ocurre en el script.</w:t>
      </w:r>
    </w:p>
    <w:p>
      <w:pPr>
        <w:pStyle w:val="Heading2"/>
      </w:pPr>
      <w:r>
        <w:t xml:space="preserve">6. Depuración y muestreo (componente A)</w:t>
      </w:r>
    </w:p>
    <w:p>
      <w:pPr/>
      <w:r>
        <w:t xml:space="preserve">El script </w:t>
      </w:r>
      <w:r>
        <w:rPr>
          <w:rStyle w:val="CodeChar"/>
        </w:rPr>
        <w:t xml:space="preserve">R/01_muestreo_EDU.R</w:t>
      </w:r>
      <w:r>
        <w:t xml:space="preserve"> reproduce todo el paso desde los archivos crudos hasta la lista ordenada, con </w:t>
      </w:r>
      <w:r>
        <w:rPr>
          <w:rStyle w:val="CodeChar"/>
        </w:rPr>
        <w:t xml:space="preserve">set.seed(2026)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Lectura de todos los lotes y conteo de registros leídos.</w:t>
      </w:r>
    </w:p>
    <w:p>
      <w:pPr>
        <w:pStyle w:val="ListParagraph"/>
        <w:numPr>
          <w:ilvl w:val="0"/>
          <w:numId w:val="6"/>
        </w:numPr>
      </w:pPr>
      <w:r>
        <w:t xml:space="preserve">Deduplicación por UT.</w:t>
      </w:r>
    </w:p>
    <w:p>
      <w:pPr>
        <w:pStyle w:val="ListParagraph"/>
        <w:numPr>
          <w:ilvl w:val="0"/>
          <w:numId w:val="6"/>
        </w:numPr>
      </w:pPr>
      <w:r>
        <w:t>Exclusión de registros cuyo DT incluye Review (Article; Review); se cuentan aparte (0 en esta exportación).</w:t>
      </w:r>
    </w:p>
    <w:p>
      <w:pPr>
        <w:pStyle w:val="ListParagraph"/>
        <w:numPr>
          <w:ilvl w:val="0"/>
          <w:numId w:val="6"/>
        </w:numPr>
      </w:pPr>
      <w:r>
        <w:t>Control de PY (2025 o 2026) e idioma (English o Spanish); los registros fuera de rango se cuentan aparte (0 en esta exportación).</w:t>
      </w:r>
    </w:p>
    <w:p>
      <w:pPr>
        <w:pStyle w:val="ListParagraph"/>
        <w:numPr>
          <w:ilvl w:val="0"/>
          <w:numId w:val="6"/>
        </w:numPr>
      </w:pPr>
      <w:r>
        <w:t xml:space="preserve">Exclusión de registros compartidos con otra área: se detectan por el campo WC (si el registro tiene alguna categoría de Salud o Computación/Ingeniería, pertenece también a ese universo, porque los demás filtros son idénticos). Opcionalmente se contrasta con los UT exportados por los otros equipos.</w:t>
      </w:r>
    </w:p>
    <w:p>
      <w:pPr>
        <w:pStyle w:val="ListParagraph"/>
        <w:numPr>
          <w:ilvl w:val="0"/>
          <w:numId w:val="6"/>
        </w:numPr>
      </w:pPr>
      <w:r>
        <w:t xml:space="preserve">Orden aleatorio completo: el universo depurado se ordena por UT (para no depender del orden de exportación) y se permuta con semilla 2026. A03 = posición en esa lista.</w:t>
      </w:r>
    </w:p>
    <w:p>
      <w:pPr>
        <w:pStyle w:val="ListParagraph"/>
        <w:numPr>
          <w:ilvl w:val="0"/>
          <w:numId w:val="6"/>
        </w:numPr>
      </w:pPr>
      <w:r>
        <w:t xml:space="preserve">Cuotas por estrato (año) con asignación proporcional y redondeo por mayor resto, sumando exactamente 300.</w:t>
      </w:r>
    </w:p>
    <w:p>
      <w:pPr>
        <w:pStyle w:val="Code"/>
      </w:pPr>
      <w:bookmarkStart w:id="1" w:name="bongo_lang_latex_1"/>
      <w:bookmarkEnd w:id="1"/>
      <w:r>
        <w:t xml:space="preserve">n_h = 300 \cdot \frac{N_h}{N}</w:t>
      </w:r>
    </w:p>
    <w:p>
      <w:pPr/>
      <w:r>
        <w:t>Con asignación proporcional la muestra es autoponderada; los pesos N_h/n_h se calculan igual por script. Salidas: lista_ordenada_EDU.csv (incluye la columna A08_sugerido), cuotas_EDU.csv, flujo_EDU.csv (insumo del diagrama de flujo), lotes_EDU.csv y sessionInfo_EDU.txt.</w:t>
      </w:r>
    </w:p>
    <w:p>
      <w:pPr>
        <w:pStyle w:val="Heading2"/>
      </w:pPr>
      <w:r>
        <w:t xml:space="preserve">7. Elegibilidad, reemplazo y asignación</w:t>
      </w:r>
    </w:p>
    <w:p>
      <w:pPr/>
      <w:r>
        <w:t xml:space="preserve">Cada estrato se recorre en el orden de </w:t>
      </w:r>
      <w:r>
        <w:rPr>
          <w:rStyle w:val="CodeChar"/>
        </w:rPr>
        <w:t xml:space="preserve">pos_estrato</w:t>
      </w:r>
      <w:r>
        <w:t xml:space="preserve"> hasta completar su cuota de elegibles; ningún artículo se elige fuera de ese orden.</w:t>
      </w:r>
    </w:p>
    <w:p>
      <w:pPr>
        <w:pStyle w:val="ListParagraph"/>
        <w:numPr>
          <w:ilvl w:val="0"/>
          <w:numId w:val="7"/>
        </w:numPr>
      </w:pPr>
      <w:r>
        <w:t xml:space="preserve">Exclusiones: E1 (la IA generativa es el objeto de estudio), E2 (no es artículo original: protocolo, revisión clasificada como Article, ensayo sin datos), E3 (texto completo inaccesible tras acceso abierto, suscripción UCM y solicitud al autor), E4 (retractado). Se registra A05 = 0 y A06 con el motivo, y se pasa al siguiente del mismo estrato.</w:t>
      </w:r>
    </w:p>
    <w:p>
      <w:pPr>
        <w:pStyle w:val="ListParagraph"/>
        <w:numPr>
          <w:ilvl w:val="0"/>
          <w:numId w:val="7"/>
        </w:numPr>
      </w:pPr>
      <w:r>
        <w:t xml:space="preserve">E3 exige esperar la respuesta del autor: fijar un plazo (por ejemplo 10 días hábiles) antes de declarar inaccesible y reemplazar.</w:t>
      </w:r>
    </w:p>
    <w:p>
      <w:pPr>
        <w:pStyle w:val="ListParagraph"/>
        <w:numPr>
          <w:ilvl w:val="0"/>
          <w:numId w:val="7"/>
        </w:numPr>
      </w:pPr>
      <w:r>
        <w:t xml:space="preserve">Asignación: dentro de cada estrato, posiciones impares a MSC y pares a JPM (columna </w:t>
      </w:r>
      <w:r>
        <w:rPr>
          <w:rStyle w:val="CodeChar"/>
        </w:rPr>
        <w:t xml:space="preserve">A08_sugerido</w:t>
      </w:r>
      <w:r>
        <w:t xml:space="preserve">), hasta 150 elegibles por estudiante. Si uno avanza más rápido, toma las posiciones siguientes del otro registrándolo en la bitácora.</w:t>
      </w:r>
    </w:p>
    <w:p>
      <w:pPr>
        <w:pStyle w:val="ListParagraph"/>
        <w:numPr>
          <w:ilvl w:val="0"/>
          <w:numId w:val="7"/>
        </w:numPr>
      </w:pPr>
      <w:r>
        <w:t xml:space="preserve">Machine learning como método del estudio no excluye ni cuenta como declaración de uso.</w:t>
      </w:r>
    </w:p>
    <w:p>
      <w:pPr>
        <w:pStyle w:val="Heading2"/>
      </w:pPr>
      <w:r>
        <w:t xml:space="preserve">8. Decisiones abiertas</w:t>
      </w:r>
    </w:p>
    <w:p>
      <w:pPr/>
      <w:r>
        <w:t xml:space="preserve">Estos puntos no los resuelve el enunciado; se deciden con el profesor o entre equipos y se anotan en la bitácora con fecha.</w:t>
      </w:r>
    </w:p>
    <w:p>
      <w:pPr>
        <w:pStyle w:val="ListParagraph"/>
        <w:numPr>
          <w:ilvl w:val="0"/>
          <w:numId w:val="8"/>
        </w:numPr>
      </w:pPr>
      <w:r>
        <w:t>☑ Registros de Educación que además están en Computer Science, Artificial Intelligence: cerrada, no hay ninguno en el universo final (0 de 85.611).</w:t>
      </w:r>
    </w:p>
    <w:p>
      <w:pPr>
        <w:pStyle w:val="ListParagraph"/>
        <w:numPr>
          <w:ilvl w:val="0"/>
          <w:numId w:val="8"/>
        </w:numPr>
      </w:pPr>
      <w:r>
        <w:t>☐ Registros Article; Proceedings Paper y Article; Early Access: se mantienen (no son Review) salvo instrucción contraria. Hay 18 Proceedings Paper en el universo final; confirmar con el profesor.</w:t>
      </w:r>
    </w:p>
    <w:p>
      <w:pPr>
        <w:pStyle w:val="ListParagraph"/>
        <w:numPr>
          <w:ilvl w:val="0"/>
          <w:numId w:val="8"/>
        </w:numPr>
      </w:pPr>
      <w:r>
        <w:t>☑ Registros Early Access sin PY: cerrada, no existen en este universo.</w:t>
      </w:r>
    </w:p>
    <w:p>
      <w:pPr>
        <w:pStyle w:val="ListParagraph"/>
        <w:numPr>
          <w:ilvl w:val="0"/>
          <w:numId w:val="8"/>
        </w:numPr>
      </w:pPr>
      <w:r>
        <w:t>☐ Lista común de UT compartidos entre áreas, para que los tres diagramas de flujo informen el mismo número. Abierta: hoy el cruce usa solo las categorías WC (5.574 registros compartidos eliminados).</w:t>
      </w:r>
    </w:p>
    <w:p>
      <w:pPr>
        <w:pStyle w:val="ListParagraph"/>
        <w:numPr>
          <w:ilvl w:val="0"/>
          <w:numId w:val="8"/>
        </w:numPr>
      </w:pPr>
      <w:r>
        <w:t>☐ Plazo de espera para solicitudes al autor (E3). Abierta; el protocolo sugiere 10 días hábiles.</w:t>
      </w:r>
    </w:p>
    <w:p>
      <w:pPr>
        <w:pStyle w:val="Heading2"/>
      </w:pPr>
      <w:r>
        <w:t xml:space="preserve">9. Repositorio y checklist E1</w:t>
      </w:r>
    </w:p>
    <w:p>
      <w:pPr/>
      <w:r>
        <w:t>Repositorio del equipo: Metodologia-INV (GitHub), con un README que permite reproducir la lista desde la exportación de WoS. Hoy es público; pasarlo a privado queda pendiente.</w:t>
      </w:r>
    </w:p>
    <w:p>
      <w:pPr>
        <w:pStyle w:val="Code"/>
      </w:pPr>
      <w:r>
        <w:t>Metodologia-INV/</w:t>
        <w:br/>
        <w:t>├── README.md</w:t>
        <w:br/>
        <w:t>├── R/01_muestreo_EDU.R</w:t>
        <w:br/>
        <w:t>├── R/02_descarga_textos_EDU.R</w:t>
        <w:br/>
        <w:t>├── R/03_seleccion_calibracion_EDU.R</w:t>
        <w:br/>
        <w:t>├── data/raw/wos_edu/   # lotes WoS sin modificar</w:t>
        <w:br/>
        <w:t>├── data/calibracion/   # selección y planillas de la calibración (E2)</w:t>
        <w:br/>
        <w:t>├── output/             # lista, cuotas, flujo, lotes, sessionInfo</w:t>
        <w:br/>
        <w:t>└── docs/               # protocolo, registro y bitácoras</w:t>
      </w:r>
    </w:p>
    <w:p>
      <w:pPr>
        <w:pStyle w:val="ListParagraph"/>
        <w:numPr>
          <w:ilvl w:val="0"/>
          <w:numId w:val="9"/>
        </w:numPr>
      </w:pPr>
      <w:r>
        <w:t>☑ Protocolo completo (este documento, v1.1, exportado a PDF en docs/protocolo_E1.pdf)</w:t>
      </w:r>
    </w:p>
    <w:p>
      <w:pPr>
        <w:pStyle w:val="ListParagraph"/>
        <w:numPr>
          <w:ilvl w:val="0"/>
          <w:numId w:val="9"/>
        </w:numPr>
      </w:pPr>
      <w:r>
        <w:t>☐ Registro de búsqueda completo (sección 4). Parcial: faltan la consulta exacta, los ajustes de sintaxis y el N por año de la pantalla de WoS.</w:t>
      </w:r>
    </w:p>
    <w:p>
      <w:pPr>
        <w:pStyle w:val="ListParagraph"/>
        <w:numPr>
          <w:ilvl w:val="0"/>
          <w:numId w:val="9"/>
        </w:numPr>
      </w:pPr>
      <w:r>
        <w:t>☑ Universo exportado en data/raw/wos_edu/ (92 lotes, 91.185 registros únicos)</w:t>
      </w:r>
    </w:p>
    <w:p>
      <w:pPr>
        <w:pStyle w:val="ListParagraph"/>
        <w:numPr>
          <w:ilvl w:val="0"/>
          <w:numId w:val="9"/>
        </w:numPr>
      </w:pPr>
      <w:r>
        <w:t>☑ Script de muestreo ejecutado sin errores desde cero (Windows y Linux, misma lista)</w:t>
      </w:r>
    </w:p>
    <w:p>
      <w:pPr>
        <w:pStyle w:val="ListParagraph"/>
        <w:numPr>
          <w:ilvl w:val="0"/>
          <w:numId w:val="9"/>
        </w:numPr>
      </w:pPr>
      <w:r>
        <w:t>☑ lista_ordenada_EDU.csv, cuotas_EDU.csv, flujo_EDU.csv</w:t>
      </w:r>
    </w:p>
    <w:p>
      <w:pPr>
        <w:pStyle w:val="ListParagraph"/>
        <w:numPr>
          <w:ilvl w:val="0"/>
          <w:numId w:val="9"/>
        </w:numPr>
      </w:pPr>
      <w:r>
        <w:t>☑ Suma de lotes = N del registro de búsqueda (91.185)</w:t>
      </w:r>
    </w:p>
    <w:p>
      <w:pPr>
        <w:pStyle w:val="Heading2"/>
      </w:pPr>
      <w:r>
        <w:t xml:space="preserve">10. Declaración de uso de IA</w:t>
      </w:r>
    </w:p>
    <w:p>
      <w:pPr/>
      <w:r>
        <w:t>El enunciado exige declarar el uso de IA en las entregas con los criterios del libro de códigos (herramienta, versión, propósito, extensión, supervisión). Declaración vigente:</w:t>
      </w:r>
    </w:p>
    <w:p>
      <w:pPr>
        <w:pStyle w:val="Quote"/>
      </w:pPr>
      <w:r>
        <w:t>Durante la preparación de esta entrega se usó Claude (Anthropic) en octubre de 2026: Claude Opus 5.5 en el borrador inicial del protocolo (v1.0) y Claude Sonnet 5.5 (claude-sonnet-5-5, en Claude Code) entre el 14 y el 15 de octubre de 2026. El propósito fue redactar y actualizar el protocolo (v1.1) y la documentación de docs/, escribir y ampliar los scripts de muestreo (R/01_muestreo_EDU.R) y de selección de calibración (R/03_seleccion_calibracion_EDU.R), verificar que la lista se reproduce en Linux, apoyar la búsqueda de artículos de calibración en páginas de las editoriales y guiar los pasos de Git. Los autores revisaron, ejecutaron y editaron el contenido y asumen plena responsabilidad por él. La IA no se usó en la búsqueda en WoS ni en la exportación del universo. La codificación de artículos es exclusivamente humana; cualquier codificación asistida por IA se registra y declara por separado.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Protocolo E1 — Área Educación</dc:title>
  <dc:description>Claude Docs node/b0c3dcbe-78c2@13 docx-w6</dc:description>
  <cp:revision>13</cp:revision>
</cp:coreProperties>
</file>