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550"/>
        <w:rPr>
          <w:rFonts w:hint="default" w:asciiTheme="majorAscii" w:hAnsiTheme="majorAscii"/>
          <w:sz w:val="48"/>
          <w:szCs w:val="48"/>
          <w:lang w:val="en-US"/>
        </w:rPr>
      </w:pPr>
      <w:r>
        <w:rPr>
          <w:rFonts w:hint="default" w:asciiTheme="majorAscii" w:hAnsiTheme="majorAscii"/>
          <w:sz w:val="48"/>
          <w:szCs w:val="48"/>
          <w:lang w:val="en-US"/>
        </w:rPr>
        <w:t xml:space="preserve">FACTURA                                                        </w:t>
      </w:r>
      <w:r>
        <w:rPr>
          <w:rFonts w:hint="default" w:asciiTheme="majorAscii" w:hAnsiTheme="majorAscii"/>
          <w:sz w:val="20"/>
          <w:szCs w:val="20"/>
          <w:bdr w:val="none" w:sz="4" w:space="0"/>
          <w:lang w:val="en-US"/>
        </w:rPr>
        <w:t>Nom empresa</w:t>
      </w:r>
      <w:r>
        <w:rPr>
          <w:rFonts w:hint="default" w:asciiTheme="majorAscii" w:hAnsiTheme="majorAscii"/>
          <w:sz w:val="22"/>
          <w:szCs w:val="22"/>
          <w:bdr w:val="none" w:sz="4" w:space="0"/>
          <w:lang w:val="en-US"/>
        </w:rPr>
        <w:t>: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 xml:space="preserve">Número:                                                                            </w:t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 xml:space="preserve">NIF:                                                                                        </w:t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 xml:space="preserve">  Adreça: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 xml:space="preserve">Data: </w:t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/>
      </w:r>
      <w:r>
        <w:rPr>
          <w:rFonts w:hint="default" w:asciiTheme="majorAscii" w:hAnsiTheme="majorAscii"/>
          <w:sz w:val="20"/>
          <w:szCs w:val="20"/>
          <w:lang w:val="en-US"/>
        </w:rPr>
        <w:tab/>
        <w:t xml:space="preserve">  </w:t>
      </w:r>
      <w:r>
        <w:rPr>
          <w:rFonts w:hint="default" w:asciiTheme="majorAscii" w:hAnsiTheme="majorAscii"/>
          <w:sz w:val="20"/>
          <w:szCs w:val="20"/>
          <w:lang w:val="en-US"/>
        </w:rPr>
        <w:tab/>
      </w:r>
      <w:bookmarkStart w:id="0" w:name="_GoBack"/>
      <w:bookmarkEnd w:id="0"/>
      <w:r>
        <w:rPr>
          <w:rFonts w:hint="default" w:asciiTheme="majorAscii" w:hAnsiTheme="majorAscii"/>
          <w:sz w:val="20"/>
          <w:szCs w:val="20"/>
          <w:lang w:val="en-US"/>
        </w:rPr>
        <w:t xml:space="preserve">  Ciutat:</w:t>
      </w:r>
      <w:r>
        <w:rPr>
          <w:rFonts w:hint="default" w:asciiTheme="majorAscii" w:hAnsiTheme="majorAscii"/>
          <w:sz w:val="20"/>
          <w:szCs w:val="20"/>
          <w:lang w:val="en-US"/>
        </w:rPr>
        <w:tab/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7" w:hRule="atLeast"/>
        </w:trPr>
        <w:tc>
          <w:tcPr>
            <w:tcW w:w="7087" w:type="dxa"/>
          </w:tcPr>
          <w:p>
            <w:pPr>
              <w:spacing w:line="360" w:lineRule="auto"/>
              <w:jc w:val="both"/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  <w:t>Client:</w:t>
            </w:r>
          </w:p>
          <w:p>
            <w:pPr>
              <w:spacing w:line="360" w:lineRule="auto"/>
              <w:jc w:val="both"/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  <w:t>Domicili:</w:t>
            </w:r>
          </w:p>
          <w:p>
            <w:pPr>
              <w:spacing w:line="360" w:lineRule="auto"/>
              <w:jc w:val="both"/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  <w:t>Ciutat:</w:t>
            </w:r>
          </w:p>
          <w:p>
            <w:pPr>
              <w:spacing w:line="240" w:lineRule="auto"/>
              <w:jc w:val="both"/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  <w:t>NIF:</w:t>
            </w:r>
          </w:p>
        </w:tc>
        <w:tc>
          <w:tcPr>
            <w:tcW w:w="7087" w:type="dxa"/>
          </w:tcPr>
          <w:p>
            <w:pPr>
              <w:jc w:val="both"/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sz w:val="20"/>
                <w:szCs w:val="20"/>
                <w:vertAlign w:val="baseline"/>
                <w:lang w:val="en-US"/>
              </w:rPr>
              <w:t>Comentaris:</w:t>
            </w:r>
          </w:p>
        </w:tc>
      </w:tr>
    </w:tbl>
    <w:p>
      <w:pPr>
        <w:jc w:val="both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1"/>
        <w:gridCol w:w="2116"/>
        <w:gridCol w:w="497"/>
        <w:gridCol w:w="743"/>
        <w:gridCol w:w="1405"/>
        <w:gridCol w:w="1416"/>
        <w:gridCol w:w="1417"/>
        <w:gridCol w:w="931"/>
        <w:gridCol w:w="485"/>
        <w:gridCol w:w="964"/>
        <w:gridCol w:w="899"/>
        <w:gridCol w:w="54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Codi</w:t>
            </w: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Article</w:t>
            </w: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Unitats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Preu Unitari</w:t>
            </w: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Subtotal[1]</w:t>
            </w: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% Descompte</w:t>
            </w: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Total descompte [2]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% IVA</w:t>
            </w: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Total IVA [3]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1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color w:val="FFFFFF"/>
                <w:sz w:val="22"/>
                <w:szCs w:val="22"/>
                <w:highlight w:val="none"/>
                <w:shd w:val="clear" w:color="auto" w:fill="auto"/>
                <w:vertAlign w:val="baseline"/>
                <w:lang w:val="en-US"/>
              </w:rPr>
              <w:t>Total amb IVA 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7" w:hRule="atLeast"/>
        </w:trPr>
        <w:tc>
          <w:tcPr>
            <w:tcW w:w="951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123945</w:t>
            </w:r>
          </w:p>
        </w:tc>
        <w:tc>
          <w:tcPr>
            <w:tcW w:w="2116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Abric talla S</w:t>
            </w:r>
          </w:p>
        </w:tc>
        <w:tc>
          <w:tcPr>
            <w:tcW w:w="1240" w:type="dxa"/>
            <w:gridSpan w:val="2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405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14,99€</w:t>
            </w:r>
          </w:p>
        </w:tc>
        <w:tc>
          <w:tcPr>
            <w:tcW w:w="1416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29,98€</w:t>
            </w:r>
          </w:p>
        </w:tc>
        <w:tc>
          <w:tcPr>
            <w:tcW w:w="1417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5,00%</w:t>
            </w:r>
          </w:p>
        </w:tc>
        <w:tc>
          <w:tcPr>
            <w:tcW w:w="1416" w:type="dxa"/>
            <w:gridSpan w:val="2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1,50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21,00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1439" w:type="dxa"/>
            <w:gridSpan w:val="2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5,98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1810" w:type="dxa"/>
            <w:tcBorders>
              <w:top w:val="dotted" w:color="auto" w:sz="1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34,46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456891</w:t>
            </w: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Sabates talla 36</w:t>
            </w: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29,15€</w:t>
            </w: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29,15€</w:t>
            </w: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3,00%</w:t>
            </w: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0,87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21,00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5,94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34,21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345674</w:t>
            </w: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Llibre de text</w:t>
            </w: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25,66€</w:t>
            </w: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76,98€</w:t>
            </w: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10,00%</w:t>
            </w: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7,70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6,93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76,21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920134</w:t>
            </w: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both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patates</w:t>
            </w: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0,85€</w:t>
            </w: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vAlign w:val="top"/>
          </w:tcPr>
          <w:p>
            <w:pPr>
              <w:jc w:val="right"/>
              <w:rPr>
                <w:rFonts w:hint="default" w:asciiTheme="majorAscii" w:hAnsiTheme="majorAscii" w:eastAsiaTheme="minorEastAsia" w:cstheme="minorBidi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4,25€</w:t>
            </w: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0,17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4,42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both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9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  <w:tc>
          <w:tcPr>
            <w:tcW w:w="18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0,00€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7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Import brut [5]</w:t>
            </w:r>
          </w:p>
        </w:tc>
        <w:tc>
          <w:tcPr>
            <w:tcW w:w="2645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wordWrap/>
              <w:jc w:val="center"/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Total descomptes [6]</w:t>
            </w:r>
          </w:p>
        </w:tc>
        <w:tc>
          <w:tcPr>
            <w:tcW w:w="2833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wordWrap/>
              <w:jc w:val="center"/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Tipus IVA</w:t>
            </w:r>
          </w:p>
        </w:tc>
        <w:tc>
          <w:tcPr>
            <w:tcW w:w="238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wordWrap/>
              <w:jc w:val="center"/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Base imponsible[7]</w:t>
            </w:r>
          </w:p>
        </w:tc>
        <w:tc>
          <w:tcPr>
            <w:tcW w:w="3249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wordWrap/>
              <w:jc w:val="center"/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Ascii" w:hAnsiTheme="majorAsci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Import IVA [8]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564" w:type="dxa"/>
            <w:gridSpan w:val="3"/>
            <w:vMerge w:val="restart"/>
            <w:tcBorders>
              <w:top w:val="dotted" w:color="auto" w:sz="8" w:space="0"/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ind w:left="0" w:leftChars="0"/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  <w:p>
            <w:pPr>
              <w:ind w:left="0" w:leftChars="0"/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140,36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3564" w:type="dxa"/>
            <w:gridSpan w:val="3"/>
            <w:vMerge w:val="restart"/>
            <w:tcBorders>
              <w:top w:val="dotted" w:color="auto" w:sz="8" w:space="0"/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ind w:left="0" w:leftChars="0"/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</w:p>
          <w:p>
            <w:pPr>
              <w:ind w:left="0" w:leftChars="0"/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10,07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2348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4%</w:t>
            </w:r>
          </w:p>
        </w:tc>
        <w:tc>
          <w:tcPr>
            <w:tcW w:w="2348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4,25€</w:t>
            </w:r>
          </w:p>
        </w:tc>
        <w:tc>
          <w:tcPr>
            <w:tcW w:w="235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564" w:type="dxa"/>
            <w:gridSpan w:val="3"/>
            <w:vMerge w:val="continue"/>
            <w:tcBorders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</w:pPr>
          </w:p>
        </w:tc>
        <w:tc>
          <w:tcPr>
            <w:tcW w:w="3564" w:type="dxa"/>
            <w:gridSpan w:val="3"/>
            <w:vMerge w:val="continue"/>
            <w:tcBorders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</w:pPr>
          </w:p>
        </w:tc>
        <w:tc>
          <w:tcPr>
            <w:tcW w:w="2348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10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2348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69,28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235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6,39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564" w:type="dxa"/>
            <w:gridSpan w:val="3"/>
            <w:vMerge w:val="continue"/>
            <w:tcBorders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</w:pPr>
          </w:p>
        </w:tc>
        <w:tc>
          <w:tcPr>
            <w:tcW w:w="3564" w:type="dxa"/>
            <w:gridSpan w:val="3"/>
            <w:vMerge w:val="continue"/>
            <w:tcBorders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right"/>
            </w:pPr>
          </w:p>
        </w:tc>
        <w:tc>
          <w:tcPr>
            <w:tcW w:w="2348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21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%</w:t>
            </w:r>
          </w:p>
        </w:tc>
        <w:tc>
          <w:tcPr>
            <w:tcW w:w="2348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56,76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  <w:tc>
          <w:tcPr>
            <w:tcW w:w="235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11,92</w:t>
            </w:r>
            <w:r>
              <w:rPr>
                <w:rFonts w:hint="default" w:asciiTheme="majorAscii" w:hAnsiTheme="majorAscii"/>
                <w:color w:val="000000"/>
                <w:sz w:val="22"/>
                <w:szCs w:val="22"/>
                <w:vertAlign w:val="baseline"/>
                <w:lang w:val="en-US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7128" w:type="dxa"/>
            <w:gridSpan w:val="6"/>
            <w:tcBorders>
              <w:left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  <w:t>Forma de pagament:</w:t>
            </w:r>
          </w:p>
        </w:tc>
        <w:tc>
          <w:tcPr>
            <w:tcW w:w="4696" w:type="dxa"/>
            <w:gridSpan w:val="5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  <w:t>TOTAL FACTURA</w:t>
            </w:r>
          </w:p>
        </w:tc>
        <w:tc>
          <w:tcPr>
            <w:tcW w:w="235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sz w:val="26"/>
                <w:szCs w:val="26"/>
                <w:lang w:val="en-US"/>
              </w:rPr>
              <w:t>141,31</w:t>
            </w:r>
            <w:r>
              <w:rPr>
                <w:rFonts w:hint="default" w:asciiTheme="majorAscii" w:hAnsiTheme="majorAscii"/>
                <w:b/>
                <w:bCs/>
                <w:color w:val="000000"/>
                <w:sz w:val="26"/>
                <w:szCs w:val="26"/>
                <w:vertAlign w:val="baseline"/>
                <w:lang w:val="en-US"/>
              </w:rPr>
              <w:t>€</w:t>
            </w:r>
          </w:p>
        </w:tc>
      </w:tr>
    </w:tbl>
    <w:p>
      <w:pPr>
        <w:jc w:val="both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  <w:t/>
      </w:r>
      <w:r>
        <w:rPr>
          <w:rFonts w:hint="default" w:asciiTheme="majorAscii" w:hAnsiTheme="majorAscii"/>
          <w:sz w:val="22"/>
          <w:szCs w:val="22"/>
          <w:lang w:val="en-US"/>
        </w:rPr>
        <w:tab/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napurna SIL">
    <w:panose1 w:val="01000000000000000000"/>
    <w:charset w:val="00"/>
    <w:family w:val="auto"/>
    <w:pitch w:val="default"/>
    <w:sig w:usb0="A00080FF" w:usb1="4000214B" w:usb2="08000028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74998"/>
    <w:rsid w:val="CEE7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2024-11-12T08:51:00Z</dcterms:created>
  <dc:creator>cicles</dc:creator>
  <cp:lastModifiedBy>cicles</cp:lastModifiedBy>
  <dcterms:modified xsi:type="dcterms:W3CDTF">2024-11-12T09:37:19Z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