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9uq84gwk3ot" w:id="0"/>
      <w:bookmarkEnd w:id="0"/>
      <w:r w:rsidDel="00000000" w:rsidR="00000000" w:rsidRPr="00000000">
        <w:rPr>
          <w:rtl w:val="0"/>
        </w:rPr>
        <w:t xml:space="preserve">Proyecto 1, Fase II: Implementación grupal</w:t>
      </w:r>
    </w:p>
    <w:p w:rsidR="00000000" w:rsidDel="00000000" w:rsidP="00000000" w:rsidRDefault="00000000" w:rsidRPr="00000000" w14:paraId="00000002">
      <w:pPr>
        <w:jc w:val="center"/>
        <w:rPr/>
      </w:pPr>
      <w:r w:rsidDel="00000000" w:rsidR="00000000" w:rsidRPr="00000000">
        <w:rPr>
          <w:rtl w:val="0"/>
        </w:rPr>
        <w:t xml:space="preserve">Actividad 5.1: Matriz comparativa y ADR</w:t>
      </w:r>
    </w:p>
    <w:p w:rsidR="00000000" w:rsidDel="00000000" w:rsidP="00000000" w:rsidRDefault="00000000" w:rsidRPr="00000000" w14:paraId="00000003">
      <w:pPr>
        <w:spacing w:after="0" w:before="0" w:lineRule="auto"/>
        <w:ind w:left="0" w:firstLine="0"/>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Juan Pablo Aristizabal de los Rios</w:t>
      </w:r>
    </w:p>
    <w:p w:rsidR="00000000" w:rsidDel="00000000" w:rsidP="00000000" w:rsidRDefault="00000000" w:rsidRPr="00000000" w14:paraId="00000005">
      <w:pPr>
        <w:spacing w:after="0" w:before="0" w:lineRule="auto"/>
        <w:ind w:left="0" w:firstLine="0"/>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Ingeniería de Sistemas, Universidad Pontificia Bolivariana</w:t>
      </w:r>
    </w:p>
    <w:p w:rsidR="00000000" w:rsidDel="00000000" w:rsidP="00000000" w:rsidRDefault="00000000" w:rsidRPr="00000000" w14:paraId="00000007">
      <w:pPr>
        <w:spacing w:after="0" w:before="0" w:lineRule="auto"/>
        <w:ind w:left="0" w:firstLine="0"/>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Arquitectura de Nube y Sistemas Distribuidos, 2026-2</w:t>
      </w:r>
    </w:p>
    <w:p w:rsidR="00000000" w:rsidDel="00000000" w:rsidP="00000000" w:rsidRDefault="00000000" w:rsidRPr="00000000" w14:paraId="00000009">
      <w:pPr>
        <w:spacing w:after="0" w:before="0" w:lineRule="auto"/>
        <w:ind w:left="0" w:firstLine="0"/>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Docente: Alvaro Ospina</w:t>
      </w:r>
    </w:p>
    <w:p w:rsidR="00000000" w:rsidDel="00000000" w:rsidP="00000000" w:rsidRDefault="00000000" w:rsidRPr="00000000" w14:paraId="0000000B">
      <w:pPr>
        <w:spacing w:after="0" w:before="0" w:lineRule="auto"/>
        <w:ind w:left="0" w:firstLine="0"/>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27 de octubre de 2026</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pStyle w:val="Heading1"/>
        <w:rPr/>
      </w:pPr>
      <w:bookmarkStart w:colFirst="0" w:colLast="0" w:name="_ocgtsll5yy2o" w:id="1"/>
      <w:bookmarkEnd w:id="1"/>
      <w:r w:rsidDel="00000000" w:rsidR="00000000" w:rsidRPr="00000000">
        <w:rPr>
          <w:rtl w:val="0"/>
        </w:rPr>
        <w:t xml:space="preserve">1. Matriz comparativa </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D">
            <w:pPr>
              <w:rPr/>
            </w:pPr>
            <w:r w:rsidDel="00000000" w:rsidR="00000000" w:rsidRPr="00000000">
              <w:rPr>
                <w:rtl w:val="0"/>
              </w:rPr>
              <w:t xml:space="preserve">Criterio</w:t>
            </w:r>
          </w:p>
        </w:tc>
        <w:tc>
          <w:tcPr/>
          <w:p w:rsidR="00000000" w:rsidDel="00000000" w:rsidP="00000000" w:rsidRDefault="00000000" w:rsidRPr="00000000" w14:paraId="0000001E">
            <w:pPr>
              <w:rPr/>
            </w:pPr>
            <w:r w:rsidDel="00000000" w:rsidR="00000000" w:rsidRPr="00000000">
              <w:rPr>
                <w:rtl w:val="0"/>
              </w:rPr>
              <w:t xml:space="preserve">Opción 1: Cliente/Servidor (Propuesta elegida)</w:t>
            </w:r>
          </w:p>
        </w:tc>
        <w:tc>
          <w:tcPr/>
          <w:p w:rsidR="00000000" w:rsidDel="00000000" w:rsidP="00000000" w:rsidRDefault="00000000" w:rsidRPr="00000000" w14:paraId="0000001F">
            <w:pPr>
              <w:rPr/>
            </w:pPr>
            <w:r w:rsidDel="00000000" w:rsidR="00000000" w:rsidRPr="00000000">
              <w:rPr>
                <w:rtl w:val="0"/>
              </w:rPr>
              <w:t xml:space="preserve">Opción 2: Red P2P (Alternativa descartada)</w:t>
            </w:r>
          </w:p>
        </w:tc>
        <w:tc>
          <w:tcPr/>
          <w:p w:rsidR="00000000" w:rsidDel="00000000" w:rsidP="00000000" w:rsidRDefault="00000000" w:rsidRPr="00000000" w14:paraId="00000020">
            <w:pPr>
              <w:rPr/>
            </w:pPr>
            <w:r w:rsidDel="00000000" w:rsidR="00000000" w:rsidRPr="00000000">
              <w:rPr>
                <w:rtl w:val="0"/>
              </w:rPr>
              <w:t xml:space="preserve">¿Por qué elegimos la Opción 1?</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Organización de la red</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Un servidor central (MDS) controla los metadatos y dirige a los clientes hacia los nodos de datos (DN).</w:t>
            </w:r>
          </w:p>
        </w:tc>
        <w:tc>
          <w:tcPr/>
          <w:p w:rsidR="00000000" w:rsidDel="00000000" w:rsidP="00000000" w:rsidRDefault="00000000" w:rsidRPr="00000000" w14:paraId="00000023">
            <w:pPr>
              <w:rPr/>
            </w:pPr>
            <w:r w:rsidDel="00000000" w:rsidR="00000000" w:rsidRPr="00000000">
              <w:rPr>
                <w:rtl w:val="0"/>
              </w:rPr>
              <w:t xml:space="preserve">Red descentralizada donde los nodos (superpares y pares) deben descubrirse y organizarse entre sí.</w:t>
            </w:r>
          </w:p>
        </w:tc>
        <w:tc>
          <w:tcPr/>
          <w:p w:rsidR="00000000" w:rsidDel="00000000" w:rsidP="00000000" w:rsidRDefault="00000000" w:rsidRPr="00000000" w14:paraId="00000024">
            <w:pPr>
              <w:rPr/>
            </w:pPr>
            <w:r w:rsidDel="00000000" w:rsidR="00000000" w:rsidRPr="00000000">
              <w:rPr>
                <w:rtl w:val="0"/>
              </w:rPr>
              <w:t xml:space="preserve">Es más fácil de configurar, monitorear y probar localmente al tener un flujo de control predecible y centralizado.</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Facilidad de programación</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Se utilizan herramientas estándar de desarrollo web (FastAPI, SQLite) con roles bien definidos y separados.</w:t>
            </w:r>
          </w:p>
        </w:tc>
        <w:tc>
          <w:tcPr/>
          <w:p w:rsidR="00000000" w:rsidDel="00000000" w:rsidP="00000000" w:rsidRDefault="00000000" w:rsidRPr="00000000" w14:paraId="00000027">
            <w:pPr>
              <w:rPr/>
            </w:pPr>
            <w:r w:rsidDel="00000000" w:rsidR="00000000" w:rsidRPr="00000000">
              <w:rPr>
                <w:rtl w:val="0"/>
              </w:rPr>
              <w:t xml:space="preserve">Exige programar algoritmos complejos de enrutamiento y descubrimiento para que la red funcione de forma autónoma.</w:t>
            </w:r>
          </w:p>
        </w:tc>
        <w:tc>
          <w:tcPr/>
          <w:p w:rsidR="00000000" w:rsidDel="00000000" w:rsidP="00000000" w:rsidRDefault="00000000" w:rsidRPr="00000000" w14:paraId="00000028">
            <w:pPr>
              <w:rPr/>
            </w:pPr>
            <w:r w:rsidDel="00000000" w:rsidR="00000000" w:rsidRPr="00000000">
              <w:rPr>
                <w:rtl w:val="0"/>
              </w:rPr>
              <w:t xml:space="preserve">Al trabajar en solitario, reduce la complejidad técnica y el riesgo de errores en la comunicación de la red.</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Tiempo de desarrollo</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Menor; permite construir un prototipo funcional (MVP) de manera más directa.</w:t>
            </w:r>
          </w:p>
        </w:tc>
        <w:tc>
          <w:tcPr/>
          <w:p w:rsidR="00000000" w:rsidDel="00000000" w:rsidP="00000000" w:rsidRDefault="00000000" w:rsidRPr="00000000" w14:paraId="0000002B">
            <w:pPr>
              <w:rPr/>
            </w:pPr>
            <w:r w:rsidDel="00000000" w:rsidR="00000000" w:rsidRPr="00000000">
              <w:rPr>
                <w:rtl w:val="0"/>
              </w:rPr>
              <w:t xml:space="preserve">Mayor; requiere invertir mucho tiempo inicial solo en estabilizar la topología y conexión de la red descentralizada.</w:t>
            </w:r>
          </w:p>
        </w:tc>
        <w:tc>
          <w:tcPr/>
          <w:p w:rsidR="00000000" w:rsidDel="00000000" w:rsidP="00000000" w:rsidRDefault="00000000" w:rsidRPr="00000000" w14:paraId="0000002C">
            <w:pPr>
              <w:rPr/>
            </w:pPr>
            <w:r w:rsidDel="00000000" w:rsidR="00000000" w:rsidRPr="00000000">
              <w:rPr>
                <w:rtl w:val="0"/>
              </w:rPr>
              <w:t xml:space="preserve">Asegura la entrega del proyecto completo y funcional dentro de los plazos establecidos para la Fase II.</w:t>
            </w:r>
          </w:p>
        </w:tc>
      </w:tr>
    </w:tbl>
    <w:p w:rsidR="00000000" w:rsidDel="00000000" w:rsidP="00000000" w:rsidRDefault="00000000" w:rsidRPr="00000000" w14:paraId="0000002D">
      <w:pPr>
        <w:pStyle w:val="Heading1"/>
        <w:rPr/>
      </w:pPr>
      <w:bookmarkStart w:colFirst="0" w:colLast="0" w:name="_9ujj3k945v3w" w:id="2"/>
      <w:bookmarkEnd w:id="2"/>
      <w:r w:rsidDel="00000000" w:rsidR="00000000" w:rsidRPr="00000000">
        <w:rPr>
          <w:rtl w:val="0"/>
        </w:rPr>
        <w:t xml:space="preserve">2. Registro de decisiones arquitectónicas (ADR)</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Decisión:</w:t>
      </w:r>
      <w:r w:rsidDel="00000000" w:rsidR="00000000" w:rsidRPr="00000000">
        <w:rPr>
          <w:rtl w:val="0"/>
        </w:rPr>
        <w:t xml:space="preserve"> Desarrollar el sistema bajo la Opción 1 (Cliente/Servidor con servicio S2S), utilizando Python con FastAPI para las comunicaciones REST y SQLite para el almacenamiento de los metadatos.</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Problema a resolver:</w:t>
      </w:r>
      <w:r w:rsidDel="00000000" w:rsidR="00000000" w:rsidRPr="00000000">
        <w:rPr>
          <w:rtl w:val="0"/>
        </w:rPr>
        <w:t xml:space="preserve"> Es necesario construir un sistema de archivos distribuido que cumpla con todos los requisitos (particionamiento, replicación, seguridad y pruebas concurrentes) en un tiempo limitado y con un equipo de una sola persona.</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Justificación:</w:t>
      </w:r>
      <w:r w:rsidDel="00000000" w:rsidR="00000000" w:rsidRPr="00000000">
        <w:rPr>
          <w:rtl w:val="0"/>
        </w:rPr>
        <w:t xml:space="preserve"> Separar el plano de control (MDS) del plano de datos (Nodos de Datos) simplifica enormemente la lógica. El MDS administra todo con FastAPI y transacciones seguras en SQLite, mientras los nodos solo se dedican a guardar bloques de archivos. Esta separación permite implementar el código de manera modular y directa sin la sobrecarga de diseñar una red P2P compleja.</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Consecuencia asumida:</w:t>
      </w:r>
      <w:r w:rsidDel="00000000" w:rsidR="00000000" w:rsidRPr="00000000">
        <w:rPr>
          <w:rtl w:val="0"/>
        </w:rPr>
        <w:t xml:space="preserve"> El servidor de metadatos (MDS) centralizado representa un punto único de falla (si el MDS se cae, no se pueden abrir archivos ni publicar cambios). Aceptamos esta limitación arquitectónica para garantizar que el Producto Mínimo Viable (MVP) se entregue a tiempo y cumpla con las pruebas de validación funcional exigidas en la rúbrica.</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s_419"/>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12" w:lineRule="auto"/>
    </w:pPr>
    <w:rPr>
      <w:rFonts w:ascii="Inter" w:cs="Inter" w:eastAsia="Inter" w:hAnsi="Inter"/>
      <w:b w:val="0"/>
      <w:bCs w:val="0"/>
      <w:i w:val="0"/>
      <w:iCs w:val="0"/>
      <w:color w:val="475569"/>
      <w:sz w:val="26"/>
      <w:szCs w:val="26"/>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top"/>
    </w:tcPr>
    <w:tblStylePr w:type="firstRow">
      <w:rPr>
        <w:rFonts w:ascii="Inter" w:cs="Inter" w:eastAsia="Inter" w:hAnsi="Inter"/>
        <w:b w:val="1"/>
        <w:bCs w:val="1"/>
        <w:i w:val="0"/>
        <w:iCs w:val="0"/>
        <w:color w:val="0f172a"/>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