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0B3A82"/>
          <w:sz w:val="80"/>
        </w:rPr>
        <w:t>SnapLead</w:t>
      </w:r>
    </w:p>
    <w:p>
      <w:pPr>
        <w:jc w:val="center"/>
      </w:pPr>
      <w:r>
        <w:rPr>
          <w:b/>
          <w:color w:val="1C5ED6"/>
          <w:sz w:val="34"/>
        </w:rPr>
        <w:t>AUDITORÍA TÉCNICA — FASE 1</w:t>
      </w:r>
    </w:p>
    <w:p>
      <w:pPr>
        <w:jc w:val="center"/>
      </w:pPr>
      <w:r>
        <w:rPr>
          <w:i/>
          <w:color w:val="9CA3AF"/>
          <w:sz w:val="22"/>
        </w:rPr>
        <w:t>Revisión completa del código · Abril 2026 · AndaraLab</w:t>
      </w:r>
    </w:p>
    <w:p>
      <w:r>
        <w:br w:type="page"/>
      </w:r>
    </w:p>
    <w:p>
      <w:pPr>
        <w:spacing w:before="120" w:after="100"/>
        <w:jc w:val="left"/>
      </w:pPr>
      <w:r>
        <w:rPr>
          <w:b/>
          <w:i w:val="0"/>
          <w:color w:val="0B3A82"/>
          <w:sz w:val="28"/>
        </w:rPr>
        <w:t>RESUMEN DE SALUD DEL CÓDIGO</w:t>
      </w:r>
    </w:p>
    <w:p>
      <w:pPr>
        <w:spacing w:before="0" w:after="160"/>
        <w:jc w:val="left"/>
      </w:pPr>
      <w:r>
        <w:rPr>
          <w:b w:val="0"/>
          <w:i w:val="0"/>
          <w:color w:val="4B5563"/>
          <w:sz w:val="22"/>
        </w:rPr>
        <w:t>Tras revisar los 9 archivos que componen la app, este es el estado real de la base de código.</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0B3A82"/>
          </w:tcPr>
          <w:p>
            <w:pPr>
              <w:jc w:val="center"/>
            </w:pPr>
            <w:r>
              <w:rPr>
                <w:b/>
                <w:color w:val="FFFFFF"/>
                <w:sz w:val="20"/>
              </w:rPr>
              <w:t>Área evaluada</w:t>
            </w:r>
          </w:p>
        </w:tc>
        <w:tc>
          <w:tcPr>
            <w:tcW w:type="dxa" w:w="1814"/>
            <w:shd w:val="clear" w:color="auto" w:fill="0B3A82"/>
          </w:tcPr>
          <w:p>
            <w:pPr>
              <w:jc w:val="center"/>
            </w:pPr>
            <w:r>
              <w:rPr>
                <w:b/>
                <w:color w:val="FFFFFF"/>
                <w:sz w:val="20"/>
              </w:rPr>
              <w:t>Estado</w:t>
            </w:r>
          </w:p>
        </w:tc>
        <w:tc>
          <w:tcPr>
            <w:tcW w:type="dxa" w:w="4422"/>
            <w:shd w:val="clear" w:color="auto" w:fill="0B3A82"/>
          </w:tcPr>
          <w:p>
            <w:pPr>
              <w:jc w:val="center"/>
            </w:pPr>
            <w:r>
              <w:rPr>
                <w:b/>
                <w:color w:val="FFFFFF"/>
                <w:sz w:val="20"/>
              </w:rPr>
              <w:t>Nota</w:t>
            </w:r>
          </w:p>
        </w:tc>
      </w:tr>
      <w:tr>
        <w:tc>
          <w:tcPr>
            <w:tcW w:type="dxa" w:w="2835"/>
          </w:tcPr>
          <w:p>
            <w:r>
              <w:rPr>
                <w:b/>
                <w:color w:val="0B3A82"/>
                <w:sz w:val="20"/>
              </w:rPr>
              <w:t>Tecnología utilizada</w:t>
            </w:r>
          </w:p>
        </w:tc>
        <w:tc>
          <w:tcPr>
            <w:tcW w:type="dxa" w:w="1814"/>
          </w:tcPr>
          <w:p>
            <w:pPr>
              <w:jc w:val="center"/>
            </w:pPr>
            <w:r>
              <w:rPr>
                <w:b/>
                <w:color w:val="0A7C4E"/>
                <w:sz w:val="20"/>
              </w:rPr>
              <w:t>✅ Moderna y vigente</w:t>
            </w:r>
          </w:p>
        </w:tc>
        <w:tc>
          <w:tcPr>
            <w:tcW w:type="dxa" w:w="4422"/>
          </w:tcPr>
          <w:p>
            <w:r>
              <w:rPr>
                <w:b w:val="0"/>
                <w:sz w:val="20"/>
              </w:rPr>
              <w:t>React 19 + Vite 8. Tecnología actual, ampliamente soportada.</w:t>
            </w:r>
          </w:p>
        </w:tc>
      </w:tr>
      <w:tr>
        <w:tc>
          <w:tcPr>
            <w:tcW w:type="dxa" w:w="2835"/>
          </w:tcPr>
          <w:p>
            <w:r>
              <w:rPr>
                <w:b/>
                <w:color w:val="0B3A82"/>
                <w:sz w:val="20"/>
              </w:rPr>
              <w:t>Organización del código</w:t>
            </w:r>
          </w:p>
        </w:tc>
        <w:tc>
          <w:tcPr>
            <w:tcW w:type="dxa" w:w="1814"/>
          </w:tcPr>
          <w:p>
            <w:pPr>
              <w:jc w:val="center"/>
            </w:pPr>
            <w:r>
              <w:rPr>
                <w:b/>
                <w:color w:val="0A7C4E"/>
                <w:sz w:val="20"/>
              </w:rPr>
              <w:t>✅ Bien estructurada</w:t>
            </w:r>
          </w:p>
        </w:tc>
        <w:tc>
          <w:tcPr>
            <w:tcW w:type="dxa" w:w="4422"/>
          </w:tcPr>
          <w:p>
            <w:r>
              <w:rPr>
                <w:b w:val="0"/>
                <w:sz w:val="20"/>
              </w:rPr>
              <w:t>6 componentes independientes. Cambios en uno no afectan a los demás.</w:t>
            </w:r>
          </w:p>
        </w:tc>
      </w:tr>
      <w:tr>
        <w:tc>
          <w:tcPr>
            <w:tcW w:type="dxa" w:w="2835"/>
          </w:tcPr>
          <w:p>
            <w:r>
              <w:rPr>
                <w:b/>
                <w:color w:val="0B3A82"/>
                <w:sz w:val="20"/>
              </w:rPr>
              <w:t>Integración con IA (Gemini)</w:t>
            </w:r>
          </w:p>
        </w:tc>
        <w:tc>
          <w:tcPr>
            <w:tcW w:type="dxa" w:w="1814"/>
          </w:tcPr>
          <w:p>
            <w:pPr>
              <w:jc w:val="center"/>
            </w:pPr>
            <w:r>
              <w:rPr>
                <w:b/>
                <w:color w:val="0A7C4E"/>
                <w:sz w:val="20"/>
              </w:rPr>
              <w:t>✅ Funcional</w:t>
            </w:r>
          </w:p>
        </w:tc>
        <w:tc>
          <w:tcPr>
            <w:tcW w:type="dxa" w:w="4422"/>
          </w:tcPr>
          <w:p>
            <w:r>
              <w:rPr>
                <w:b w:val="0"/>
                <w:sz w:val="20"/>
              </w:rPr>
              <w:t>Usa Gemini 2.5 Flash, el modelo más actual. Implementación correcta.</w:t>
            </w:r>
          </w:p>
        </w:tc>
      </w:tr>
      <w:tr>
        <w:tc>
          <w:tcPr>
            <w:tcW w:type="dxa" w:w="2835"/>
          </w:tcPr>
          <w:p>
            <w:r>
              <w:rPr>
                <w:b/>
                <w:color w:val="0B3A82"/>
                <w:sz w:val="20"/>
              </w:rPr>
              <w:t>Sistema de estilos CSS</w:t>
            </w:r>
          </w:p>
        </w:tc>
        <w:tc>
          <w:tcPr>
            <w:tcW w:type="dxa" w:w="1814"/>
          </w:tcPr>
          <w:p>
            <w:pPr>
              <w:jc w:val="center"/>
            </w:pPr>
            <w:r>
              <w:rPr>
                <w:b/>
                <w:color w:val="D97B06"/>
                <w:sz w:val="20"/>
              </w:rPr>
              <w:t>⚠️ Inconsistente</w:t>
            </w:r>
          </w:p>
        </w:tc>
        <w:tc>
          <w:tcPr>
            <w:tcW w:type="dxa" w:w="4422"/>
          </w:tcPr>
          <w:p>
            <w:r>
              <w:rPr>
                <w:b w:val="0"/>
                <w:sz w:val="20"/>
              </w:rPr>
              <w:t>Mezcla de estilos inline y clases CSS. Funciona pero dificulta cambios visuales.</w:t>
            </w:r>
          </w:p>
        </w:tc>
      </w:tr>
      <w:tr>
        <w:tc>
          <w:tcPr>
            <w:tcW w:type="dxa" w:w="2835"/>
          </w:tcPr>
          <w:p>
            <w:r>
              <w:rPr>
                <w:b/>
                <w:color w:val="0B3A82"/>
                <w:sz w:val="20"/>
              </w:rPr>
              <w:t>Seguridad</w:t>
            </w:r>
          </w:p>
        </w:tc>
        <w:tc>
          <w:tcPr>
            <w:tcW w:type="dxa" w:w="1814"/>
          </w:tcPr>
          <w:p>
            <w:pPr>
              <w:jc w:val="center"/>
            </w:pPr>
            <w:r>
              <w:rPr>
                <w:b/>
                <w:color w:val="B91C1C"/>
                <w:sz w:val="20"/>
              </w:rPr>
              <w:t>🔴 2 problemas críticos</w:t>
            </w:r>
          </w:p>
        </w:tc>
        <w:tc>
          <w:tcPr>
            <w:tcW w:type="dxa" w:w="4422"/>
          </w:tcPr>
          <w:p>
            <w:r>
              <w:rPr>
                <w:b w:val="0"/>
                <w:sz w:val="20"/>
              </w:rPr>
              <w:t>PIN hardcodeado y API Key visible. Ambos fáciles de resolver.</w:t>
            </w:r>
          </w:p>
        </w:tc>
      </w:tr>
      <w:tr>
        <w:tc>
          <w:tcPr>
            <w:tcW w:type="dxa" w:w="2835"/>
          </w:tcPr>
          <w:p>
            <w:r>
              <w:rPr>
                <w:b/>
                <w:color w:val="0B3A82"/>
                <w:sz w:val="20"/>
              </w:rPr>
              <w:t>Referencias de marca</w:t>
            </w:r>
          </w:p>
        </w:tc>
        <w:tc>
          <w:tcPr>
            <w:tcW w:type="dxa" w:w="1814"/>
          </w:tcPr>
          <w:p>
            <w:pPr>
              <w:jc w:val="center"/>
            </w:pPr>
            <w:r>
              <w:rPr>
                <w:b/>
                <w:color w:val="B91C1C"/>
                <w:sz w:val="20"/>
              </w:rPr>
              <w:t>🔴 Pendiente renombrar</w:t>
            </w:r>
          </w:p>
        </w:tc>
        <w:tc>
          <w:tcPr>
            <w:tcW w:type="dxa" w:w="4422"/>
          </w:tcPr>
          <w:p>
            <w:r>
              <w:rPr>
                <w:b w:val="0"/>
                <w:sz w:val="20"/>
              </w:rPr>
              <w:t>11 referencias a 'goya' o 'scanlead' en el código. Fase 3 las elimina todas.</w:t>
            </w:r>
          </w:p>
        </w:tc>
      </w:tr>
      <w:tr>
        <w:tc>
          <w:tcPr>
            <w:tcW w:type="dxa" w:w="2835"/>
          </w:tcPr>
          <w:p>
            <w:r>
              <w:rPr>
                <w:b/>
                <w:color w:val="0B3A82"/>
                <w:sz w:val="20"/>
              </w:rPr>
              <w:t>¿Se puede modificar sin riesgo?</w:t>
            </w:r>
          </w:p>
        </w:tc>
        <w:tc>
          <w:tcPr>
            <w:tcW w:type="dxa" w:w="1814"/>
          </w:tcPr>
          <w:p>
            <w:pPr>
              <w:jc w:val="center"/>
            </w:pPr>
            <w:r>
              <w:rPr>
                <w:b/>
                <w:color w:val="0A7C4E"/>
                <w:sz w:val="20"/>
              </w:rPr>
              <w:t>✅ SÍ</w:t>
            </w:r>
          </w:p>
        </w:tc>
        <w:tc>
          <w:tcPr>
            <w:tcW w:type="dxa" w:w="4422"/>
          </w:tcPr>
          <w:p>
            <w:r>
              <w:rPr>
                <w:b w:val="0"/>
                <w:sz w:val="20"/>
              </w:rPr>
              <w:t>La estructura modular permite cambios seguros componente a componente.</w:t>
            </w:r>
          </w:p>
        </w:tc>
      </w:tr>
      <w:tr>
        <w:tc>
          <w:tcPr>
            <w:tcW w:type="dxa" w:w="2835"/>
          </w:tcPr>
          <w:p>
            <w:r>
              <w:rPr>
                <w:b/>
                <w:color w:val="0B3A82"/>
                <w:sz w:val="20"/>
              </w:rPr>
              <w:t>¿Lista para nuevas funciones?</w:t>
            </w:r>
          </w:p>
        </w:tc>
        <w:tc>
          <w:tcPr>
            <w:tcW w:type="dxa" w:w="1814"/>
          </w:tcPr>
          <w:p>
            <w:pPr>
              <w:jc w:val="center"/>
            </w:pPr>
            <w:r>
              <w:rPr>
                <w:b/>
                <w:color w:val="0A7C4E"/>
                <w:sz w:val="20"/>
              </w:rPr>
              <w:t>✅ SÍ</w:t>
            </w:r>
          </w:p>
        </w:tc>
        <w:tc>
          <w:tcPr>
            <w:tcW w:type="dxa" w:w="4422"/>
          </w:tcPr>
          <w:p>
            <w:r>
              <w:rPr>
                <w:b w:val="0"/>
                <w:sz w:val="20"/>
              </w:rPr>
              <w:t>La arquitectura admite añadir manual, QR y nueva navegación sin reestructurar.</w:t>
            </w:r>
          </w:p>
        </w:tc>
      </w:tr>
    </w:tbl>
    <w:p/>
    <w:p>
      <w:r>
        <w:br w:type="page"/>
      </w:r>
    </w:p>
    <w:p>
      <w:pPr>
        <w:spacing w:before="120" w:after="100"/>
        <w:jc w:val="left"/>
      </w:pPr>
      <w:r>
        <w:rPr>
          <w:b/>
          <w:i w:val="0"/>
          <w:color w:val="0A7C4E"/>
          <w:sz w:val="28"/>
        </w:rPr>
        <w:t>LO QUE FUNCIONA BIEN</w:t>
      </w:r>
    </w:p>
    <w:p>
      <w:pPr>
        <w:spacing w:before="0" w:after="160"/>
        <w:jc w:val="left"/>
      </w:pPr>
      <w:r>
        <w:rPr>
          <w:b w:val="0"/>
          <w:i w:val="0"/>
          <w:color w:val="4B5563"/>
          <w:sz w:val="22"/>
        </w:rPr>
        <w:t>Estos elementos están correctamente implementados y no necesitan cambios estructurales.</w:t>
      </w:r>
    </w:p>
    <w:tbl>
      <w:tblPr>
        <w:tblStyle w:val="TableGrid"/>
        <w:tblW w:type="auto" w:w="0"/>
        <w:jc w:val="center"/>
        <w:tblLook w:firstColumn="1" w:firstRow="1" w:lastColumn="0" w:lastRow="0" w:noHBand="0" w:noVBand="1" w:val="04A0"/>
      </w:tblPr>
      <w:tblGrid>
        <w:gridCol w:w="3135"/>
        <w:gridCol w:w="3135"/>
        <w:gridCol w:w="3135"/>
      </w:tblGrid>
      <w:tr>
        <w:tc>
          <w:tcPr>
            <w:tcW w:type="dxa" w:w="1814"/>
            <w:shd w:val="clear" w:color="auto" w:fill="0A7C4E"/>
          </w:tcPr>
          <w:p>
            <w:pPr>
              <w:jc w:val="center"/>
            </w:pPr>
            <w:r>
              <w:rPr>
                <w:b/>
                <w:color w:val="FFFFFF"/>
                <w:sz w:val="20"/>
              </w:rPr>
              <w:t>Componente / Archivo</w:t>
            </w:r>
          </w:p>
        </w:tc>
        <w:tc>
          <w:tcPr>
            <w:tcW w:type="dxa" w:w="5556"/>
            <w:shd w:val="clear" w:color="auto" w:fill="0A7C4E"/>
          </w:tcPr>
          <w:p>
            <w:pPr>
              <w:jc w:val="center"/>
            </w:pPr>
            <w:r>
              <w:rPr>
                <w:b/>
                <w:color w:val="FFFFFF"/>
                <w:sz w:val="20"/>
              </w:rPr>
              <w:t>Qué hace</w:t>
            </w:r>
          </w:p>
        </w:tc>
        <w:tc>
          <w:tcPr>
            <w:tcW w:type="dxa" w:w="1701"/>
            <w:shd w:val="clear" w:color="auto" w:fill="0A7C4E"/>
          </w:tcPr>
          <w:p>
            <w:pPr>
              <w:jc w:val="center"/>
            </w:pPr>
            <w:r>
              <w:rPr>
                <w:b/>
                <w:color w:val="FFFFFF"/>
                <w:sz w:val="20"/>
              </w:rPr>
              <w:t>Valoración</w:t>
            </w:r>
          </w:p>
        </w:tc>
      </w:tr>
      <w:tr>
        <w:tc>
          <w:tcPr>
            <w:tcW w:type="dxa" w:w="1814"/>
          </w:tcPr>
          <w:p>
            <w:r>
              <w:rPr>
                <w:b/>
                <w:color w:val="0B3A82"/>
                <w:sz w:val="20"/>
              </w:rPr>
              <w:t>App.jsx</w:t>
            </w:r>
          </w:p>
        </w:tc>
        <w:tc>
          <w:tcPr>
            <w:tcW w:type="dxa" w:w="5556"/>
          </w:tcPr>
          <w:p>
            <w:r>
              <w:rPr>
                <w:b w:val="0"/>
                <w:sz w:val="20"/>
              </w:rPr>
              <w:t>Punto de entrada de la app. Gestiona la navegación entre pantallas con un sistema limpio de estados.</w:t>
            </w:r>
          </w:p>
        </w:tc>
        <w:tc>
          <w:tcPr>
            <w:tcW w:type="dxa" w:w="1701"/>
          </w:tcPr>
          <w:p>
            <w:r>
              <w:rPr>
                <w:b w:val="0"/>
                <w:sz w:val="20"/>
              </w:rPr>
              <w:t>✅ Muy limpio</w:t>
            </w:r>
          </w:p>
        </w:tc>
      </w:tr>
      <w:tr>
        <w:tc>
          <w:tcPr>
            <w:tcW w:type="dxa" w:w="1814"/>
          </w:tcPr>
          <w:p>
            <w:r>
              <w:rPr>
                <w:b/>
                <w:color w:val="0B3A82"/>
                <w:sz w:val="20"/>
              </w:rPr>
              <w:t>Dashboard.jsx</w:t>
            </w:r>
          </w:p>
        </w:tc>
        <w:tc>
          <w:tcPr>
            <w:tcW w:type="dxa" w:w="5556"/>
          </w:tcPr>
          <w:p>
            <w:r>
              <w:rPr>
                <w:b w:val="0"/>
                <w:sz w:val="20"/>
              </w:rPr>
              <w:t>Muestra configuración del evento y estadísticas del día. Bien organizado. Lee correctamente de localStorage.</w:t>
            </w:r>
          </w:p>
        </w:tc>
        <w:tc>
          <w:tcPr>
            <w:tcW w:type="dxa" w:w="1701"/>
          </w:tcPr>
          <w:p>
            <w:r>
              <w:rPr>
                <w:b w:val="0"/>
                <w:sz w:val="20"/>
              </w:rPr>
              <w:t>✅ Sólido</w:t>
            </w:r>
          </w:p>
        </w:tc>
      </w:tr>
      <w:tr>
        <w:tc>
          <w:tcPr>
            <w:tcW w:type="dxa" w:w="1814"/>
          </w:tcPr>
          <w:p>
            <w:r>
              <w:rPr>
                <w:b/>
                <w:color w:val="0B3A82"/>
                <w:sz w:val="20"/>
              </w:rPr>
              <w:t>CameraCapture.jsx</w:t>
            </w:r>
          </w:p>
        </w:tc>
        <w:tc>
          <w:tcPr>
            <w:tcW w:type="dxa" w:w="5556"/>
          </w:tcPr>
          <w:p>
            <w:r>
              <w:rPr>
                <w:b w:val="0"/>
                <w:sz w:val="20"/>
              </w:rPr>
              <w:t>Acceso a cámara trasera, captura de imagen, manejo de errores. Implementación correcta y compacta.</w:t>
            </w:r>
          </w:p>
        </w:tc>
        <w:tc>
          <w:tcPr>
            <w:tcW w:type="dxa" w:w="1701"/>
          </w:tcPr>
          <w:p>
            <w:r>
              <w:rPr>
                <w:b w:val="0"/>
                <w:sz w:val="20"/>
              </w:rPr>
              <w:t>✅ Funciona bien</w:t>
            </w:r>
          </w:p>
        </w:tc>
      </w:tr>
      <w:tr>
        <w:tc>
          <w:tcPr>
            <w:tcW w:type="dxa" w:w="1814"/>
          </w:tcPr>
          <w:p>
            <w:r>
              <w:rPr>
                <w:b/>
                <w:color w:val="0B3A82"/>
                <w:sz w:val="20"/>
              </w:rPr>
              <w:t>DataExtraction.jsx</w:t>
            </w:r>
          </w:p>
        </w:tc>
        <w:tc>
          <w:tcPr>
            <w:tcW w:type="dxa" w:w="5556"/>
          </w:tcPr>
          <w:p>
            <w:r>
              <w:rPr>
                <w:b w:val="0"/>
                <w:sz w:val="20"/>
              </w:rPr>
              <w:t>Llamada a la API de Gemini 2.5 Flash con análisis de imagen. El modelo más actualizado disponible. Manejo de errores incluido.</w:t>
            </w:r>
          </w:p>
        </w:tc>
        <w:tc>
          <w:tcPr>
            <w:tcW w:type="dxa" w:w="1701"/>
          </w:tcPr>
          <w:p>
            <w:r>
              <w:rPr>
                <w:b w:val="0"/>
                <w:sz w:val="20"/>
              </w:rPr>
              <w:t>✅ Actualizado</w:t>
            </w:r>
          </w:p>
        </w:tc>
      </w:tr>
      <w:tr>
        <w:tc>
          <w:tcPr>
            <w:tcW w:type="dxa" w:w="1814"/>
          </w:tcPr>
          <w:p>
            <w:r>
              <w:rPr>
                <w:b/>
                <w:color w:val="0B3A82"/>
                <w:sz w:val="20"/>
              </w:rPr>
              <w:t>LeadClassification.jsx</w:t>
            </w:r>
          </w:p>
        </w:tc>
        <w:tc>
          <w:tcPr>
            <w:tcW w:type="dxa" w:w="5556"/>
          </w:tcPr>
          <w:p>
            <w:r>
              <w:rPr>
                <w:b w:val="0"/>
                <w:sz w:val="20"/>
              </w:rPr>
              <w:t>Formulario de clasificación comercial (tipo, interés, oportunidad, acción). Guarda correctamente en localStorage.</w:t>
            </w:r>
          </w:p>
        </w:tc>
        <w:tc>
          <w:tcPr>
            <w:tcW w:type="dxa" w:w="1701"/>
          </w:tcPr>
          <w:p>
            <w:r>
              <w:rPr>
                <w:b w:val="0"/>
                <w:sz w:val="20"/>
              </w:rPr>
              <w:t>✅ Correcto</w:t>
            </w:r>
          </w:p>
        </w:tc>
      </w:tr>
      <w:tr>
        <w:tc>
          <w:tcPr>
            <w:tcW w:type="dxa" w:w="1814"/>
          </w:tcPr>
          <w:p>
            <w:r>
              <w:rPr>
                <w:b/>
                <w:color w:val="0B3A82"/>
                <w:sz w:val="20"/>
              </w:rPr>
              <w:t>Reports.jsx</w:t>
            </w:r>
          </w:p>
        </w:tc>
        <w:tc>
          <w:tcPr>
            <w:tcW w:type="dxa" w:w="5556"/>
          </w:tcPr>
          <w:p>
            <w:r>
              <w:rPr>
                <w:b w:val="0"/>
                <w:sz w:val="20"/>
              </w:rPr>
              <w:t>Listado de leads, búsqueda, exportación CSV y generación de informe ejecutivo con IA. Todo funcional.</w:t>
            </w:r>
          </w:p>
        </w:tc>
        <w:tc>
          <w:tcPr>
            <w:tcW w:type="dxa" w:w="1701"/>
          </w:tcPr>
          <w:p>
            <w:r>
              <w:rPr>
                <w:b w:val="0"/>
                <w:sz w:val="20"/>
              </w:rPr>
              <w:t>✅ Completo</w:t>
            </w:r>
          </w:p>
        </w:tc>
      </w:tr>
      <w:tr>
        <w:tc>
          <w:tcPr>
            <w:tcW w:type="dxa" w:w="1814"/>
          </w:tcPr>
          <w:p>
            <w:r>
              <w:rPr>
                <w:b/>
                <w:color w:val="0B3A82"/>
                <w:sz w:val="20"/>
              </w:rPr>
              <w:t>LanguageContext.jsx</w:t>
            </w:r>
          </w:p>
        </w:tc>
        <w:tc>
          <w:tcPr>
            <w:tcW w:type="dxa" w:w="5556"/>
          </w:tcPr>
          <w:p>
            <w:r>
              <w:rPr>
                <w:b w:val="0"/>
                <w:sz w:val="20"/>
              </w:rPr>
              <w:t>Sistema bilingüe (ES/EN) bien implementado con React Context. Funciona en toda la app.</w:t>
            </w:r>
          </w:p>
        </w:tc>
        <w:tc>
          <w:tcPr>
            <w:tcW w:type="dxa" w:w="1701"/>
          </w:tcPr>
          <w:p>
            <w:r>
              <w:rPr>
                <w:b w:val="0"/>
                <w:sz w:val="20"/>
              </w:rPr>
              <w:t>✅ Bien hecho</w:t>
            </w:r>
          </w:p>
        </w:tc>
      </w:tr>
      <w:tr>
        <w:tc>
          <w:tcPr>
            <w:tcW w:type="dxa" w:w="1814"/>
          </w:tcPr>
          <w:p>
            <w:r>
              <w:rPr>
                <w:b/>
                <w:color w:val="0B3A82"/>
                <w:sz w:val="20"/>
              </w:rPr>
              <w:t>index.css</w:t>
            </w:r>
          </w:p>
        </w:tc>
        <w:tc>
          <w:tcPr>
            <w:tcW w:type="dxa" w:w="5556"/>
          </w:tcPr>
          <w:p>
            <w:r>
              <w:rPr>
                <w:b w:val="0"/>
                <w:sz w:val="20"/>
              </w:rPr>
              <w:t>Sistema de variables CSS organizado (colores, tipografía, espaciados). Fuentes Inter + Outfit via Google Fonts.</w:t>
            </w:r>
          </w:p>
        </w:tc>
        <w:tc>
          <w:tcPr>
            <w:tcW w:type="dxa" w:w="1701"/>
          </w:tcPr>
          <w:p>
            <w:r>
              <w:rPr>
                <w:b w:val="0"/>
                <w:sz w:val="20"/>
              </w:rPr>
              <w:t>✅ Bien estructurado</w:t>
            </w:r>
          </w:p>
        </w:tc>
      </w:tr>
      <w:tr>
        <w:tc>
          <w:tcPr>
            <w:tcW w:type="dxa" w:w="1814"/>
          </w:tcPr>
          <w:p>
            <w:r>
              <w:rPr>
                <w:b/>
                <w:color w:val="0B3A82"/>
                <w:sz w:val="20"/>
              </w:rPr>
              <w:t>i18n.js</w:t>
            </w:r>
          </w:p>
        </w:tc>
        <w:tc>
          <w:tcPr>
            <w:tcW w:type="dxa" w:w="5556"/>
          </w:tcPr>
          <w:p>
            <w:r>
              <w:rPr>
                <w:b w:val="0"/>
                <w:sz w:val="20"/>
              </w:rPr>
              <w:t>Todas las traducciones en un solo archivo. Fácil de mantener y ampliar con nuevos textos.</w:t>
            </w:r>
          </w:p>
        </w:tc>
        <w:tc>
          <w:tcPr>
            <w:tcW w:type="dxa" w:w="1701"/>
          </w:tcPr>
          <w:p>
            <w:r>
              <w:rPr>
                <w:b w:val="0"/>
                <w:sz w:val="20"/>
              </w:rPr>
              <w:t>✅ Mantenible</w:t>
            </w:r>
          </w:p>
        </w:tc>
      </w:tr>
    </w:tbl>
    <w:p/>
    <w:p>
      <w:r>
        <w:br w:type="page"/>
      </w:r>
    </w:p>
    <w:p>
      <w:pPr>
        <w:spacing w:before="120" w:after="100"/>
        <w:jc w:val="left"/>
      </w:pPr>
      <w:r>
        <w:rPr>
          <w:b/>
          <w:i w:val="0"/>
          <w:color w:val="B91C1C"/>
          <w:sz w:val="28"/>
        </w:rPr>
        <w:t>PROBLEMAS DETECTADOS — POR GRAVEDAD</w:t>
      </w:r>
    </w:p>
    <w:p>
      <w:pPr>
        <w:spacing w:before="0" w:after="160"/>
        <w:jc w:val="left"/>
      </w:pPr>
      <w:r>
        <w:rPr>
          <w:b w:val="0"/>
          <w:i w:val="0"/>
          <w:color w:val="4B5563"/>
          <w:sz w:val="22"/>
        </w:rPr>
        <w:t>Clasificados de mayor a menor impacto. Los críticos se resuelven en la Fase 3.</w:t>
      </w:r>
    </w:p>
    <w:p>
      <w:pPr>
        <w:spacing w:before="80" w:after="60"/>
        <w:jc w:val="left"/>
      </w:pPr>
      <w:r>
        <w:rPr>
          <w:b/>
          <w:i w:val="0"/>
          <w:color w:val="B91C1C"/>
          <w:sz w:val="24"/>
        </w:rPr>
        <w:t>Críticos — afectan seguridad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54"/>
            <w:shd w:val="clear" w:color="auto" w:fill="B91C1C"/>
          </w:tcPr>
          <w:p>
            <w:pPr>
              <w:jc w:val="center"/>
            </w:pPr>
            <w:r>
              <w:rPr>
                <w:b/>
                <w:color w:val="FFFFFF"/>
                <w:sz w:val="20"/>
              </w:rPr>
              <w:t>Problema</w:t>
            </w:r>
          </w:p>
        </w:tc>
        <w:tc>
          <w:tcPr>
            <w:tcW w:type="dxa" w:w="1984"/>
            <w:shd w:val="clear" w:color="auto" w:fill="B91C1C"/>
          </w:tcPr>
          <w:p>
            <w:pPr>
              <w:jc w:val="center"/>
            </w:pPr>
            <w:r>
              <w:rPr>
                <w:b/>
                <w:color w:val="FFFFFF"/>
                <w:sz w:val="20"/>
              </w:rPr>
              <w:t>Dónde está</w:t>
            </w:r>
          </w:p>
        </w:tc>
        <w:tc>
          <w:tcPr>
            <w:tcW w:type="dxa" w:w="3685"/>
            <w:shd w:val="clear" w:color="auto" w:fill="B91C1C"/>
          </w:tcPr>
          <w:p>
            <w:pPr>
              <w:jc w:val="center"/>
            </w:pPr>
            <w:r>
              <w:rPr>
                <w:b/>
                <w:color w:val="FFFFFF"/>
                <w:sz w:val="20"/>
              </w:rPr>
              <w:t>Qué riesgo supone</w:t>
            </w:r>
          </w:p>
        </w:tc>
        <w:tc>
          <w:tcPr>
            <w:tcW w:type="dxa" w:w="1814"/>
            <w:shd w:val="clear" w:color="auto" w:fill="B91C1C"/>
          </w:tcPr>
          <w:p>
            <w:pPr>
              <w:jc w:val="center"/>
            </w:pPr>
            <w:r>
              <w:rPr>
                <w:b/>
                <w:color w:val="FFFFFF"/>
                <w:sz w:val="20"/>
              </w:rPr>
              <w:t>Solución en Fase</w:t>
            </w:r>
          </w:p>
        </w:tc>
      </w:tr>
      <w:tr>
        <w:tc>
          <w:tcPr>
            <w:tcW w:type="dxa" w:w="2154"/>
          </w:tcPr>
          <w:p>
            <w:r>
              <w:rPr>
                <w:b/>
                <w:color w:val="B91C1C"/>
                <w:sz w:val="20"/>
              </w:rPr>
              <w:t>PIN hardcodeado '1974'</w:t>
            </w:r>
          </w:p>
        </w:tc>
        <w:tc>
          <w:tcPr>
            <w:tcW w:type="dxa" w:w="1984"/>
          </w:tcPr>
          <w:p>
            <w:r>
              <w:rPr>
                <w:b w:val="0"/>
                <w:sz w:val="20"/>
              </w:rPr>
              <w:t>SettingsModal.jsx · línea 33</w:t>
            </w:r>
          </w:p>
        </w:tc>
        <w:tc>
          <w:tcPr>
            <w:tcW w:type="dxa" w:w="3685"/>
          </w:tcPr>
          <w:p>
            <w:r>
              <w:rPr>
                <w:b w:val="0"/>
                <w:sz w:val="20"/>
              </w:rPr>
              <w:t>Cualquier persona con acceso al código fuente puede ver el PIN. En una app interna esto es un riesgo real.</w:t>
            </w:r>
          </w:p>
        </w:tc>
        <w:tc>
          <w:tcPr>
            <w:tcW w:type="dxa" w:w="1814"/>
          </w:tcPr>
          <w:p>
            <w:r>
              <w:rPr>
                <w:b w:val="0"/>
                <w:sz w:val="20"/>
              </w:rPr>
              <w:t>Fase 3 — Eliminar o hacer configurable</w:t>
            </w:r>
          </w:p>
        </w:tc>
      </w:tr>
      <w:tr>
        <w:tc>
          <w:tcPr>
            <w:tcW w:type="dxa" w:w="2154"/>
          </w:tcPr>
          <w:p>
            <w:r>
              <w:rPr>
                <w:b/>
                <w:color w:val="B91C1C"/>
                <w:sz w:val="20"/>
              </w:rPr>
              <w:t>API Key de Gemini en texto plano</w:t>
            </w:r>
          </w:p>
        </w:tc>
        <w:tc>
          <w:tcPr>
            <w:tcW w:type="dxa" w:w="1984"/>
          </w:tcPr>
          <w:p>
            <w:r>
              <w:rPr>
                <w:b w:val="0"/>
                <w:sz w:val="20"/>
              </w:rPr>
              <w:t>SettingsModal.jsx + DataExtraction.jsx + Reports.jsx</w:t>
            </w:r>
          </w:p>
        </w:tc>
        <w:tc>
          <w:tcPr>
            <w:tcW w:type="dxa" w:w="3685"/>
          </w:tcPr>
          <w:p>
            <w:r>
              <w:rPr>
                <w:b w:val="0"/>
                <w:sz w:val="20"/>
              </w:rPr>
              <w:t>La clave se guarda en localStorage y es visible en las herramientas del navegador. Cualquier usuario técnico puede verla y copiarla.</w:t>
            </w:r>
          </w:p>
        </w:tc>
        <w:tc>
          <w:tcPr>
            <w:tcW w:type="dxa" w:w="1814"/>
          </w:tcPr>
          <w:p>
            <w:r>
              <w:rPr>
                <w:b w:val="0"/>
                <w:sz w:val="20"/>
              </w:rPr>
              <w:t>Fase 5 — Evaluar y proteger</w:t>
            </w:r>
          </w:p>
        </w:tc>
      </w:tr>
    </w:tbl>
    <w:p/>
    <w:p>
      <w:pPr>
        <w:spacing w:before="120" w:after="60"/>
        <w:jc w:val="left"/>
      </w:pPr>
      <w:r>
        <w:rPr>
          <w:b/>
          <w:i w:val="0"/>
          <w:color w:val="D97B06"/>
          <w:sz w:val="24"/>
        </w:rPr>
        <w:t>Importantes — afectan identidad de marca</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color="auto" w:fill="D97B06"/>
          </w:tcPr>
          <w:p>
            <w:pPr>
              <w:jc w:val="center"/>
            </w:pPr>
            <w:r>
              <w:rPr>
                <w:b/>
                <w:color w:val="FFFFFF"/>
                <w:sz w:val="20"/>
              </w:rPr>
              <w:t>Qué hay que cambiar</w:t>
            </w:r>
          </w:p>
        </w:tc>
        <w:tc>
          <w:tcPr>
            <w:tcW w:type="dxa" w:w="3685"/>
            <w:shd w:val="clear" w:color="auto" w:fill="D97B06"/>
          </w:tcPr>
          <w:p>
            <w:pPr>
              <w:jc w:val="center"/>
            </w:pPr>
            <w:r>
              <w:rPr>
                <w:b/>
                <w:color w:val="FFFFFF"/>
                <w:sz w:val="20"/>
              </w:rPr>
              <w:t>Dónde está exactamente</w:t>
            </w:r>
          </w:p>
        </w:tc>
        <w:tc>
          <w:tcPr>
            <w:tcW w:type="dxa" w:w="2835"/>
            <w:shd w:val="clear" w:color="auto" w:fill="D97B06"/>
          </w:tcPr>
          <w:p>
            <w:pPr>
              <w:jc w:val="center"/>
            </w:pPr>
            <w:r>
              <w:rPr>
                <w:b/>
                <w:color w:val="FFFFFF"/>
                <w:sz w:val="20"/>
              </w:rPr>
              <w:t>Cambiar a</w:t>
            </w:r>
          </w:p>
        </w:tc>
      </w:tr>
      <w:tr>
        <w:tc>
          <w:tcPr>
            <w:tcW w:type="dxa" w:w="2551"/>
          </w:tcPr>
          <w:p>
            <w:r>
              <w:rPr>
                <w:b/>
                <w:color w:val="0B3A82"/>
                <w:sz w:val="20"/>
              </w:rPr>
              <w:t>Título de la pestaña del navegador</w:t>
            </w:r>
          </w:p>
        </w:tc>
        <w:tc>
          <w:tcPr>
            <w:tcW w:type="dxa" w:w="3685"/>
          </w:tcPr>
          <w:p>
            <w:r>
              <w:rPr>
                <w:b w:val="0"/>
                <w:sz w:val="20"/>
              </w:rPr>
              <w:t>index.html · línea 6</w:t>
            </w:r>
          </w:p>
        </w:tc>
        <w:tc>
          <w:tcPr>
            <w:tcW w:type="dxa" w:w="2835"/>
          </w:tcPr>
          <w:p>
            <w:r>
              <w:rPr>
                <w:b w:val="0"/>
                <w:sz w:val="20"/>
              </w:rPr>
              <w:t>SnapLead</w:t>
            </w:r>
          </w:p>
        </w:tc>
      </w:tr>
      <w:tr>
        <w:tc>
          <w:tcPr>
            <w:tcW w:type="dxa" w:w="2551"/>
          </w:tcPr>
          <w:p>
            <w:r>
              <w:rPr>
                <w:b/>
                <w:color w:val="0B3A82"/>
                <w:sz w:val="20"/>
              </w:rPr>
              <w:t>Nombre en traducciones</w:t>
            </w:r>
          </w:p>
        </w:tc>
        <w:tc>
          <w:tcPr>
            <w:tcW w:type="dxa" w:w="3685"/>
          </w:tcPr>
          <w:p>
            <w:r>
              <w:rPr>
                <w:b w:val="0"/>
                <w:sz w:val="20"/>
              </w:rPr>
              <w:t>i18n.js · app_title: "Goya", expo_name: "Goya Expo 2026"</w:t>
            </w:r>
          </w:p>
        </w:tc>
        <w:tc>
          <w:tcPr>
            <w:tcW w:type="dxa" w:w="2835"/>
          </w:tcPr>
          <w:p>
            <w:r>
              <w:rPr>
                <w:b w:val="0"/>
                <w:sz w:val="20"/>
              </w:rPr>
              <w:t>SnapLead · SnapLead Expo 2026</w:t>
            </w:r>
          </w:p>
        </w:tc>
      </w:tr>
      <w:tr>
        <w:tc>
          <w:tcPr>
            <w:tcW w:type="dxa" w:w="2551"/>
          </w:tcPr>
          <w:p>
            <w:r>
              <w:rPr>
                <w:b/>
                <w:color w:val="0B3A82"/>
                <w:sz w:val="20"/>
              </w:rPr>
              <w:t>Clave de almacenamiento de leads</w:t>
            </w:r>
          </w:p>
        </w:tc>
        <w:tc>
          <w:tcPr>
            <w:tcW w:type="dxa" w:w="3685"/>
          </w:tcPr>
          <w:p>
            <w:r>
              <w:rPr>
                <w:b w:val="0"/>
                <w:sz w:val="20"/>
              </w:rPr>
              <w:t>Todos los componentes · localStorage key 'goyaLeads'</w:t>
            </w:r>
          </w:p>
        </w:tc>
        <w:tc>
          <w:tcPr>
            <w:tcW w:type="dxa" w:w="2835"/>
          </w:tcPr>
          <w:p>
            <w:r>
              <w:rPr>
                <w:b w:val="0"/>
                <w:sz w:val="20"/>
              </w:rPr>
              <w:t>'snapleadLeads'</w:t>
            </w:r>
          </w:p>
        </w:tc>
      </w:tr>
      <w:tr>
        <w:tc>
          <w:tcPr>
            <w:tcW w:type="dxa" w:w="2551"/>
          </w:tcPr>
          <w:p>
            <w:r>
              <w:rPr>
                <w:b/>
                <w:color w:val="0B3A82"/>
                <w:sz w:val="20"/>
              </w:rPr>
              <w:t>Clave de configuración del evento</w:t>
            </w:r>
          </w:p>
        </w:tc>
        <w:tc>
          <w:tcPr>
            <w:tcW w:type="dxa" w:w="3685"/>
          </w:tcPr>
          <w:p>
            <w:r>
              <w:rPr>
                <w:b w:val="0"/>
                <w:sz w:val="20"/>
              </w:rPr>
              <w:t>Dashboard.jsx + Reports.jsx · localStorage key 'scanleadEvent'</w:t>
            </w:r>
          </w:p>
        </w:tc>
        <w:tc>
          <w:tcPr>
            <w:tcW w:type="dxa" w:w="2835"/>
          </w:tcPr>
          <w:p>
            <w:r>
              <w:rPr>
                <w:b w:val="0"/>
                <w:sz w:val="20"/>
              </w:rPr>
              <w:t>'snapleadEvent'</w:t>
            </w:r>
          </w:p>
        </w:tc>
      </w:tr>
      <w:tr>
        <w:tc>
          <w:tcPr>
            <w:tcW w:type="dxa" w:w="2551"/>
          </w:tcPr>
          <w:p>
            <w:r>
              <w:rPr>
                <w:b/>
                <w:color w:val="0B3A82"/>
                <w:sz w:val="20"/>
              </w:rPr>
              <w:t>Clave de idioma</w:t>
            </w:r>
          </w:p>
        </w:tc>
        <w:tc>
          <w:tcPr>
            <w:tcW w:type="dxa" w:w="3685"/>
          </w:tcPr>
          <w:p>
            <w:r>
              <w:rPr>
                <w:b w:val="0"/>
                <w:sz w:val="20"/>
              </w:rPr>
              <w:t>LanguageContext.jsx · localStorage key 'goyaLanguage'</w:t>
            </w:r>
          </w:p>
        </w:tc>
        <w:tc>
          <w:tcPr>
            <w:tcW w:type="dxa" w:w="2835"/>
          </w:tcPr>
          <w:p>
            <w:r>
              <w:rPr>
                <w:b w:val="0"/>
                <w:sz w:val="20"/>
              </w:rPr>
              <w:t>'snapleadLanguage'</w:t>
            </w:r>
          </w:p>
        </w:tc>
      </w:tr>
      <w:tr>
        <w:tc>
          <w:tcPr>
            <w:tcW w:type="dxa" w:w="2551"/>
          </w:tcPr>
          <w:p>
            <w:r>
              <w:rPr>
                <w:b/>
                <w:color w:val="0B3A82"/>
                <w:sz w:val="20"/>
              </w:rPr>
              <w:t>Nombre del archivo CSV exportado</w:t>
            </w:r>
          </w:p>
        </w:tc>
        <w:tc>
          <w:tcPr>
            <w:tcW w:type="dxa" w:w="3685"/>
          </w:tcPr>
          <w:p>
            <w:r>
              <w:rPr>
                <w:b w:val="0"/>
                <w:sz w:val="20"/>
              </w:rPr>
              <w:t>Reports.jsx · csvFileNamePrefix: 'scanlead-export'</w:t>
            </w:r>
          </w:p>
        </w:tc>
        <w:tc>
          <w:tcPr>
            <w:tcW w:type="dxa" w:w="2835"/>
          </w:tcPr>
          <w:p>
            <w:r>
              <w:rPr>
                <w:b w:val="0"/>
                <w:sz w:val="20"/>
              </w:rPr>
              <w:t>'snaplead-export'</w:t>
            </w:r>
          </w:p>
        </w:tc>
      </w:tr>
      <w:tr>
        <w:tc>
          <w:tcPr>
            <w:tcW w:type="dxa" w:w="2551"/>
          </w:tcPr>
          <w:p>
            <w:r>
              <w:rPr>
                <w:b/>
                <w:color w:val="0B3A82"/>
                <w:sz w:val="20"/>
              </w:rPr>
              <w:t>Variables CSS de color</w:t>
            </w:r>
          </w:p>
        </w:tc>
        <w:tc>
          <w:tcPr>
            <w:tcW w:type="dxa" w:w="3685"/>
          </w:tcPr>
          <w:p>
            <w:r>
              <w:rPr>
                <w:b w:val="0"/>
                <w:sz w:val="20"/>
              </w:rPr>
              <w:t>index.css · --goya-blue-deep, --goya-blue-sec, --goya-blue-light</w:t>
            </w:r>
          </w:p>
        </w:tc>
        <w:tc>
          <w:tcPr>
            <w:tcW w:type="dxa" w:w="2835"/>
          </w:tcPr>
          <w:p>
            <w:r>
              <w:rPr>
                <w:b w:val="0"/>
                <w:sz w:val="20"/>
              </w:rPr>
              <w:t>--snap-blue-deep, --snap-blue-sec, --snap-blue-light</w:t>
            </w:r>
          </w:p>
        </w:tc>
      </w:tr>
      <w:tr>
        <w:tc>
          <w:tcPr>
            <w:tcW w:type="dxa" w:w="2551"/>
          </w:tcPr>
          <w:p>
            <w:r>
              <w:rPr>
                <w:b/>
                <w:color w:val="0B3A82"/>
                <w:sz w:val="20"/>
              </w:rPr>
              <w:t>lang del HTML</w:t>
            </w:r>
          </w:p>
        </w:tc>
        <w:tc>
          <w:tcPr>
            <w:tcW w:type="dxa" w:w="3685"/>
          </w:tcPr>
          <w:p>
            <w:r>
              <w:rPr>
                <w:b w:val="0"/>
                <w:sz w:val="20"/>
              </w:rPr>
              <w:t>index.html · lang="en"</w:t>
            </w:r>
          </w:p>
        </w:tc>
        <w:tc>
          <w:tcPr>
            <w:tcW w:type="dxa" w:w="2835"/>
          </w:tcPr>
          <w:p>
            <w:r>
              <w:rPr>
                <w:b w:val="0"/>
                <w:sz w:val="20"/>
              </w:rPr>
              <w:t>lang="es" (idioma principal de la app)</w:t>
            </w:r>
          </w:p>
        </w:tc>
      </w:tr>
      <w:tr>
        <w:tc>
          <w:tcPr>
            <w:tcW w:type="dxa" w:w="2551"/>
          </w:tcPr>
          <w:p>
            <w:r>
              <w:rPr>
                <w:b/>
                <w:color w:val="0B3A82"/>
                <w:sz w:val="20"/>
              </w:rPr>
              <w:t>Nombre del paquete</w:t>
            </w:r>
          </w:p>
        </w:tc>
        <w:tc>
          <w:tcPr>
            <w:tcW w:type="dxa" w:w="3685"/>
          </w:tcPr>
          <w:p>
            <w:r>
              <w:rPr>
                <w:b w:val="0"/>
                <w:sz w:val="20"/>
              </w:rPr>
              <w:t>package.json · name: "goya-feria-leads"</w:t>
            </w:r>
          </w:p>
        </w:tc>
        <w:tc>
          <w:tcPr>
            <w:tcW w:type="dxa" w:w="2835"/>
          </w:tcPr>
          <w:p>
            <w:r>
              <w:rPr>
                <w:b w:val="0"/>
                <w:sz w:val="20"/>
              </w:rPr>
              <w:t>name: "snaplead"</w:t>
            </w:r>
          </w:p>
        </w:tc>
      </w:tr>
    </w:tbl>
    <w:p/>
    <w:p>
      <w:pPr>
        <w:spacing w:before="120" w:after="60"/>
        <w:jc w:val="left"/>
      </w:pPr>
      <w:r>
        <w:rPr>
          <w:b/>
          <w:i w:val="0"/>
          <w:color w:val="4B5563"/>
          <w:sz w:val="24"/>
        </w:rPr>
        <w:t>Medios — afectan calidad de uso</w:t>
      </w:r>
    </w:p>
    <w:tbl>
      <w:tblPr>
        <w:tblStyle w:val="TableGrid"/>
        <w:tblW w:type="auto" w:w="0"/>
        <w:jc w:val="center"/>
        <w:tblLook w:firstColumn="1" w:firstRow="1" w:lastColumn="0" w:lastRow="0" w:noHBand="0" w:noVBand="1" w:val="04A0"/>
      </w:tblPr>
      <w:tblGrid>
        <w:gridCol w:w="3135"/>
        <w:gridCol w:w="3135"/>
        <w:gridCol w:w="3135"/>
      </w:tblGrid>
      <w:tr>
        <w:tc>
          <w:tcPr>
            <w:tcW w:type="dxa" w:w="2154"/>
            <w:shd w:val="clear" w:color="auto" w:fill="6B7280"/>
          </w:tcPr>
          <w:p>
            <w:pPr>
              <w:jc w:val="center"/>
            </w:pPr>
            <w:r>
              <w:rPr>
                <w:b/>
                <w:color w:val="FFFFFF"/>
                <w:sz w:val="20"/>
              </w:rPr>
              <w:t>Problema</w:t>
            </w:r>
          </w:p>
        </w:tc>
        <w:tc>
          <w:tcPr>
            <w:tcW w:type="dxa" w:w="4819"/>
            <w:shd w:val="clear" w:color="auto" w:fill="6B7280"/>
          </w:tcPr>
          <w:p>
            <w:pPr>
              <w:jc w:val="center"/>
            </w:pPr>
            <w:r>
              <w:rPr>
                <w:b/>
                <w:color w:val="FFFFFF"/>
                <w:sz w:val="20"/>
              </w:rPr>
              <w:t>Impacto</w:t>
            </w:r>
          </w:p>
        </w:tc>
        <w:tc>
          <w:tcPr>
            <w:tcW w:type="dxa" w:w="2098"/>
            <w:shd w:val="clear" w:color="auto" w:fill="6B7280"/>
          </w:tcPr>
          <w:p>
            <w:pPr>
              <w:jc w:val="center"/>
            </w:pPr>
            <w:r>
              <w:rPr>
                <w:b/>
                <w:color w:val="FFFFFF"/>
                <w:sz w:val="20"/>
              </w:rPr>
              <w:t>Cuándo se resuelve</w:t>
            </w:r>
          </w:p>
        </w:tc>
      </w:tr>
      <w:tr>
        <w:tc>
          <w:tcPr>
            <w:tcW w:type="dxa" w:w="2154"/>
          </w:tcPr>
          <w:p>
            <w:r>
              <w:rPr>
                <w:b/>
                <w:color w:val="4B5563"/>
                <w:sz w:val="20"/>
              </w:rPr>
              <w:t>Inconsistencia de estilos</w:t>
            </w:r>
          </w:p>
        </w:tc>
        <w:tc>
          <w:tcPr>
            <w:tcW w:type="dxa" w:w="4819"/>
          </w:tcPr>
          <w:p>
            <w:r>
              <w:rPr>
                <w:b w:val="0"/>
                <w:sz w:val="20"/>
              </w:rPr>
              <w:t>Unos componentes usan inline styles, otros usan clases CSS. Funciona pero hace los cambios visuales más lentos y propensos a errores.</w:t>
            </w:r>
          </w:p>
        </w:tc>
        <w:tc>
          <w:tcPr>
            <w:tcW w:type="dxa" w:w="2098"/>
          </w:tcPr>
          <w:p>
            <w:r>
              <w:rPr>
                <w:b w:val="0"/>
                <w:sz w:val="20"/>
              </w:rPr>
              <w:t>Fase 4 — Al aplicar el nuevo diseño</w:t>
            </w:r>
          </w:p>
        </w:tc>
      </w:tr>
      <w:tr>
        <w:tc>
          <w:tcPr>
            <w:tcW w:type="dxa" w:w="2154"/>
          </w:tcPr>
          <w:p>
            <w:r>
              <w:rPr>
                <w:b/>
                <w:color w:val="4B5563"/>
                <w:sz w:val="20"/>
              </w:rPr>
              <w:t>Sin validación de datos en formularios</w:t>
            </w:r>
          </w:p>
        </w:tc>
        <w:tc>
          <w:tcPr>
            <w:tcW w:type="dxa" w:w="4819"/>
          </w:tcPr>
          <w:p>
            <w:r>
              <w:rPr>
                <w:b w:val="0"/>
                <w:sz w:val="20"/>
              </w:rPr>
              <w:t>Emails mal escritos o teléfonos con formato incorrecto se guardan sin aviso. Genera datos sucios en el historial.</w:t>
            </w:r>
          </w:p>
        </w:tc>
        <w:tc>
          <w:tcPr>
            <w:tcW w:type="dxa" w:w="2098"/>
          </w:tcPr>
          <w:p>
            <w:r>
              <w:rPr>
                <w:b w:val="0"/>
                <w:sz w:val="20"/>
              </w:rPr>
              <w:t>Fase 6 — Mejoras funcionales</w:t>
            </w:r>
          </w:p>
        </w:tc>
      </w:tr>
      <w:tr>
        <w:tc>
          <w:tcPr>
            <w:tcW w:type="dxa" w:w="2154"/>
          </w:tcPr>
          <w:p>
            <w:r>
              <w:rPr>
                <w:b/>
                <w:color w:val="4B5563"/>
                <w:sz w:val="20"/>
              </w:rPr>
              <w:t>Dashboard filtra solo por 'hoy'</w:t>
            </w:r>
          </w:p>
        </w:tc>
        <w:tc>
          <w:tcPr>
            <w:tcW w:type="dxa" w:w="4819"/>
          </w:tcPr>
          <w:p>
            <w:r>
              <w:rPr>
                <w:b w:val="0"/>
                <w:sz w:val="20"/>
              </w:rPr>
              <w:t>El resumen del Dashboard solo muestra leads del día actual. No se puede ver el total del evento.</w:t>
            </w:r>
          </w:p>
        </w:tc>
        <w:tc>
          <w:tcPr>
            <w:tcW w:type="dxa" w:w="2098"/>
          </w:tcPr>
          <w:p>
            <w:r>
              <w:rPr>
                <w:b w:val="0"/>
                <w:sz w:val="20"/>
              </w:rPr>
              <w:t>Fase 6 — Filtro de fechas</w:t>
            </w:r>
          </w:p>
        </w:tc>
      </w:tr>
    </w:tbl>
    <w:p/>
    <w:p>
      <w:r>
        <w:br w:type="page"/>
      </w:r>
    </w:p>
    <w:p>
      <w:pPr>
        <w:spacing w:before="120" w:after="100"/>
        <w:jc w:val="left"/>
      </w:pPr>
      <w:r>
        <w:rPr>
          <w:b/>
          <w:i w:val="0"/>
          <w:color w:val="0B3A82"/>
          <w:sz w:val="28"/>
        </w:rPr>
        <w:t>INVENTARIO COMPLETO — FASE 3 (RENOMBRADO)</w:t>
      </w:r>
    </w:p>
    <w:p>
      <w:pPr>
        <w:spacing w:before="0" w:after="160"/>
        <w:jc w:val="left"/>
      </w:pPr>
      <w:r>
        <w:rPr>
          <w:b w:val="0"/>
          <w:i w:val="0"/>
          <w:color w:val="4B5563"/>
          <w:sz w:val="22"/>
        </w:rPr>
        <w:t>Lista exacta de los 11 cambios que se ejecutarán en la Fase 3. Ninguno requiere reestructurar la app.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40"/>
            <w:shd w:val="clear" w:color="auto" w:fill="0B3A82"/>
          </w:tcPr>
          <w:p>
            <w:pPr>
              <w:jc w:val="center"/>
            </w:pPr>
            <w:r>
              <w:rPr>
                <w:b/>
                <w:color w:val="FFFFFF"/>
                <w:sz w:val="20"/>
              </w:rPr>
              <w:t>#</w:t>
            </w:r>
          </w:p>
        </w:tc>
        <w:tc>
          <w:tcPr>
            <w:tcW w:type="dxa" w:w="2154"/>
            <w:shd w:val="clear" w:color="auto" w:fill="0B3A82"/>
          </w:tcPr>
          <w:p>
            <w:pPr>
              <w:jc w:val="center"/>
            </w:pPr>
            <w:r>
              <w:rPr>
                <w:b/>
                <w:color w:val="FFFFFF"/>
                <w:sz w:val="20"/>
              </w:rPr>
              <w:t>Archivo</w:t>
            </w:r>
          </w:p>
        </w:tc>
        <w:tc>
          <w:tcPr>
            <w:tcW w:type="dxa" w:w="3402"/>
            <w:shd w:val="clear" w:color="auto" w:fill="0B3A82"/>
          </w:tcPr>
          <w:p>
            <w:pPr>
              <w:jc w:val="center"/>
            </w:pPr>
            <w:r>
              <w:rPr>
                <w:b/>
                <w:color w:val="FFFFFF"/>
                <w:sz w:val="20"/>
              </w:rPr>
              <w:t>Qué dice ahora</w:t>
            </w:r>
          </w:p>
        </w:tc>
        <w:tc>
          <w:tcPr>
            <w:tcW w:type="dxa" w:w="3175"/>
            <w:shd w:val="clear" w:color="auto" w:fill="0B3A82"/>
          </w:tcPr>
          <w:p>
            <w:pPr>
              <w:jc w:val="center"/>
            </w:pPr>
            <w:r>
              <w:rPr>
                <w:b/>
                <w:color w:val="FFFFFF"/>
                <w:sz w:val="20"/>
              </w:rPr>
              <w:t>Qué dirá después</w:t>
            </w:r>
          </w:p>
        </w:tc>
      </w:tr>
      <w:tr>
        <w:tc>
          <w:tcPr>
            <w:tcW w:type="dxa" w:w="340"/>
          </w:tcPr>
          <w:p>
            <w:r>
              <w:rPr>
                <w:b w:val="0"/>
                <w:sz w:val="20"/>
              </w:rPr>
              <w:t>1</w:t>
            </w:r>
          </w:p>
        </w:tc>
        <w:tc>
          <w:tcPr>
            <w:tcW w:type="dxa" w:w="2154"/>
          </w:tcPr>
          <w:p>
            <w:r>
              <w:rPr>
                <w:b w:val="0"/>
                <w:sz w:val="20"/>
              </w:rPr>
              <w:t>index.html</w:t>
            </w:r>
          </w:p>
        </w:tc>
        <w:tc>
          <w:tcPr>
            <w:tcW w:type="dxa" w:w="3402"/>
          </w:tcPr>
          <w:p>
            <w:r>
              <w:rPr>
                <w:b w:val="0"/>
                <w:sz w:val="20"/>
              </w:rPr>
              <w:t>title: 'goya-feria-leads'</w:t>
            </w:r>
          </w:p>
        </w:tc>
        <w:tc>
          <w:tcPr>
            <w:tcW w:type="dxa" w:w="3175"/>
          </w:tcPr>
          <w:p>
            <w:r>
              <w:rPr>
                <w:b w:val="0"/>
                <w:sz w:val="20"/>
              </w:rPr>
              <w:t>title: 'SnapLead'</w:t>
            </w:r>
          </w:p>
        </w:tc>
      </w:tr>
      <w:tr>
        <w:tc>
          <w:tcPr>
            <w:tcW w:type="dxa" w:w="340"/>
          </w:tcPr>
          <w:p>
            <w:r>
              <w:rPr>
                <w:b w:val="0"/>
                <w:sz w:val="20"/>
              </w:rPr>
              <w:t>2</w:t>
            </w:r>
          </w:p>
        </w:tc>
        <w:tc>
          <w:tcPr>
            <w:tcW w:type="dxa" w:w="2154"/>
          </w:tcPr>
          <w:p>
            <w:r>
              <w:rPr>
                <w:b w:val="0"/>
                <w:sz w:val="20"/>
              </w:rPr>
              <w:t>index.html</w:t>
            </w:r>
          </w:p>
        </w:tc>
        <w:tc>
          <w:tcPr>
            <w:tcW w:type="dxa" w:w="3402"/>
          </w:tcPr>
          <w:p>
            <w:r>
              <w:rPr>
                <w:b w:val="0"/>
                <w:sz w:val="20"/>
              </w:rPr>
              <w:t>lang='en'</w:t>
            </w:r>
          </w:p>
        </w:tc>
        <w:tc>
          <w:tcPr>
            <w:tcW w:type="dxa" w:w="3175"/>
          </w:tcPr>
          <w:p>
            <w:r>
              <w:rPr>
                <w:b w:val="0"/>
                <w:sz w:val="20"/>
              </w:rPr>
              <w:t>lang='es'</w:t>
            </w:r>
          </w:p>
        </w:tc>
      </w:tr>
      <w:tr>
        <w:tc>
          <w:tcPr>
            <w:tcW w:type="dxa" w:w="340"/>
          </w:tcPr>
          <w:p>
            <w:r>
              <w:rPr>
                <w:b w:val="0"/>
                <w:sz w:val="20"/>
              </w:rPr>
              <w:t>3</w:t>
            </w:r>
          </w:p>
        </w:tc>
        <w:tc>
          <w:tcPr>
            <w:tcW w:type="dxa" w:w="2154"/>
          </w:tcPr>
          <w:p>
            <w:r>
              <w:rPr>
                <w:b w:val="0"/>
                <w:sz w:val="20"/>
              </w:rPr>
              <w:t>package.json</w:t>
            </w:r>
          </w:p>
        </w:tc>
        <w:tc>
          <w:tcPr>
            <w:tcW w:type="dxa" w:w="3402"/>
          </w:tcPr>
          <w:p>
            <w:r>
              <w:rPr>
                <w:b w:val="0"/>
                <w:sz w:val="20"/>
              </w:rPr>
              <w:t>name: 'goya-feria-leads'</w:t>
            </w:r>
          </w:p>
        </w:tc>
        <w:tc>
          <w:tcPr>
            <w:tcW w:type="dxa" w:w="3175"/>
          </w:tcPr>
          <w:p>
            <w:r>
              <w:rPr>
                <w:b w:val="0"/>
                <w:sz w:val="20"/>
              </w:rPr>
              <w:t>name: 'snaplead'</w:t>
            </w:r>
          </w:p>
        </w:tc>
      </w:tr>
      <w:tr>
        <w:tc>
          <w:tcPr>
            <w:tcW w:type="dxa" w:w="340"/>
          </w:tcPr>
          <w:p>
            <w:r>
              <w:rPr>
                <w:b w:val="0"/>
                <w:sz w:val="20"/>
              </w:rPr>
              <w:t>4</w:t>
            </w:r>
          </w:p>
        </w:tc>
        <w:tc>
          <w:tcPr>
            <w:tcW w:type="dxa" w:w="2154"/>
          </w:tcPr>
          <w:p>
            <w:r>
              <w:rPr>
                <w:b w:val="0"/>
                <w:sz w:val="20"/>
              </w:rPr>
              <w:t>i18n.js</w:t>
            </w:r>
          </w:p>
        </w:tc>
        <w:tc>
          <w:tcPr>
            <w:tcW w:type="dxa" w:w="3402"/>
          </w:tcPr>
          <w:p>
            <w:r>
              <w:rPr>
                <w:b w:val="0"/>
                <w:sz w:val="20"/>
              </w:rPr>
              <w:t>app_title: 'Goya'</w:t>
            </w:r>
          </w:p>
        </w:tc>
        <w:tc>
          <w:tcPr>
            <w:tcW w:type="dxa" w:w="3175"/>
          </w:tcPr>
          <w:p>
            <w:r>
              <w:rPr>
                <w:b w:val="0"/>
                <w:sz w:val="20"/>
              </w:rPr>
              <w:t>app_title: 'SnapLead'</w:t>
            </w:r>
          </w:p>
        </w:tc>
      </w:tr>
      <w:tr>
        <w:tc>
          <w:tcPr>
            <w:tcW w:type="dxa" w:w="340"/>
          </w:tcPr>
          <w:p>
            <w:r>
              <w:rPr>
                <w:b w:val="0"/>
                <w:sz w:val="20"/>
              </w:rPr>
              <w:t>5</w:t>
            </w:r>
          </w:p>
        </w:tc>
        <w:tc>
          <w:tcPr>
            <w:tcW w:type="dxa" w:w="2154"/>
          </w:tcPr>
          <w:p>
            <w:r>
              <w:rPr>
                <w:b w:val="0"/>
                <w:sz w:val="20"/>
              </w:rPr>
              <w:t>i18n.js</w:t>
            </w:r>
          </w:p>
        </w:tc>
        <w:tc>
          <w:tcPr>
            <w:tcW w:type="dxa" w:w="3402"/>
          </w:tcPr>
          <w:p>
            <w:r>
              <w:rPr>
                <w:b w:val="0"/>
                <w:sz w:val="20"/>
              </w:rPr>
              <w:t>expo_name: 'Goya Expo 2026'</w:t>
            </w:r>
          </w:p>
        </w:tc>
        <w:tc>
          <w:tcPr>
            <w:tcW w:type="dxa" w:w="3175"/>
          </w:tcPr>
          <w:p>
            <w:r>
              <w:rPr>
                <w:b w:val="0"/>
                <w:sz w:val="20"/>
              </w:rPr>
              <w:t>expo_name: 'SnapLead Expo 2026'</w:t>
            </w:r>
          </w:p>
        </w:tc>
      </w:tr>
      <w:tr>
        <w:tc>
          <w:tcPr>
            <w:tcW w:type="dxa" w:w="340"/>
          </w:tcPr>
          <w:p>
            <w:r>
              <w:rPr>
                <w:b w:val="0"/>
                <w:sz w:val="20"/>
              </w:rPr>
              <w:t>6</w:t>
            </w:r>
          </w:p>
        </w:tc>
        <w:tc>
          <w:tcPr>
            <w:tcW w:type="dxa" w:w="2154"/>
          </w:tcPr>
          <w:p>
            <w:r>
              <w:rPr>
                <w:b w:val="0"/>
                <w:sz w:val="20"/>
              </w:rPr>
              <w:t>Todos los componentes</w:t>
            </w:r>
          </w:p>
        </w:tc>
        <w:tc>
          <w:tcPr>
            <w:tcW w:type="dxa" w:w="3402"/>
          </w:tcPr>
          <w:p>
            <w:r>
              <w:rPr>
                <w:b w:val="0"/>
                <w:sz w:val="20"/>
              </w:rPr>
              <w:t>localStorage key 'goyaLeads'</w:t>
            </w:r>
          </w:p>
        </w:tc>
        <w:tc>
          <w:tcPr>
            <w:tcW w:type="dxa" w:w="3175"/>
          </w:tcPr>
          <w:p>
            <w:r>
              <w:rPr>
                <w:b w:val="0"/>
                <w:sz w:val="20"/>
              </w:rPr>
              <w:t>localStorage key 'snapleadLeads'</w:t>
            </w:r>
          </w:p>
        </w:tc>
      </w:tr>
      <w:tr>
        <w:tc>
          <w:tcPr>
            <w:tcW w:type="dxa" w:w="340"/>
          </w:tcPr>
          <w:p>
            <w:r>
              <w:rPr>
                <w:b w:val="0"/>
                <w:sz w:val="20"/>
              </w:rPr>
              <w:t>7</w:t>
            </w:r>
          </w:p>
        </w:tc>
        <w:tc>
          <w:tcPr>
            <w:tcW w:type="dxa" w:w="2154"/>
          </w:tcPr>
          <w:p>
            <w:r>
              <w:rPr>
                <w:b w:val="0"/>
                <w:sz w:val="20"/>
              </w:rPr>
              <w:t>Dashboard + Reports</w:t>
            </w:r>
          </w:p>
        </w:tc>
        <w:tc>
          <w:tcPr>
            <w:tcW w:type="dxa" w:w="3402"/>
          </w:tcPr>
          <w:p>
            <w:r>
              <w:rPr>
                <w:b w:val="0"/>
                <w:sz w:val="20"/>
              </w:rPr>
              <w:t>localStorage key 'scanleadEvent'</w:t>
            </w:r>
          </w:p>
        </w:tc>
        <w:tc>
          <w:tcPr>
            <w:tcW w:type="dxa" w:w="3175"/>
          </w:tcPr>
          <w:p>
            <w:r>
              <w:rPr>
                <w:b w:val="0"/>
                <w:sz w:val="20"/>
              </w:rPr>
              <w:t>localStorage key 'snapleadEvent'</w:t>
            </w:r>
          </w:p>
        </w:tc>
      </w:tr>
      <w:tr>
        <w:tc>
          <w:tcPr>
            <w:tcW w:type="dxa" w:w="340"/>
          </w:tcPr>
          <w:p>
            <w:r>
              <w:rPr>
                <w:b w:val="0"/>
                <w:sz w:val="20"/>
              </w:rPr>
              <w:t>8</w:t>
            </w:r>
          </w:p>
        </w:tc>
        <w:tc>
          <w:tcPr>
            <w:tcW w:type="dxa" w:w="2154"/>
          </w:tcPr>
          <w:p>
            <w:r>
              <w:rPr>
                <w:b w:val="0"/>
                <w:sz w:val="20"/>
              </w:rPr>
              <w:t>LanguageContext.jsx</w:t>
            </w:r>
          </w:p>
        </w:tc>
        <w:tc>
          <w:tcPr>
            <w:tcW w:type="dxa" w:w="3402"/>
          </w:tcPr>
          <w:p>
            <w:r>
              <w:rPr>
                <w:b w:val="0"/>
                <w:sz w:val="20"/>
              </w:rPr>
              <w:t>localStorage key 'goyaLanguage'</w:t>
            </w:r>
          </w:p>
        </w:tc>
        <w:tc>
          <w:tcPr>
            <w:tcW w:type="dxa" w:w="3175"/>
          </w:tcPr>
          <w:p>
            <w:r>
              <w:rPr>
                <w:b w:val="0"/>
                <w:sz w:val="20"/>
              </w:rPr>
              <w:t>localStorage key 'snapleadLanguage'</w:t>
            </w:r>
          </w:p>
        </w:tc>
      </w:tr>
      <w:tr>
        <w:tc>
          <w:tcPr>
            <w:tcW w:type="dxa" w:w="340"/>
          </w:tcPr>
          <w:p>
            <w:r>
              <w:rPr>
                <w:b w:val="0"/>
                <w:sz w:val="20"/>
              </w:rPr>
              <w:t>9</w:t>
            </w:r>
          </w:p>
        </w:tc>
        <w:tc>
          <w:tcPr>
            <w:tcW w:type="dxa" w:w="2154"/>
          </w:tcPr>
          <w:p>
            <w:r>
              <w:rPr>
                <w:b w:val="0"/>
                <w:sz w:val="20"/>
              </w:rPr>
              <w:t>Reports.jsx</w:t>
            </w:r>
          </w:p>
        </w:tc>
        <w:tc>
          <w:tcPr>
            <w:tcW w:type="dxa" w:w="3402"/>
          </w:tcPr>
          <w:p>
            <w:r>
              <w:rPr>
                <w:b w:val="0"/>
                <w:sz w:val="20"/>
              </w:rPr>
              <w:t>csvFileNamePrefix: 'scanlead-export'</w:t>
            </w:r>
          </w:p>
        </w:tc>
        <w:tc>
          <w:tcPr>
            <w:tcW w:type="dxa" w:w="3175"/>
          </w:tcPr>
          <w:p>
            <w:r>
              <w:rPr>
                <w:b w:val="0"/>
                <w:sz w:val="20"/>
              </w:rPr>
              <w:t>csvFileNamePrefix: 'snaplead-export'</w:t>
            </w:r>
          </w:p>
        </w:tc>
      </w:tr>
      <w:tr>
        <w:tc>
          <w:tcPr>
            <w:tcW w:type="dxa" w:w="340"/>
          </w:tcPr>
          <w:p>
            <w:r>
              <w:rPr>
                <w:b w:val="0"/>
                <w:sz w:val="20"/>
              </w:rPr>
              <w:t>10</w:t>
            </w:r>
          </w:p>
        </w:tc>
        <w:tc>
          <w:tcPr>
            <w:tcW w:type="dxa" w:w="2154"/>
          </w:tcPr>
          <w:p>
            <w:r>
              <w:rPr>
                <w:b w:val="0"/>
                <w:sz w:val="20"/>
              </w:rPr>
              <w:t>index.css</w:t>
            </w:r>
          </w:p>
        </w:tc>
        <w:tc>
          <w:tcPr>
            <w:tcW w:type="dxa" w:w="3402"/>
          </w:tcPr>
          <w:p>
            <w:r>
              <w:rPr>
                <w:b w:val="0"/>
                <w:sz w:val="20"/>
              </w:rPr>
              <w:t>--goya-blue-deep/sec/light</w:t>
            </w:r>
          </w:p>
        </w:tc>
        <w:tc>
          <w:tcPr>
            <w:tcW w:type="dxa" w:w="3175"/>
          </w:tcPr>
          <w:p>
            <w:r>
              <w:rPr>
                <w:b w:val="0"/>
                <w:sz w:val="20"/>
              </w:rPr>
              <w:t>--snap-blue-deep/sec/light</w:t>
            </w:r>
          </w:p>
        </w:tc>
      </w:tr>
      <w:tr>
        <w:tc>
          <w:tcPr>
            <w:tcW w:type="dxa" w:w="340"/>
          </w:tcPr>
          <w:p>
            <w:r>
              <w:rPr>
                <w:b w:val="0"/>
                <w:sz w:val="20"/>
              </w:rPr>
              <w:t>11</w:t>
            </w:r>
          </w:p>
        </w:tc>
        <w:tc>
          <w:tcPr>
            <w:tcW w:type="dxa" w:w="2154"/>
          </w:tcPr>
          <w:p>
            <w:r>
              <w:rPr>
                <w:b w:val="0"/>
                <w:sz w:val="20"/>
              </w:rPr>
              <w:t>SettingsModal.jsx</w:t>
            </w:r>
          </w:p>
        </w:tc>
        <w:tc>
          <w:tcPr>
            <w:tcW w:type="dxa" w:w="3402"/>
          </w:tcPr>
          <w:p>
            <w:r>
              <w:rPr>
                <w:b w:val="0"/>
                <w:sz w:val="20"/>
              </w:rPr>
              <w:t>PIN hardcodeado '1974'</w:t>
            </w:r>
          </w:p>
        </w:tc>
        <w:tc>
          <w:tcPr>
            <w:tcW w:type="dxa" w:w="3175"/>
          </w:tcPr>
          <w:p>
            <w:r>
              <w:rPr>
                <w:b w:val="0"/>
                <w:sz w:val="20"/>
              </w:rPr>
              <w:t>PIN eliminado o configurable</w:t>
            </w:r>
          </w:p>
        </w:tc>
      </w:tr>
    </w:tbl>
    <w:p/>
    <w:p/>
    <w:p>
      <w:pPr>
        <w:spacing w:before="0" w:after="40"/>
        <w:jc w:val="left"/>
      </w:pPr>
      <w:r>
        <w:rPr>
          <w:b/>
          <w:i w:val="0"/>
          <w:color w:val="D97B06"/>
          <w:sz w:val="22"/>
        </w:rPr>
        <w:t>⚠️  Nota importante sobre el renombrado de localStorage:</w:t>
      </w:r>
    </w:p>
    <w:p>
      <w:pPr>
        <w:spacing w:before="0" w:after="120"/>
        <w:jc w:val="left"/>
      </w:pPr>
      <w:r>
        <w:rPr>
          <w:b w:val="0"/>
          <w:i w:val="0"/>
          <w:color w:val="4B5563"/>
          <w:sz w:val="22"/>
        </w:rPr>
        <w:t>Cuando se cambien las claves de localStorage (puntos 6, 7 y 8), los datos guardados con las claves antiguas dejarán de ser accesibles. Para los usuarios que ya tengan leads guardados, habrá que ejecutar un script de migración que copie los datos de las claves antiguas a las nuevas. Esto se gestionará en la Fase 3.</w:t>
      </w:r>
    </w:p>
    <w:p>
      <w:r>
        <w:br w:type="page"/>
      </w:r>
    </w:p>
    <w:p>
      <w:pPr>
        <w:spacing w:before="120" w:after="100"/>
        <w:jc w:val="left"/>
      </w:pPr>
      <w:r>
        <w:rPr>
          <w:b/>
          <w:i w:val="0"/>
          <w:color w:val="0B3A82"/>
          <w:sz w:val="28"/>
        </w:rPr>
        <w:t>EVALUACIÓN FINAL Y RECOMENDACIÓN</w:t>
      </w:r>
    </w:p>
    <w:tbl>
      <w:tblPr>
        <w:tblStyle w:val="TableGrid"/>
        <w:tblW w:type="auto" w:w="0"/>
        <w:jc w:val="center"/>
        <w:tblLook w:firstColumn="1" w:firstRow="1" w:lastColumn="0" w:lastRow="0" w:noHBand="0" w:noVBand="1" w:val="04A0"/>
      </w:tblPr>
      <w:tblGrid>
        <w:gridCol w:w="3135"/>
        <w:gridCol w:w="3135"/>
        <w:gridCol w:w="3135"/>
      </w:tblGrid>
      <w:tr>
        <w:tc>
          <w:tcPr>
            <w:tcW w:type="dxa" w:w="3118"/>
            <w:shd w:val="clear" w:color="auto" w:fill="0B3A82"/>
          </w:tcPr>
          <w:p>
            <w:pPr>
              <w:jc w:val="center"/>
            </w:pPr>
            <w:r>
              <w:rPr>
                <w:b/>
                <w:color w:val="FFFFFF"/>
                <w:sz w:val="20"/>
              </w:rPr>
              <w:t>Pregunta</w:t>
            </w:r>
          </w:p>
        </w:tc>
        <w:tc>
          <w:tcPr>
            <w:tcW w:type="dxa" w:w="1587"/>
            <w:shd w:val="clear" w:color="auto" w:fill="0B3A82"/>
          </w:tcPr>
          <w:p>
            <w:pPr>
              <w:jc w:val="center"/>
            </w:pPr>
            <w:r>
              <w:rPr>
                <w:b/>
                <w:color w:val="FFFFFF"/>
                <w:sz w:val="20"/>
              </w:rPr>
              <w:t>Respuesta</w:t>
            </w:r>
          </w:p>
        </w:tc>
        <w:tc>
          <w:tcPr>
            <w:tcW w:type="dxa" w:w="4365"/>
            <w:shd w:val="clear" w:color="auto" w:fill="0B3A82"/>
          </w:tcPr>
          <w:p>
            <w:pPr>
              <w:jc w:val="center"/>
            </w:pPr>
            <w:r>
              <w:rPr>
                <w:b/>
                <w:color w:val="FFFFFF"/>
                <w:sz w:val="20"/>
              </w:rPr>
              <w:t>Detalle</w:t>
            </w:r>
          </w:p>
        </w:tc>
      </w:tr>
      <w:tr>
        <w:tc>
          <w:tcPr>
            <w:tcW w:type="dxa" w:w="3118"/>
          </w:tcPr>
          <w:p>
            <w:r>
              <w:rPr>
                <w:b/>
                <w:color w:val="0B3A82"/>
                <w:sz w:val="20"/>
              </w:rPr>
              <w:t>¿Es segura de modificar?</w:t>
            </w:r>
          </w:p>
        </w:tc>
        <w:tc>
          <w:tcPr>
            <w:tcW w:type="dxa" w:w="1587"/>
          </w:tcPr>
          <w:p>
            <w:pPr>
              <w:jc w:val="center"/>
            </w:pPr>
            <w:r>
              <w:rPr>
                <w:b/>
                <w:color w:val="0A7C4E"/>
                <w:sz w:val="20"/>
              </w:rPr>
              <w:t>✅ SÍ</w:t>
            </w:r>
          </w:p>
        </w:tc>
        <w:tc>
          <w:tcPr>
            <w:tcW w:type="dxa" w:w="4365"/>
          </w:tcPr>
          <w:p>
            <w:r>
              <w:rPr>
                <w:b w:val="0"/>
                <w:sz w:val="20"/>
              </w:rPr>
              <w:t>Componentes bien separados. Cambiar uno no rompe los demás.</w:t>
            </w:r>
          </w:p>
        </w:tc>
      </w:tr>
      <w:tr>
        <w:tc>
          <w:tcPr>
            <w:tcW w:type="dxa" w:w="3118"/>
          </w:tcPr>
          <w:p>
            <w:r>
              <w:rPr>
                <w:b/>
                <w:color w:val="0B3A82"/>
                <w:sz w:val="20"/>
              </w:rPr>
              <w:t>¿Tiene deuda técnica grave?</w:t>
            </w:r>
          </w:p>
        </w:tc>
        <w:tc>
          <w:tcPr>
            <w:tcW w:type="dxa" w:w="1587"/>
          </w:tcPr>
          <w:p>
            <w:pPr>
              <w:jc w:val="center"/>
            </w:pPr>
            <w:r>
              <w:rPr>
                <w:b w:val="0"/>
                <w:color w:val="0A7C4E"/>
                <w:sz w:val="20"/>
              </w:rPr>
              <w:t>No</w:t>
            </w:r>
          </w:p>
        </w:tc>
        <w:tc>
          <w:tcPr>
            <w:tcW w:type="dxa" w:w="4365"/>
          </w:tcPr>
          <w:p>
            <w:r>
              <w:rPr>
                <w:b w:val="0"/>
                <w:sz w:val="20"/>
              </w:rPr>
              <w:t>Solo la mezcla de estilos. Funciona bien, se normaliza en Fase 4.</w:t>
            </w:r>
          </w:p>
        </w:tc>
      </w:tr>
      <w:tr>
        <w:tc>
          <w:tcPr>
            <w:tcW w:type="dxa" w:w="3118"/>
          </w:tcPr>
          <w:p>
            <w:r>
              <w:rPr>
                <w:b/>
                <w:color w:val="0B3A82"/>
                <w:sz w:val="20"/>
              </w:rPr>
              <w:t>¿Los 2 problemas críticos son difíciles de resolver?</w:t>
            </w:r>
          </w:p>
        </w:tc>
        <w:tc>
          <w:tcPr>
            <w:tcW w:type="dxa" w:w="1587"/>
          </w:tcPr>
          <w:p>
            <w:pPr>
              <w:jc w:val="center"/>
            </w:pPr>
            <w:r>
              <w:rPr>
                <w:b w:val="0"/>
                <w:color w:val="0A7C4E"/>
                <w:sz w:val="20"/>
              </w:rPr>
              <w:t>No</w:t>
            </w:r>
          </w:p>
        </w:tc>
        <w:tc>
          <w:tcPr>
            <w:tcW w:type="dxa" w:w="4365"/>
          </w:tcPr>
          <w:p>
            <w:r>
              <w:rPr>
                <w:b w:val="0"/>
                <w:sz w:val="20"/>
              </w:rPr>
              <w:t>El PIN se elimina en 1 línea. La API key se gestiona en Fase 5.</w:t>
            </w:r>
          </w:p>
        </w:tc>
      </w:tr>
      <w:tr>
        <w:tc>
          <w:tcPr>
            <w:tcW w:type="dxa" w:w="3118"/>
          </w:tcPr>
          <w:p>
            <w:r>
              <w:rPr>
                <w:b/>
                <w:color w:val="0B3A82"/>
                <w:sz w:val="20"/>
              </w:rPr>
              <w:t>¿Está preparada para añadir manual y QR?</w:t>
            </w:r>
          </w:p>
        </w:tc>
        <w:tc>
          <w:tcPr>
            <w:tcW w:type="dxa" w:w="1587"/>
          </w:tcPr>
          <w:p>
            <w:pPr>
              <w:jc w:val="center"/>
            </w:pPr>
            <w:r>
              <w:rPr>
                <w:b/>
                <w:color w:val="0A7C4E"/>
                <w:sz w:val="20"/>
              </w:rPr>
              <w:t>✅ SÍ</w:t>
            </w:r>
          </w:p>
        </w:tc>
        <w:tc>
          <w:tcPr>
            <w:tcW w:type="dxa" w:w="4365"/>
          </w:tcPr>
          <w:p>
            <w:r>
              <w:rPr>
                <w:b w:val="0"/>
                <w:sz w:val="20"/>
              </w:rPr>
              <w:t>La arquitectura lo permite. Son componentes nuevos, no tocan los existentes.</w:t>
            </w:r>
          </w:p>
        </w:tc>
      </w:tr>
      <w:tr>
        <w:tc>
          <w:tcPr>
            <w:tcW w:type="dxa" w:w="3118"/>
          </w:tcPr>
          <w:p>
            <w:r>
              <w:rPr>
                <w:b/>
                <w:color w:val="0B3A82"/>
                <w:sz w:val="20"/>
              </w:rPr>
              <w:t>¿Hay riesgo de perder funcionalidad al hacer cambios?</w:t>
            </w:r>
          </w:p>
        </w:tc>
        <w:tc>
          <w:tcPr>
            <w:tcW w:type="dxa" w:w="1587"/>
          </w:tcPr>
          <w:p>
            <w:pPr>
              <w:jc w:val="center"/>
            </w:pPr>
            <w:r>
              <w:rPr>
                <w:b w:val="0"/>
                <w:color w:val="0A7C4E"/>
                <w:sz w:val="20"/>
              </w:rPr>
              <w:t>Bajo</w:t>
            </w:r>
          </w:p>
        </w:tc>
        <w:tc>
          <w:tcPr>
            <w:tcW w:type="dxa" w:w="4365"/>
          </w:tcPr>
          <w:p>
            <w:r>
              <w:rPr>
                <w:b w:val="0"/>
                <w:sz w:val="20"/>
              </w:rPr>
              <w:t>Siempre que se trabaje componente a componente, el riesgo es mínimo.</w:t>
            </w:r>
          </w:p>
        </w:tc>
      </w:tr>
      <w:tr>
        <w:tc>
          <w:tcPr>
            <w:tcW w:type="dxa" w:w="3118"/>
          </w:tcPr>
          <w:p>
            <w:r>
              <w:rPr>
                <w:b/>
                <w:color w:val="0B3A82"/>
                <w:sz w:val="20"/>
              </w:rPr>
              <w:t>¿Hay algo que requiera reescribir desde cero?</w:t>
            </w:r>
          </w:p>
        </w:tc>
        <w:tc>
          <w:tcPr>
            <w:tcW w:type="dxa" w:w="1587"/>
          </w:tcPr>
          <w:p>
            <w:pPr>
              <w:jc w:val="center"/>
            </w:pPr>
            <w:r>
              <w:rPr>
                <w:b w:val="0"/>
                <w:color w:val="0A7C4E"/>
                <w:sz w:val="20"/>
              </w:rPr>
              <w:t>No</w:t>
            </w:r>
          </w:p>
        </w:tc>
        <w:tc>
          <w:tcPr>
            <w:tcW w:type="dxa" w:w="4365"/>
          </w:tcPr>
          <w:p>
            <w:r>
              <w:rPr>
                <w:b w:val="0"/>
                <w:sz w:val="20"/>
              </w:rPr>
              <w:t>Nada. Todo lo que se necesita mejora sobre lo que ya existe.</w:t>
            </w:r>
          </w:p>
        </w:tc>
      </w:tr>
    </w:tbl>
    <w:p/>
    <w:p/>
    <w:p>
      <w:pPr>
        <w:spacing w:before="80" w:after="40"/>
        <w:jc w:val="left"/>
      </w:pPr>
      <w:r>
        <w:rPr>
          <w:b/>
          <w:i w:val="0"/>
          <w:color w:val="0A7C4E"/>
          <w:sz w:val="24"/>
        </w:rPr>
        <w:t>Conclusión: base de código sana, apta para todas las mejoras del roadmap.</w:t>
      </w:r>
    </w:p>
    <w:p>
      <w:pPr>
        <w:spacing w:before="0" w:after="80"/>
        <w:jc w:val="left"/>
      </w:pPr>
      <w:r>
        <w:rPr>
          <w:b w:val="0"/>
          <w:i w:val="0"/>
          <w:color w:val="4B5563"/>
          <w:sz w:val="22"/>
        </w:rPr>
        <w:t>La auditoría confirma que SnapLead v1 puede ejecutarse tal como está planificado. No hay sorpresas técnicas ni costes ocultos. La Fase 3 (renombrado y limpieza) puede arrancar inmediatamente una vez aprobado este informe.</w:t>
      </w:r>
    </w:p>
    <w:p>
      <w:pPr>
        <w:spacing w:before="0" w:after="80"/>
        <w:jc w:val="center"/>
      </w:pPr>
      <w:r>
        <w:rPr>
          <w:b w:val="0"/>
          <w:i/>
          <w:color w:val="9CA3AF"/>
          <w:sz w:val="20"/>
        </w:rPr>
        <w:t>Fase 1 completada · AndaraLab · Abril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