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0B3A82"/>
          <w:sz w:val="88"/>
        </w:rPr>
        <w:t>SnapLead</w:t>
      </w:r>
    </w:p>
    <w:p>
      <w:pPr>
        <w:jc w:val="center"/>
      </w:pPr>
      <w:r>
        <w:rPr>
          <w:b/>
          <w:color w:val="1C5ED6"/>
          <w:sz w:val="34"/>
        </w:rPr>
        <w:t>ROADMAP DE DESARROLLO — VERSIÓN 2.0</w:t>
      </w:r>
    </w:p>
    <w:p>
      <w:pPr>
        <w:jc w:val="center"/>
      </w:pPr>
      <w:r>
        <w:rPr>
          <w:i/>
          <w:color w:val="9CA3AF"/>
          <w:sz w:val="22"/>
        </w:rPr>
        <w:t>Plan actualizado post-investigación · Abril 2026</w:t>
      </w:r>
    </w:p>
    <w:p/>
    <w:p>
      <w:pPr>
        <w:jc w:val="center"/>
      </w:pPr>
      <w:r>
        <w:rPr>
          <w:b/>
          <w:color w:val="6D28D9"/>
          <w:sz w:val="22"/>
        </w:rPr>
        <w:t>Powered by AndaraLab</w:t>
      </w:r>
    </w:p>
    <w:p>
      <w:r>
        <w:br w:type="page"/>
      </w:r>
    </w:p>
    <w:p>
      <w:pPr>
        <w:spacing w:before="200" w:after="100"/>
        <w:jc w:val="left"/>
      </w:pPr>
      <w:r>
        <w:rPr>
          <w:b/>
          <w:i w:val="0"/>
          <w:color w:val="0B3A82"/>
          <w:sz w:val="28"/>
        </w:rPr>
        <w:t>CAMBIOS DESDE LA VERSIÓN ANTERIOR DEL ROADMAP</w:t>
      </w:r>
    </w:p>
    <w:p>
      <w:pPr>
        <w:spacing w:before="0" w:after="120"/>
        <w:jc w:val="left"/>
      </w:pPr>
      <w:r>
        <w:rPr>
          <w:b w:val="0"/>
          <w:i w:val="0"/>
          <w:color w:val="4B5563"/>
          <w:sz w:val="22"/>
        </w:rPr>
        <w:t>Este documento reemplaza al roadmap anterior. Estos son los cambios confirmados tras la investigación de la Fase 0 y las decisiones tomadas: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0B3A8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3118"/>
            <w:shd w:val="clear" w:color="auto" w:fill="0B3A8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Antes</w:t>
            </w:r>
          </w:p>
        </w:tc>
        <w:tc>
          <w:tcPr>
            <w:tcW w:type="dxa" w:w="3969"/>
            <w:shd w:val="clear" w:color="auto" w:fill="0B3A8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Ahora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color w:val="0B3A82"/>
                <w:sz w:val="20"/>
              </w:rPr>
              <w:t>Nombre de la app</w:t>
            </w:r>
          </w:p>
        </w:tc>
        <w:tc>
          <w:tcPr>
            <w:tcW w:type="dxa" w:w="3118"/>
          </w:tcPr>
          <w:p>
            <w:r>
              <w:rPr>
                <w:b w:val="0"/>
                <w:color w:val="B91C1C"/>
                <w:sz w:val="20"/>
              </w:rPr>
              <w:t>ScanLead</w:t>
            </w:r>
          </w:p>
        </w:tc>
        <w:tc>
          <w:tcPr>
            <w:tcW w:type="dxa" w:w="3969"/>
          </w:tcPr>
          <w:p>
            <w:r>
              <w:rPr>
                <w:b/>
                <w:color w:val="0A7C4E"/>
                <w:sz w:val="20"/>
              </w:rPr>
              <w:t>SnapLead ✅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color w:val="0B3A82"/>
                <w:sz w:val="20"/>
              </w:rPr>
              <w:t>Alcance del proyecto</w:t>
            </w:r>
          </w:p>
        </w:tc>
        <w:tc>
          <w:tcPr>
            <w:tcW w:type="dxa" w:w="3118"/>
          </w:tcPr>
          <w:p>
            <w:r>
              <w:rPr>
                <w:b w:val="0"/>
                <w:color w:val="B91C1C"/>
                <w:sz w:val="20"/>
              </w:rPr>
              <w:t>Por definir (posible tiendas)</w:t>
            </w:r>
          </w:p>
        </w:tc>
        <w:tc>
          <w:tcPr>
            <w:tcW w:type="dxa" w:w="3969"/>
          </w:tcPr>
          <w:p>
            <w:r>
              <w:rPr>
                <w:b/>
                <w:color w:val="0A7C4E"/>
                <w:sz w:val="20"/>
              </w:rPr>
              <w:t>App web interna para el equipo de Goya ✅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color w:val="0B3A82"/>
                <w:sz w:val="20"/>
              </w:rPr>
              <w:t>Estrategia de producto</w:t>
            </w:r>
          </w:p>
        </w:tc>
        <w:tc>
          <w:tcPr>
            <w:tcW w:type="dxa" w:w="3118"/>
          </w:tcPr>
          <w:p>
            <w:r>
              <w:rPr>
                <w:b w:val="0"/>
                <w:color w:val="B91C1C"/>
                <w:sz w:val="20"/>
              </w:rPr>
              <w:t>Una sola app</w:t>
            </w:r>
          </w:p>
        </w:tc>
        <w:tc>
          <w:tcPr>
            <w:tcW w:type="dxa" w:w="3969"/>
          </w:tcPr>
          <w:p>
            <w:r>
              <w:rPr>
                <w:b/>
                <w:color w:val="0A7C4E"/>
                <w:sz w:val="20"/>
              </w:rPr>
              <w:t>Dos versiones: v1 interna → v2 comercial (proyecto futuro) ✅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color w:val="0B3A82"/>
                <w:sz w:val="20"/>
              </w:rPr>
              <w:t>Marca</w:t>
            </w:r>
          </w:p>
        </w:tc>
        <w:tc>
          <w:tcPr>
            <w:tcW w:type="dxa" w:w="3118"/>
          </w:tcPr>
          <w:p>
            <w:r>
              <w:rPr>
                <w:b w:val="0"/>
                <w:color w:val="B91C1C"/>
                <w:sz w:val="20"/>
              </w:rPr>
              <w:t>Sin branding propio</w:t>
            </w:r>
          </w:p>
        </w:tc>
        <w:tc>
          <w:tcPr>
            <w:tcW w:type="dxa" w:w="3969"/>
          </w:tcPr>
          <w:p>
            <w:r>
              <w:rPr>
                <w:b/>
                <w:color w:val="0A7C4E"/>
                <w:sz w:val="20"/>
              </w:rPr>
              <w:t>Sello AndaraLab incorporado en la app ✅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color w:val="0B3A82"/>
                <w:sz w:val="20"/>
              </w:rPr>
              <w:t>Fase 0</w:t>
            </w:r>
          </w:p>
        </w:tc>
        <w:tc>
          <w:tcPr>
            <w:tcW w:type="dxa" w:w="3118"/>
          </w:tcPr>
          <w:p>
            <w:r>
              <w:rPr>
                <w:b w:val="0"/>
                <w:color w:val="B91C1C"/>
                <w:sz w:val="20"/>
              </w:rPr>
              <w:t>Pendiente</w:t>
            </w:r>
          </w:p>
        </w:tc>
        <w:tc>
          <w:tcPr>
            <w:tcW w:type="dxa" w:w="3969"/>
          </w:tcPr>
          <w:p>
            <w:r>
              <w:rPr>
                <w:b/>
                <w:color w:val="0A7C4E"/>
                <w:sz w:val="20"/>
              </w:rPr>
              <w:t>COMPLETADA ✅ — Nombre libre, competencia analizada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color w:val="0B3A82"/>
                <w:sz w:val="20"/>
              </w:rPr>
              <w:t>Publicación en tiendas</w:t>
            </w:r>
          </w:p>
        </w:tc>
        <w:tc>
          <w:tcPr>
            <w:tcW w:type="dxa" w:w="3118"/>
          </w:tcPr>
          <w:p>
            <w:r>
              <w:rPr>
                <w:b w:val="0"/>
                <w:color w:val="B91C1C"/>
                <w:sz w:val="20"/>
              </w:rPr>
              <w:t>Incluida en este roadmap</w:t>
            </w:r>
          </w:p>
        </w:tc>
        <w:tc>
          <w:tcPr>
            <w:tcW w:type="dxa" w:w="3969"/>
          </w:tcPr>
          <w:p>
            <w:r>
              <w:rPr>
                <w:b/>
                <w:color w:val="D97B06"/>
                <w:sz w:val="20"/>
              </w:rPr>
              <w:t>Movida al proyecto futuro (SnapLead v2) ✅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color w:val="0B3A82"/>
                <w:sz w:val="20"/>
              </w:rPr>
              <w:t>White-label / personalización</w:t>
            </w:r>
          </w:p>
        </w:tc>
        <w:tc>
          <w:tcPr>
            <w:tcW w:type="dxa" w:w="3118"/>
          </w:tcPr>
          <w:p>
            <w:r>
              <w:rPr>
                <w:b w:val="0"/>
                <w:color w:val="B91C1C"/>
                <w:sz w:val="20"/>
              </w:rPr>
              <w:t>Incluida en este roadmap</w:t>
            </w:r>
          </w:p>
        </w:tc>
        <w:tc>
          <w:tcPr>
            <w:tcW w:type="dxa" w:w="3969"/>
          </w:tcPr>
          <w:p>
            <w:r>
              <w:rPr>
                <w:b/>
                <w:color w:val="D97B06"/>
                <w:sz w:val="20"/>
              </w:rPr>
              <w:t>Movida al proyecto futuro (SnapLead v2) ✅</w:t>
            </w:r>
          </w:p>
        </w:tc>
      </w:tr>
    </w:tbl>
    <w:p/>
    <w:p>
      <w:r>
        <w:br w:type="page"/>
      </w:r>
    </w:p>
    <w:p>
      <w:pPr>
        <w:spacing w:before="200" w:after="100"/>
        <w:jc w:val="left"/>
      </w:pPr>
      <w:r>
        <w:rPr>
          <w:b/>
          <w:i w:val="0"/>
          <w:color w:val="0B3A82"/>
          <w:sz w:val="28"/>
        </w:rPr>
        <w:t>ESTRATEGIA GENERAL — PLAN DE DOS VERSIONES</w:t>
      </w:r>
    </w:p>
    <w:p>
      <w:pPr>
        <w:spacing w:before="0" w:after="160"/>
        <w:jc w:val="left"/>
      </w:pPr>
      <w:r>
        <w:rPr>
          <w:b w:val="0"/>
          <w:i w:val="0"/>
          <w:color w:val="4B5563"/>
          <w:sz w:val="22"/>
        </w:rPr>
        <w:t>La estrategia aprobada divide el desarrollo en dos proyectos independientes. El primero arranca ahora. El segundo arranca cuando el primero esté probado y validado.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0B3A8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252"/>
            <w:shd w:val="clear" w:color="auto" w:fill="0B3A8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SnapLead v1 — Interno (ESTE PROYECTO)</w:t>
            </w:r>
          </w:p>
        </w:tc>
        <w:tc>
          <w:tcPr>
            <w:tcW w:type="dxa" w:w="3118"/>
            <w:shd w:val="clear" w:color="auto" w:fill="0B3A8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SnapLead v2 — Comercial (PROYECTO FUTURO)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color w:val="0B3A82"/>
                <w:sz w:val="20"/>
              </w:rPr>
              <w:t>¿Qué es?</w:t>
            </w:r>
          </w:p>
        </w:tc>
        <w:tc>
          <w:tcPr>
            <w:tcW w:type="dxa" w:w="4252"/>
          </w:tcPr>
          <w:p>
            <w:r>
              <w:rPr>
                <w:b w:val="0"/>
                <w:sz w:val="20"/>
              </w:rPr>
              <w:t>App web interna para el equipo comercial de Goya Europa.</w:t>
            </w:r>
          </w:p>
        </w:tc>
        <w:tc>
          <w:tcPr>
            <w:tcW w:type="dxa" w:w="3118"/>
          </w:tcPr>
          <w:p>
            <w:r>
              <w:rPr>
                <w:b w:val="0"/>
                <w:sz w:val="20"/>
              </w:rPr>
              <w:t>App comercial publicada en App Store y Google Play para cualquier empresa.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color w:val="0B3A82"/>
                <w:sz w:val="20"/>
              </w:rPr>
              <w:t>¿Para quién?</w:t>
            </w:r>
          </w:p>
        </w:tc>
        <w:tc>
          <w:tcPr>
            <w:tcW w:type="dxa" w:w="4252"/>
          </w:tcPr>
          <w:p>
            <w:r>
              <w:rPr>
                <w:b w:val="0"/>
                <w:sz w:val="20"/>
              </w:rPr>
              <w:t>Los comerciales de Goya que van a ferias y eventos.</w:t>
            </w:r>
          </w:p>
        </w:tc>
        <w:tc>
          <w:tcPr>
            <w:tcW w:type="dxa" w:w="3118"/>
          </w:tcPr>
          <w:p>
            <w:r>
              <w:rPr>
                <w:b w:val="0"/>
                <w:sz w:val="20"/>
              </w:rPr>
              <w:t>Cualquier empresa que necesite capturar leads en ferias.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color w:val="0B3A82"/>
                <w:sz w:val="20"/>
              </w:rPr>
              <w:t>¿Objetivo?</w:t>
            </w:r>
          </w:p>
        </w:tc>
        <w:tc>
          <w:tcPr>
            <w:tcW w:type="dxa" w:w="4252"/>
          </w:tcPr>
          <w:p>
            <w:r>
              <w:rPr>
                <w:b w:val="0"/>
                <w:sz w:val="20"/>
              </w:rPr>
              <w:t>Resolver el problema real de Goya y probarlo con usuarios reales.</w:t>
            </w:r>
          </w:p>
        </w:tc>
        <w:tc>
          <w:tcPr>
            <w:tcW w:type="dxa" w:w="3118"/>
          </w:tcPr>
          <w:p>
            <w:r>
              <w:rPr>
                <w:b w:val="0"/>
                <w:sz w:val="20"/>
              </w:rPr>
              <w:t>Producto freemium con white-label, suscripciones y tiendas de apps.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color w:val="0B3A82"/>
                <w:sz w:val="20"/>
              </w:rPr>
              <w:t>¿Estado?</w:t>
            </w:r>
          </w:p>
        </w:tc>
        <w:tc>
          <w:tcPr>
            <w:tcW w:type="dxa" w:w="4252"/>
          </w:tcPr>
          <w:p>
            <w:r>
              <w:rPr>
                <w:b/>
                <w:color w:val="1C5ED6"/>
                <w:sz w:val="20"/>
              </w:rPr>
              <w:t>EN DESARROLLO ▶</w:t>
            </w:r>
          </w:p>
        </w:tc>
        <w:tc>
          <w:tcPr>
            <w:tcW w:type="dxa" w:w="3118"/>
          </w:tcPr>
          <w:p>
            <w:r>
              <w:rPr>
                <w:b/>
                <w:color w:val="9CA3AF"/>
                <w:sz w:val="20"/>
              </w:rPr>
              <w:t>FUTURO — Arranca cuando v1 esté validada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color w:val="0B3A82"/>
                <w:sz w:val="20"/>
              </w:rPr>
              <w:t>¿Cuándo empieza?</w:t>
            </w:r>
          </w:p>
        </w:tc>
        <w:tc>
          <w:tcPr>
            <w:tcW w:type="dxa" w:w="4252"/>
          </w:tcPr>
          <w:p>
            <w:r>
              <w:rPr>
                <w:b w:val="0"/>
                <w:sz w:val="20"/>
              </w:rPr>
              <w:t>Ahora mismo.</w:t>
            </w:r>
          </w:p>
        </w:tc>
        <w:tc>
          <w:tcPr>
            <w:tcW w:type="dxa" w:w="3118"/>
          </w:tcPr>
          <w:p>
            <w:r>
              <w:rPr>
                <w:b w:val="0"/>
                <w:sz w:val="20"/>
              </w:rPr>
              <w:t>Cuando el equipo de Goya haya usado v1 y dado feedback.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color w:val="0B3A82"/>
                <w:sz w:val="20"/>
              </w:rPr>
              <w:t>¿Qué alimenta al otro?</w:t>
            </w:r>
          </w:p>
        </w:tc>
        <w:tc>
          <w:tcPr>
            <w:tcW w:type="dxa" w:w="4252"/>
          </w:tcPr>
          <w:p>
            <w:r>
              <w:rPr>
                <w:b w:val="0"/>
                <w:sz w:val="20"/>
              </w:rPr>
              <w:t>v1 genera el aprendizaje real que define qué construir en v2.</w:t>
            </w:r>
          </w:p>
        </w:tc>
        <w:tc>
          <w:tcPr>
            <w:tcW w:type="dxa" w:w="3118"/>
          </w:tcPr>
          <w:p>
            <w:r>
              <w:rPr>
                <w:b w:val="0"/>
                <w:sz w:val="20"/>
              </w:rPr>
              <w:t>v2 nace con un producto ya probado como base, no desde cero en vacío.</w:t>
            </w:r>
          </w:p>
        </w:tc>
      </w:tr>
    </w:tbl>
    <w:p/>
    <w:p>
      <w:r>
        <w:br w:type="page"/>
      </w:r>
    </w:p>
    <w:p>
      <w:pPr>
        <w:spacing w:before="200" w:after="100"/>
        <w:jc w:val="left"/>
      </w:pPr>
      <w:r>
        <w:rPr>
          <w:b/>
          <w:i w:val="0"/>
          <w:color w:val="0B3A82"/>
          <w:sz w:val="28"/>
        </w:rPr>
        <w:t>ROADMAP SNAPLEAD v1 — FASES DETALLADAS</w:t>
      </w:r>
    </w:p>
    <w:p>
      <w:pPr>
        <w:spacing w:before="0" w:after="160"/>
        <w:jc w:val="left"/>
      </w:pPr>
      <w:r>
        <w:rPr>
          <w:b w:val="0"/>
          <w:i w:val="0"/>
          <w:color w:val="4B5563"/>
          <w:sz w:val="22"/>
        </w:rPr>
        <w:t>El proyecto v1 tiene 7 fases. La Fase 0 ya está completada. Las fases 1 y 2 pueden trabajarse en paralelo ya que no dependen una de la otra.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54"/>
            <w:shd w:val="clear" w:color="auto" w:fill="0B3A8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Fase</w:t>
            </w:r>
          </w:p>
        </w:tc>
        <w:tc>
          <w:tcPr>
            <w:tcW w:type="dxa" w:w="1984"/>
            <w:shd w:val="clear" w:color="auto" w:fill="0B3A8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4649"/>
            <w:shd w:val="clear" w:color="auto" w:fill="0B3A8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Qué resuelve</w:t>
            </w:r>
          </w:p>
        </w:tc>
        <w:tc>
          <w:tcPr>
            <w:tcW w:type="dxa" w:w="1984"/>
            <w:shd w:val="clear" w:color="auto" w:fill="0B3A8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0</w:t>
            </w:r>
          </w:p>
        </w:tc>
        <w:tc>
          <w:tcPr>
            <w:tcW w:type="dxa" w:w="1984"/>
          </w:tcPr>
          <w:p>
            <w:r>
              <w:rPr>
                <w:b/>
                <w:sz w:val="20"/>
              </w:rPr>
              <w:t>Investigación previa</w:t>
            </w:r>
          </w:p>
        </w:tc>
        <w:tc>
          <w:tcPr>
            <w:tcW w:type="dxa" w:w="4649"/>
          </w:tcPr>
          <w:p>
            <w:r>
              <w:rPr>
                <w:b w:val="0"/>
                <w:sz w:val="20"/>
              </w:rPr>
              <w:t>Nombre SnapLead confirmado. Competencia analizada.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color w:val="0A7C4E"/>
                <w:sz w:val="20"/>
              </w:rPr>
              <w:t>✅ COMPLETADA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b/>
                <w:sz w:val="20"/>
              </w:rPr>
              <w:t>Auditoría técnica</w:t>
            </w:r>
          </w:p>
        </w:tc>
        <w:tc>
          <w:tcPr>
            <w:tcW w:type="dxa" w:w="4649"/>
          </w:tcPr>
          <w:p>
            <w:r>
              <w:rPr>
                <w:b w:val="0"/>
                <w:sz w:val="20"/>
              </w:rPr>
              <w:t>Confirmar que la base de código es sólida y segura de modificar.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color w:val="D97B06"/>
                <w:sz w:val="20"/>
              </w:rPr>
              <w:t>⏳ Pendiente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b/>
                <w:sz w:val="20"/>
              </w:rPr>
              <w:t>Identidad y Marca</w:t>
            </w:r>
          </w:p>
        </w:tc>
        <w:tc>
          <w:tcPr>
            <w:tcW w:type="dxa" w:w="4649"/>
          </w:tcPr>
          <w:p>
            <w:r>
              <w:rPr>
                <w:b w:val="0"/>
                <w:sz w:val="20"/>
              </w:rPr>
              <w:t>Logo SnapLead + paleta de colores + sello AndaraLab.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color w:val="D97B06"/>
                <w:sz w:val="20"/>
              </w:rPr>
              <w:t>⏳ Pendiente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type="dxa" w:w="1984"/>
          </w:tcPr>
          <w:p>
            <w:r>
              <w:rPr>
                <w:b/>
                <w:sz w:val="20"/>
              </w:rPr>
              <w:t>Renombrado y limpieza</w:t>
            </w:r>
          </w:p>
        </w:tc>
        <w:tc>
          <w:tcPr>
            <w:tcW w:type="dxa" w:w="4649"/>
          </w:tcPr>
          <w:p>
            <w:r>
              <w:rPr>
                <w:b w:val="0"/>
                <w:sz w:val="20"/>
              </w:rPr>
              <w:t>Cambiar ScanLead → SnapLead en todo el código. Eliminar PIN hardcodeado.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color w:val="D97B06"/>
                <w:sz w:val="20"/>
              </w:rPr>
              <w:t>⏳ Pendiente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type="dxa" w:w="1984"/>
          </w:tcPr>
          <w:p>
            <w:r>
              <w:rPr>
                <w:b/>
                <w:sz w:val="20"/>
              </w:rPr>
              <w:t>Mejoras visuales</w:t>
            </w:r>
          </w:p>
        </w:tc>
        <w:tc>
          <w:tcPr>
            <w:tcW w:type="dxa" w:w="4649"/>
          </w:tcPr>
          <w:p>
            <w:r>
              <w:rPr>
                <w:b w:val="0"/>
                <w:sz w:val="20"/>
              </w:rPr>
              <w:t>Aplicar logo, colores, botones estilo Apple (glassmorphism). Sello AndaraLab.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color w:val="D97B06"/>
                <w:sz w:val="20"/>
              </w:rPr>
              <w:t>⏳ Pendiente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5</w:t>
            </w:r>
          </w:p>
        </w:tc>
        <w:tc>
          <w:tcPr>
            <w:tcW w:type="dxa" w:w="1984"/>
          </w:tcPr>
          <w:p>
            <w:r>
              <w:rPr>
                <w:b/>
                <w:sz w:val="20"/>
              </w:rPr>
              <w:t>Seguridad y Datos</w:t>
            </w:r>
          </w:p>
        </w:tc>
        <w:tc>
          <w:tcPr>
            <w:tcW w:type="dxa" w:w="4649"/>
          </w:tcPr>
          <w:p>
            <w:r>
              <w:rPr>
                <w:b w:val="0"/>
                <w:sz w:val="20"/>
              </w:rPr>
              <w:t>Proteger datos, mejorar seguridad API, evaluar almacenamiento.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color w:val="D97B06"/>
                <w:sz w:val="20"/>
              </w:rPr>
              <w:t>⏳ Pendiente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6</w:t>
            </w:r>
          </w:p>
        </w:tc>
        <w:tc>
          <w:tcPr>
            <w:tcW w:type="dxa" w:w="1984"/>
          </w:tcPr>
          <w:p>
            <w:r>
              <w:rPr>
                <w:b/>
                <w:sz w:val="20"/>
              </w:rPr>
              <w:t>Mejoras funcionales</w:t>
            </w:r>
          </w:p>
        </w:tc>
        <w:tc>
          <w:tcPr>
            <w:tcW w:type="dxa" w:w="4649"/>
          </w:tcPr>
          <w:p>
            <w:r>
              <w:rPr>
                <w:b w:val="0"/>
                <w:sz w:val="20"/>
              </w:rPr>
              <w:t>Captura manual, lector QR, nueva navegación, filtro de fechas.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color w:val="D97B06"/>
                <w:sz w:val="20"/>
              </w:rPr>
              <w:t>⏳ Pendiente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7</w:t>
            </w:r>
          </w:p>
        </w:tc>
        <w:tc>
          <w:tcPr>
            <w:tcW w:type="dxa" w:w="1984"/>
          </w:tcPr>
          <w:p>
            <w:r>
              <w:rPr>
                <w:b/>
                <w:sz w:val="20"/>
              </w:rPr>
              <w:t>Pruebas internas Goya</w:t>
            </w:r>
          </w:p>
        </w:tc>
        <w:tc>
          <w:tcPr>
            <w:tcW w:type="dxa" w:w="4649"/>
          </w:tcPr>
          <w:p>
            <w:r>
              <w:rPr>
                <w:b w:val="0"/>
                <w:sz w:val="20"/>
              </w:rPr>
              <w:t>Despliegue para el equipo. Recogida de feedback estructurado.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color w:val="9CA3AF"/>
                <w:sz w:val="20"/>
              </w:rPr>
              <w:t>🔒 Bloqueada por fases 1-6</w:t>
            </w:r>
          </w:p>
        </w:tc>
      </w:tr>
    </w:tbl>
    <w:p/>
    <w:p>
      <w:r>
        <w:br w:type="page"/>
      </w:r>
    </w:p>
    <w:p>
      <w:pPr>
        <w:spacing w:before="200" w:after="100"/>
        <w:jc w:val="left"/>
      </w:pPr>
      <w:r>
        <w:rPr>
          <w:b/>
          <w:i w:val="0"/>
          <w:color w:val="0B3A82"/>
          <w:sz w:val="28"/>
        </w:rPr>
        <w:t>FASE 1 — AUDITORÍA TÉCNICA</w:t>
      </w:r>
    </w:p>
    <w:p>
      <w:pPr>
        <w:spacing w:before="0" w:after="120"/>
        <w:jc w:val="left"/>
      </w:pPr>
      <w:r>
        <w:rPr>
          <w:b w:val="0"/>
          <w:i w:val="0"/>
          <w:color w:val="4B5563"/>
          <w:sz w:val="22"/>
        </w:rPr>
        <w:t>Revisar el estado real del código antes de hacer cualquier cambio. El objetivo es tener un mapa claro de lo que hay, cómo está organizado y dónde hay riesgos.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C5ED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Tarea</w:t>
            </w:r>
          </w:p>
        </w:tc>
        <w:tc>
          <w:tcPr>
            <w:tcW w:type="dxa" w:w="4252"/>
            <w:shd w:val="clear" w:color="auto" w:fill="1C5ED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Qué se hace</w:t>
            </w:r>
          </w:p>
        </w:tc>
        <w:tc>
          <w:tcPr>
            <w:tcW w:type="dxa" w:w="3118"/>
            <w:shd w:val="clear" w:color="auto" w:fill="1C5ED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20"/>
              </w:rPr>
              <w:t>Revisar estructura</w:t>
            </w:r>
          </w:p>
        </w:tc>
        <w:tc>
          <w:tcPr>
            <w:tcW w:type="dxa" w:w="4252"/>
          </w:tcPr>
          <w:p>
            <w:r>
              <w:rPr>
                <w:b w:val="0"/>
                <w:sz w:val="20"/>
              </w:rPr>
              <w:t>Verificar que la app está dividida en partes independientes (componentes). Mapear qué hace cada parte.</w:t>
            </w:r>
          </w:p>
        </w:tc>
        <w:tc>
          <w:tcPr>
            <w:tcW w:type="dxa" w:w="3118"/>
          </w:tcPr>
          <w:p>
            <w:r>
              <w:rPr>
                <w:b w:val="0"/>
                <w:sz w:val="20"/>
              </w:rPr>
              <w:t>Confirmado: está organizada en 6 componentes separados. Cambios seguros.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20"/>
              </w:rPr>
              <w:t>Identificar código frágil</w:t>
            </w:r>
          </w:p>
        </w:tc>
        <w:tc>
          <w:tcPr>
            <w:tcW w:type="dxa" w:w="4252"/>
          </w:tcPr>
          <w:p>
            <w:r>
              <w:rPr>
                <w:b w:val="0"/>
                <w:sz w:val="20"/>
              </w:rPr>
              <w:t>Detectar partes del código que podrían romperse al hacer cambios. Documentar precauciones.</w:t>
            </w:r>
          </w:p>
        </w:tc>
        <w:tc>
          <w:tcPr>
            <w:tcW w:type="dxa" w:w="3118"/>
          </w:tcPr>
          <w:p>
            <w:r>
              <w:rPr>
                <w:b w:val="0"/>
                <w:sz w:val="20"/>
              </w:rPr>
              <w:t>Lista de puntos de riesgo antes de tocar el código.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20"/>
              </w:rPr>
              <w:t>Verificar dependencias</w:t>
            </w:r>
          </w:p>
        </w:tc>
        <w:tc>
          <w:tcPr>
            <w:tcW w:type="dxa" w:w="4252"/>
          </w:tcPr>
          <w:p>
            <w:r>
              <w:rPr>
                <w:b w:val="0"/>
                <w:sz w:val="20"/>
              </w:rPr>
              <w:t>Revisar que todas las librerías y herramientas externas que usa la app funcionan y están actualizadas.</w:t>
            </w:r>
          </w:p>
        </w:tc>
        <w:tc>
          <w:tcPr>
            <w:tcW w:type="dxa" w:w="3118"/>
          </w:tcPr>
          <w:p>
            <w:r>
              <w:rPr>
                <w:b w:val="0"/>
                <w:sz w:val="20"/>
              </w:rPr>
              <w:t>Inventario de tecnologías con estado de salud.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20"/>
              </w:rPr>
              <w:t>Confirmar integración con IA (Gemini)</w:t>
            </w:r>
          </w:p>
        </w:tc>
        <w:tc>
          <w:tcPr>
            <w:tcW w:type="dxa" w:w="4252"/>
          </w:tcPr>
          <w:p>
            <w:r>
              <w:rPr>
                <w:b w:val="0"/>
                <w:sz w:val="20"/>
              </w:rPr>
              <w:t>Verificar que la conexión con Gemini funciona correctamente y documentar cómo está implementada.</w:t>
            </w:r>
          </w:p>
        </w:tc>
        <w:tc>
          <w:tcPr>
            <w:tcW w:type="dxa" w:w="3118"/>
          </w:tcPr>
          <w:p>
            <w:r>
              <w:rPr>
                <w:b w:val="0"/>
                <w:sz w:val="20"/>
              </w:rPr>
              <w:t>Estado de la integración confirmado y documentado.</w:t>
            </w:r>
          </w:p>
        </w:tc>
      </w:tr>
    </w:tbl>
    <w:p/>
    <w:p>
      <w:pPr>
        <w:spacing w:before="200" w:after="100"/>
        <w:jc w:val="left"/>
      </w:pPr>
      <w:r>
        <w:rPr>
          <w:b/>
          <w:i w:val="0"/>
          <w:color w:val="0B3A82"/>
          <w:sz w:val="28"/>
        </w:rPr>
        <w:t>FASE 2 — IDENTIDAD Y MARCA</w:t>
      </w:r>
    </w:p>
    <w:p>
      <w:pPr>
        <w:spacing w:before="0" w:after="120"/>
        <w:jc w:val="left"/>
      </w:pPr>
      <w:r>
        <w:rPr>
          <w:b w:val="0"/>
          <w:i w:val="0"/>
          <w:color w:val="4B5563"/>
          <w:sz w:val="22"/>
        </w:rPr>
        <w:t>Construir la identidad visual completa de SnapLead antes de tocar el diseño de la app. Todo lo visual de las fases siguientes depende de tener esto definido y aprobado.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C5ED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Tarea</w:t>
            </w:r>
          </w:p>
        </w:tc>
        <w:tc>
          <w:tcPr>
            <w:tcW w:type="dxa" w:w="4819"/>
            <w:shd w:val="clear" w:color="auto" w:fill="1C5ED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Qué se hace</w:t>
            </w:r>
          </w:p>
        </w:tc>
        <w:tc>
          <w:tcPr>
            <w:tcW w:type="dxa" w:w="2268"/>
            <w:shd w:val="clear" w:color="auto" w:fill="1C5ED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Requiere aprobación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20"/>
              </w:rPr>
              <w:t>Diseñar logo SnapLead</w:t>
            </w:r>
          </w:p>
        </w:tc>
        <w:tc>
          <w:tcPr>
            <w:tcW w:type="dxa" w:w="4819"/>
          </w:tcPr>
          <w:p>
            <w:r>
              <w:rPr>
                <w:b w:val="0"/>
                <w:sz w:val="20"/>
              </w:rPr>
              <w:t>Crear el icono/logo de la app. Moderno, legible en pequeño, funciona en fondo blanco y oscuro. Varias propuestas para elegir.</w:t>
            </w:r>
          </w:p>
        </w:tc>
        <w:tc>
          <w:tcPr>
            <w:tcW w:type="dxa" w:w="2268"/>
          </w:tcPr>
          <w:p>
            <w:r>
              <w:rPr>
                <w:b/>
                <w:color w:val="0A7C4E"/>
                <w:sz w:val="20"/>
              </w:rPr>
              <w:t>✅ Sí — Juan Pablo elige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20"/>
              </w:rPr>
              <w:t>Definir paleta de colores</w:t>
            </w:r>
          </w:p>
        </w:tc>
        <w:tc>
          <w:tcPr>
            <w:tcW w:type="dxa" w:w="4819"/>
          </w:tcPr>
          <w:p>
            <w:r>
              <w:rPr>
                <w:b w:val="0"/>
                <w:sz w:val="20"/>
              </w:rPr>
              <w:t>Confirmar o ajustar los colores actuales (azul marino + azul claro). Definir color de fondo, textos y alertas. Presentar opciones.</w:t>
            </w:r>
          </w:p>
        </w:tc>
        <w:tc>
          <w:tcPr>
            <w:tcW w:type="dxa" w:w="2268"/>
          </w:tcPr>
          <w:p>
            <w:r>
              <w:rPr>
                <w:b/>
                <w:color w:val="0A7C4E"/>
                <w:sz w:val="20"/>
              </w:rPr>
              <w:t>✅ Sí — Juan Pablo aprueba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20"/>
              </w:rPr>
              <w:t>Diseñar sello AndaraLab</w:t>
            </w:r>
          </w:p>
        </w:tc>
        <w:tc>
          <w:tcPr>
            <w:tcW w:type="dxa" w:w="4819"/>
          </w:tcPr>
          <w:p>
            <w:r>
              <w:rPr>
                <w:b w:val="0"/>
                <w:sz w:val="20"/>
              </w:rPr>
              <w:t>Crear el badge/sello 'Powered by AndaraLab' que irá en el pie de la app. Discreta pero visible.</w:t>
            </w:r>
          </w:p>
        </w:tc>
        <w:tc>
          <w:tcPr>
            <w:tcW w:type="dxa" w:w="2268"/>
          </w:tcPr>
          <w:p>
            <w:r>
              <w:rPr>
                <w:b/>
                <w:color w:val="0A7C4E"/>
                <w:sz w:val="20"/>
              </w:rPr>
              <w:t>✅ Sí — Validar posición y estilo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20"/>
              </w:rPr>
              <w:t>Redactar Prompt Maestro de marca</w:t>
            </w:r>
          </w:p>
        </w:tc>
        <w:tc>
          <w:tcPr>
            <w:tcW w:type="dxa" w:w="4819"/>
          </w:tcPr>
          <w:p>
            <w:r>
              <w:rPr>
                <w:b w:val="0"/>
                <w:sz w:val="20"/>
              </w:rPr>
              <w:t>Documento de instrucciones de diseño para SnapLead. Garantiza que todos los cambios futuros sean coherentes con la identidad.</w:t>
            </w:r>
          </w:p>
        </w:tc>
        <w:tc>
          <w:tcPr>
            <w:tcW w:type="dxa" w:w="2268"/>
          </w:tcPr>
          <w:p>
            <w:r>
              <w:rPr>
                <w:b w:val="0"/>
                <w:color w:val="9CA3AF"/>
                <w:sz w:val="20"/>
              </w:rPr>
              <w:t>No — documento interno de trabajo</w:t>
            </w:r>
          </w:p>
        </w:tc>
      </w:tr>
    </w:tbl>
    <w:p/>
    <w:p>
      <w:r>
        <w:br w:type="page"/>
      </w:r>
    </w:p>
    <w:p>
      <w:pPr>
        <w:spacing w:before="200" w:after="100"/>
        <w:jc w:val="left"/>
      </w:pPr>
      <w:r>
        <w:rPr>
          <w:b/>
          <w:i w:val="0"/>
          <w:color w:val="0B3A82"/>
          <w:sz w:val="28"/>
        </w:rPr>
        <w:t>FASE 3 — RENOMBRADO Y LIMPIEZA DEL CÓDIGO</w:t>
      </w:r>
    </w:p>
    <w:p>
      <w:pPr>
        <w:spacing w:before="0" w:after="120"/>
        <w:jc w:val="left"/>
      </w:pPr>
      <w:r>
        <w:rPr>
          <w:b w:val="0"/>
          <w:i w:val="0"/>
          <w:color w:val="4B5563"/>
          <w:sz w:val="22"/>
        </w:rPr>
        <w:t>El primer trabajo real sobre el código. Consiste en hacer limpieza: cambiar el nombre en todos los rincones de la app y eliminar elementos de la versión antigua que no deben quedar en el producto final.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C5ED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Tarea</w:t>
            </w:r>
          </w:p>
        </w:tc>
        <w:tc>
          <w:tcPr>
            <w:tcW w:type="dxa" w:w="4535"/>
            <w:shd w:val="clear" w:color="auto" w:fill="1C5ED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Qué se hace</w:t>
            </w:r>
          </w:p>
        </w:tc>
        <w:tc>
          <w:tcPr>
            <w:tcW w:type="dxa" w:w="2551"/>
            <w:shd w:val="clear" w:color="auto" w:fill="1C5ED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Impacto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20"/>
              </w:rPr>
              <w:t>Renombrar ScanLead → SnapLead</w:t>
            </w:r>
          </w:p>
        </w:tc>
        <w:tc>
          <w:tcPr>
            <w:tcW w:type="dxa" w:w="4535"/>
          </w:tcPr>
          <w:p>
            <w:r>
              <w:rPr>
                <w:b w:val="0"/>
                <w:sz w:val="20"/>
              </w:rPr>
              <w:t>Reemplazar el nombre antiguo en todos los archivos del proyecto: títulos, textos visibles, nombre interno del almacenamiento de datos, metadatos.</w:t>
            </w:r>
          </w:p>
        </w:tc>
        <w:tc>
          <w:tcPr>
            <w:tcW w:type="dxa" w:w="2551"/>
          </w:tcPr>
          <w:p>
            <w:r>
              <w:rPr>
                <w:b/>
                <w:color w:val="B91C1C"/>
                <w:sz w:val="20"/>
              </w:rPr>
              <w:t>Alto — nombre visible en toda la app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20"/>
              </w:rPr>
              <w:t>Eliminar PIN hardcodeado '1974'</w:t>
            </w:r>
          </w:p>
        </w:tc>
        <w:tc>
          <w:tcPr>
            <w:tcW w:type="dxa" w:w="4535"/>
          </w:tcPr>
          <w:p>
            <w:r>
              <w:rPr>
                <w:b w:val="0"/>
                <w:sz w:val="20"/>
              </w:rPr>
              <w:t>El PIN de acceso a la configuración está fijo en el código como '1974'. Hay que eliminarlo o convertirlo en algo configurable de forma segura.</w:t>
            </w:r>
          </w:p>
        </w:tc>
        <w:tc>
          <w:tcPr>
            <w:tcW w:type="dxa" w:w="2551"/>
          </w:tcPr>
          <w:p>
            <w:r>
              <w:rPr>
                <w:b/>
                <w:color w:val="B91C1C"/>
                <w:sz w:val="20"/>
              </w:rPr>
              <w:t>Alto — riesgo de seguridad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20"/>
              </w:rPr>
              <w:t>Limpiar código no usado</w:t>
            </w:r>
          </w:p>
        </w:tc>
        <w:tc>
          <w:tcPr>
            <w:tcW w:type="dxa" w:w="4535"/>
          </w:tcPr>
          <w:p>
            <w:r>
              <w:rPr>
                <w:b w:val="0"/>
                <w:sz w:val="20"/>
              </w:rPr>
              <w:t>Eliminar partes del código que no se utilizan y que añaden peso y confusión innecesaria.</w:t>
            </w:r>
          </w:p>
        </w:tc>
        <w:tc>
          <w:tcPr>
            <w:tcW w:type="dxa" w:w="2551"/>
          </w:tcPr>
          <w:p>
            <w:r>
              <w:rPr>
                <w:b w:val="0"/>
                <w:color w:val="0A7C4E"/>
                <w:sz w:val="20"/>
              </w:rPr>
              <w:t>Bajo — mejora de mantenimiento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20"/>
              </w:rPr>
              <w:t>Actualizar título y metadatos de la app</w:t>
            </w:r>
          </w:p>
        </w:tc>
        <w:tc>
          <w:tcPr>
            <w:tcW w:type="dxa" w:w="4535"/>
          </w:tcPr>
          <w:p>
            <w:r>
              <w:rPr>
                <w:b w:val="0"/>
                <w:sz w:val="20"/>
              </w:rPr>
              <w:t>Cambiar el nombre que aparece en el navegador, en la pantalla de inicio del móvil y en los archivos de configuración del proyecto.</w:t>
            </w:r>
          </w:p>
        </w:tc>
        <w:tc>
          <w:tcPr>
            <w:tcW w:type="dxa" w:w="2551"/>
          </w:tcPr>
          <w:p>
            <w:r>
              <w:rPr>
                <w:b w:val="0"/>
                <w:color w:val="D97B06"/>
                <w:sz w:val="20"/>
              </w:rPr>
              <w:t>Medio — identidad de la app</w:t>
            </w:r>
          </w:p>
        </w:tc>
      </w:tr>
    </w:tbl>
    <w:p/>
    <w:p>
      <w:pPr>
        <w:spacing w:before="200" w:after="100"/>
        <w:jc w:val="left"/>
      </w:pPr>
      <w:r>
        <w:rPr>
          <w:b/>
          <w:i w:val="0"/>
          <w:color w:val="0B3A82"/>
          <w:sz w:val="28"/>
        </w:rPr>
        <w:t>FASE 4 — MEJORAS VISUALES</w:t>
      </w:r>
    </w:p>
    <w:p>
      <w:pPr>
        <w:spacing w:before="0" w:after="120"/>
        <w:jc w:val="left"/>
      </w:pPr>
      <w:r>
        <w:rPr>
          <w:b w:val="0"/>
          <w:i w:val="0"/>
          <w:color w:val="4B5563"/>
          <w:sz w:val="22"/>
        </w:rPr>
        <w:t>Aplicar el nuevo diseño de marca a toda la app. Esta fase convierte SnapLead de una herramienta funcional a un producto con identidad visual propia y acabado premium.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C5ED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Tarea</w:t>
            </w:r>
          </w:p>
        </w:tc>
        <w:tc>
          <w:tcPr>
            <w:tcW w:type="dxa" w:w="4535"/>
            <w:shd w:val="clear" w:color="auto" w:fill="1C5ED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Qué se hace</w:t>
            </w:r>
          </w:p>
        </w:tc>
        <w:tc>
          <w:tcPr>
            <w:tcW w:type="dxa" w:w="2551"/>
            <w:shd w:val="clear" w:color="auto" w:fill="1C5ED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Resultado esperado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20"/>
              </w:rPr>
              <w:t>Aplicar logo en la cabecera</w:t>
            </w:r>
          </w:p>
        </w:tc>
        <w:tc>
          <w:tcPr>
            <w:tcW w:type="dxa" w:w="4535"/>
          </w:tcPr>
          <w:p>
            <w:r>
              <w:rPr>
                <w:b w:val="0"/>
                <w:sz w:val="20"/>
              </w:rPr>
              <w:t>Reemplazar el texto 'ScanLead' por el logo gráfico aprobado en la Fase 2. Optimizado para todos los tamaños de pantalla.</w:t>
            </w:r>
          </w:p>
        </w:tc>
        <w:tc>
          <w:tcPr>
            <w:tcW w:type="dxa" w:w="2551"/>
          </w:tcPr>
          <w:p>
            <w:r>
              <w:rPr>
                <w:b w:val="0"/>
                <w:sz w:val="20"/>
              </w:rPr>
              <w:t>Logo visible y bien proporcionado en la parte superior de la app.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20"/>
              </w:rPr>
              <w:t>Aplicar paleta de colores</w:t>
            </w:r>
          </w:p>
        </w:tc>
        <w:tc>
          <w:tcPr>
            <w:tcW w:type="dxa" w:w="4535"/>
          </w:tcPr>
          <w:p>
            <w:r>
              <w:rPr>
                <w:b w:val="0"/>
                <w:sz w:val="20"/>
              </w:rPr>
              <w:t>Actualizar todos los colores de la app según la paleta oficial: botones, fondos, textos, bordes, tarjetas.</w:t>
            </w:r>
          </w:p>
        </w:tc>
        <w:tc>
          <w:tcPr>
            <w:tcW w:type="dxa" w:w="2551"/>
          </w:tcPr>
          <w:p>
            <w:r>
              <w:rPr>
                <w:b w:val="0"/>
                <w:sz w:val="20"/>
              </w:rPr>
              <w:t>App con identidad cromática coherente y unificada.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20"/>
              </w:rPr>
              <w:t>Botones estilo Apple — efecto vidrio</w:t>
            </w:r>
          </w:p>
        </w:tc>
        <w:tc>
          <w:tcPr>
            <w:tcW w:type="dxa" w:w="4535"/>
          </w:tcPr>
          <w:p>
            <w:r>
              <w:rPr>
                <w:b w:val="0"/>
                <w:sz w:val="20"/>
              </w:rPr>
              <w:t>Rediseñar todos los botones con bordes muy redondeados que encajen con las curvas del iPhone. Aplicar efecto 'glassmorphism': fondo semitransparente con desenfoque suave, igual al Centro de Control de iOS.</w:t>
            </w:r>
          </w:p>
        </w:tc>
        <w:tc>
          <w:tcPr>
            <w:tcW w:type="dxa" w:w="2551"/>
          </w:tcPr>
          <w:p>
            <w:r>
              <w:rPr>
                <w:b w:val="0"/>
                <w:sz w:val="20"/>
              </w:rPr>
              <w:t>Botones con aspecto moderno y premium, coherente con la estética iOS.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20"/>
              </w:rPr>
              <w:t>Incorporar sello AndaraLab</w:t>
            </w:r>
          </w:p>
        </w:tc>
        <w:tc>
          <w:tcPr>
            <w:tcW w:type="dxa" w:w="4535"/>
          </w:tcPr>
          <w:p>
            <w:r>
              <w:rPr>
                <w:b w:val="0"/>
                <w:sz w:val="20"/>
              </w:rPr>
              <w:t>Añadir el badge 'Powered by AndaraLab' en el pie de la app de forma discreta y elegante.</w:t>
            </w:r>
          </w:p>
        </w:tc>
        <w:tc>
          <w:tcPr>
            <w:tcW w:type="dxa" w:w="2551"/>
          </w:tcPr>
          <w:p>
            <w:r>
              <w:rPr>
                <w:b w:val="0"/>
                <w:sz w:val="20"/>
              </w:rPr>
              <w:t>Sello visible sin quitar protagonismo al contenido principal.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20"/>
              </w:rPr>
              <w:t>Revisión general de interfaz</w:t>
            </w:r>
          </w:p>
        </w:tc>
        <w:tc>
          <w:tcPr>
            <w:tcW w:type="dxa" w:w="4535"/>
          </w:tcPr>
          <w:p>
            <w:r>
              <w:rPr>
                <w:b w:val="0"/>
                <w:sz w:val="20"/>
              </w:rPr>
              <w:t>Revisar todas las pantallas una a una para asegurar que el nuevo estilo se aplica de forma uniforme. Corregir inconsistencias.</w:t>
            </w:r>
          </w:p>
        </w:tc>
        <w:tc>
          <w:tcPr>
            <w:tcW w:type="dxa" w:w="2551"/>
          </w:tcPr>
          <w:p>
            <w:r>
              <w:rPr>
                <w:b w:val="0"/>
                <w:sz w:val="20"/>
              </w:rPr>
              <w:t>App con diseño uniforme de principio a fin.</w:t>
            </w:r>
          </w:p>
        </w:tc>
      </w:tr>
    </w:tbl>
    <w:p/>
    <w:p>
      <w:r>
        <w:br w:type="page"/>
      </w:r>
    </w:p>
    <w:p>
      <w:pPr>
        <w:spacing w:before="200" w:after="100"/>
        <w:jc w:val="left"/>
      </w:pPr>
      <w:r>
        <w:rPr>
          <w:b/>
          <w:i w:val="0"/>
          <w:color w:val="0B3A82"/>
          <w:sz w:val="28"/>
        </w:rPr>
        <w:t>FASE 5 — SEGURIDAD Y DATOS</w:t>
      </w:r>
    </w:p>
    <w:p>
      <w:pPr>
        <w:spacing w:before="0" w:after="120"/>
        <w:jc w:val="left"/>
      </w:pPr>
      <w:r>
        <w:rPr>
          <w:b w:val="0"/>
          <w:i w:val="0"/>
          <w:color w:val="4B5563"/>
          <w:sz w:val="22"/>
        </w:rPr>
        <w:t>Resolver los puntos débiles de seguridad y proteger los datos capturados. Esta fase es especialmente importante porque la app maneja datos de contactos reales.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C5ED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Tarea</w:t>
            </w:r>
          </w:p>
        </w:tc>
        <w:tc>
          <w:tcPr>
            <w:tcW w:type="dxa" w:w="4819"/>
            <w:shd w:val="clear" w:color="auto" w:fill="1C5ED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Qué se hace</w:t>
            </w:r>
          </w:p>
        </w:tc>
        <w:tc>
          <w:tcPr>
            <w:tcW w:type="dxa" w:w="2268"/>
            <w:shd w:val="clear" w:color="auto" w:fill="1C5ED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Decisión requerida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20"/>
              </w:rPr>
              <w:t>Evaluar almacenamiento de datos</w:t>
            </w:r>
          </w:p>
        </w:tc>
        <w:tc>
          <w:tcPr>
            <w:tcW w:type="dxa" w:w="4819"/>
          </w:tcPr>
          <w:p>
            <w:r>
              <w:rPr>
                <w:b w:val="0"/>
                <w:sz w:val="20"/>
              </w:rPr>
              <w:t>Presentar las opciones de dónde guardar los leads: solo en el dispositivo (situación actual), en Google Sheets/Drive (opción sencilla), o en base de datos en la nube (opción robusta). Con ventajas, inconvenientes y coste de cada una.</w:t>
            </w:r>
          </w:p>
        </w:tc>
        <w:tc>
          <w:tcPr>
            <w:tcW w:type="dxa" w:w="2268"/>
          </w:tcPr>
          <w:p>
            <w:r>
              <w:rPr>
                <w:b/>
                <w:color w:val="0A7C4E"/>
                <w:sz w:val="20"/>
              </w:rPr>
              <w:t>✅ Juan Pablo decide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20"/>
              </w:rPr>
              <w:t>Implementar solución elegida</w:t>
            </w:r>
          </w:p>
        </w:tc>
        <w:tc>
          <w:tcPr>
            <w:tcW w:type="dxa" w:w="4819"/>
          </w:tcPr>
          <w:p>
            <w:r>
              <w:rPr>
                <w:b w:val="0"/>
                <w:sz w:val="20"/>
              </w:rPr>
              <w:t>Una vez decidido el sistema de almacenamiento, implementarlo para que los leads no se pierdan nunca.</w:t>
            </w:r>
          </w:p>
        </w:tc>
        <w:tc>
          <w:tcPr>
            <w:tcW w:type="dxa" w:w="2268"/>
          </w:tcPr>
          <w:p>
            <w:r>
              <w:rPr>
                <w:b w:val="0"/>
                <w:color w:val="9CA3AF"/>
                <w:sz w:val="20"/>
              </w:rPr>
              <w:t>No — ejecución técnica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20"/>
              </w:rPr>
              <w:t>Gestionar la clave API de Gemini</w:t>
            </w:r>
          </w:p>
        </w:tc>
        <w:tc>
          <w:tcPr>
            <w:tcW w:type="dxa" w:w="4819"/>
          </w:tcPr>
          <w:p>
            <w:r>
              <w:rPr>
                <w:b w:val="0"/>
                <w:sz w:val="20"/>
              </w:rPr>
              <w:t>Para uso interno: crear una guía de cómo el administrador configura la clave de forma segura, sin que otros usuarios puedan verla. No requiere servidor propio en esta versión.</w:t>
            </w:r>
          </w:p>
        </w:tc>
        <w:tc>
          <w:tcPr>
            <w:tcW w:type="dxa" w:w="2268"/>
          </w:tcPr>
          <w:p>
            <w:r>
              <w:rPr>
                <w:b w:val="0"/>
                <w:color w:val="9CA3AF"/>
                <w:sz w:val="20"/>
              </w:rPr>
              <w:t>No — ejecución técnica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20"/>
              </w:rPr>
              <w:t>Política de privacidad básica</w:t>
            </w:r>
          </w:p>
        </w:tc>
        <w:tc>
          <w:tcPr>
            <w:tcW w:type="dxa" w:w="4819"/>
          </w:tcPr>
          <w:p>
            <w:r>
              <w:rPr>
                <w:b w:val="0"/>
                <w:sz w:val="20"/>
              </w:rPr>
              <w:t>Redactar un texto informativo para los usuarios sobre qué datos recoge la app y cómo se usan. Para uso interno no es obligatorio legalmente, pero es buena práctica.</w:t>
            </w:r>
          </w:p>
        </w:tc>
        <w:tc>
          <w:tcPr>
            <w:tcW w:type="dxa" w:w="2268"/>
          </w:tcPr>
          <w:p>
            <w:r>
              <w:rPr>
                <w:b w:val="0"/>
                <w:color w:val="9CA3AF"/>
                <w:sz w:val="20"/>
              </w:rPr>
              <w:t>No — redacción interna</w:t>
            </w:r>
          </w:p>
        </w:tc>
      </w:tr>
    </w:tbl>
    <w:p/>
    <w:p>
      <w:pPr>
        <w:spacing w:before="200" w:after="100"/>
        <w:jc w:val="left"/>
      </w:pPr>
      <w:r>
        <w:rPr>
          <w:b/>
          <w:i w:val="0"/>
          <w:color w:val="0B3A82"/>
          <w:sz w:val="28"/>
        </w:rPr>
        <w:t>FASE 6 — MEJORAS FUNCIONALES</w:t>
      </w:r>
    </w:p>
    <w:p>
      <w:pPr>
        <w:spacing w:before="0" w:after="120"/>
        <w:jc w:val="left"/>
      </w:pPr>
      <w:r>
        <w:rPr>
          <w:b w:val="0"/>
          <w:i w:val="0"/>
          <w:color w:val="4B5563"/>
          <w:sz w:val="22"/>
        </w:rPr>
        <w:t>Ampliar las formas de capturar leads y reorganizar la navegación de la app según el diseño definido en las notas post-feria.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C5ED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Tarea</w:t>
            </w:r>
          </w:p>
        </w:tc>
        <w:tc>
          <w:tcPr>
            <w:tcW w:type="dxa" w:w="4535"/>
            <w:shd w:val="clear" w:color="auto" w:fill="1C5ED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Qué se hace</w:t>
            </w:r>
          </w:p>
        </w:tc>
        <w:tc>
          <w:tcPr>
            <w:tcW w:type="dxa" w:w="2551"/>
            <w:shd w:val="clear" w:color="auto" w:fill="1C5ED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Resultado esperado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20"/>
              </w:rPr>
              <w:t>Botón de captura MANUAL</w:t>
            </w:r>
          </w:p>
        </w:tc>
        <w:tc>
          <w:tcPr>
            <w:tcW w:type="dxa" w:w="4535"/>
          </w:tcPr>
          <w:p>
            <w:r>
              <w:rPr>
                <w:b w:val="0"/>
                <w:sz w:val="20"/>
              </w:rPr>
              <w:t>Añadir un formulario de entrada manual donde el usuario introduce los datos del contacto a mano, sin necesidad de cámara ni tarjeta física. Útil cuando el contacto solo da su nombre y teléfono de palabra.</w:t>
            </w:r>
          </w:p>
        </w:tc>
        <w:tc>
          <w:tcPr>
            <w:tcW w:type="dxa" w:w="2551"/>
          </w:tcPr>
          <w:p>
            <w:r>
              <w:rPr>
                <w:b w:val="0"/>
                <w:sz w:val="20"/>
              </w:rPr>
              <w:t>Formulario manual operativo. Lead creado sin cámara en menos de 30 segundos.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20"/>
              </w:rPr>
              <w:t>Botón de LECTOR QR</w:t>
            </w:r>
          </w:p>
        </w:tc>
        <w:tc>
          <w:tcPr>
            <w:tcW w:type="dxa" w:w="4535"/>
          </w:tcPr>
          <w:p>
            <w:r>
              <w:rPr>
                <w:b w:val="0"/>
                <w:sz w:val="20"/>
              </w:rPr>
              <w:t>Añadir función para escanear el código QR que incluyen algunas tarjetas de visita digitales. La app lee el QR y extrae los datos automáticamente.</w:t>
            </w:r>
          </w:p>
        </w:tc>
        <w:tc>
          <w:tcPr>
            <w:tcW w:type="dxa" w:w="2551"/>
          </w:tcPr>
          <w:p>
            <w:r>
              <w:rPr>
                <w:b w:val="0"/>
                <w:sz w:val="20"/>
              </w:rPr>
              <w:t>Lectura de QR operativa. Leads con QR capturados en segundos.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20"/>
              </w:rPr>
              <w:t>Nueva navegación — diseño aprobado</w:t>
            </w:r>
          </w:p>
        </w:tc>
        <w:tc>
          <w:tcPr>
            <w:tcW w:type="dxa" w:w="4535"/>
          </w:tcPr>
          <w:p>
            <w:r>
              <w:rPr>
                <w:b w:val="0"/>
                <w:sz w:val="20"/>
              </w:rPr>
              <w:t>Reorganizar la barra de botones según el esquema definido:</w:t>
              <w:br/>
              <w:t>Fila superior: MANUAL · CÁMARA · LECTOR QR</w:t>
              <w:br/>
              <w:t>Fila inferior: INICIO · REPORTES</w:t>
            </w:r>
          </w:p>
        </w:tc>
        <w:tc>
          <w:tcPr>
            <w:tcW w:type="dxa" w:w="2551"/>
          </w:tcPr>
          <w:p>
            <w:r>
              <w:rPr>
                <w:b w:val="0"/>
                <w:sz w:val="20"/>
              </w:rPr>
              <w:t>Los tres métodos de captura siempre visibles y accesibles desde cualquier pantalla.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20"/>
              </w:rPr>
              <w:t>Filtro de fechas en el historial</w:t>
            </w:r>
          </w:p>
        </w:tc>
        <w:tc>
          <w:tcPr>
            <w:tcW w:type="dxa" w:w="4535"/>
          </w:tcPr>
          <w:p>
            <w:r>
              <w:rPr>
                <w:b w:val="0"/>
                <w:sz w:val="20"/>
              </w:rPr>
              <w:t>El Dashboard actual solo muestra datos del día de hoy. Ampliar con filtro por rango de fechas para consultar leads de todo el evento o de fechas anteriores.</w:t>
            </w:r>
          </w:p>
        </w:tc>
        <w:tc>
          <w:tcPr>
            <w:tcW w:type="dxa" w:w="2551"/>
          </w:tcPr>
          <w:p>
            <w:r>
              <w:rPr>
                <w:b w:val="0"/>
                <w:sz w:val="20"/>
              </w:rPr>
              <w:t>Historial completo con filtro de fechas funcional.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20"/>
              </w:rPr>
              <w:t>Validación de datos en formularios</w:t>
            </w:r>
          </w:p>
        </w:tc>
        <w:tc>
          <w:tcPr>
            <w:tcW w:type="dxa" w:w="4535"/>
          </w:tcPr>
          <w:p>
            <w:r>
              <w:rPr>
                <w:b w:val="0"/>
                <w:sz w:val="20"/>
              </w:rPr>
              <w:t>Añadir avisos cuando se introduce un email mal escrito o un teléfono con formato incorrecto, antes de guardar el lead.</w:t>
            </w:r>
          </w:p>
        </w:tc>
        <w:tc>
          <w:tcPr>
            <w:tcW w:type="dxa" w:w="2551"/>
          </w:tcPr>
          <w:p>
            <w:r>
              <w:rPr>
                <w:b w:val="0"/>
                <w:sz w:val="20"/>
              </w:rPr>
              <w:t>Los leads se guardan siempre con datos correctamente formateados.</w:t>
            </w:r>
          </w:p>
        </w:tc>
      </w:tr>
    </w:tbl>
    <w:p/>
    <w:p>
      <w:r>
        <w:br w:type="page"/>
      </w:r>
    </w:p>
    <w:p>
      <w:pPr>
        <w:spacing w:before="200" w:after="100"/>
        <w:jc w:val="left"/>
      </w:pPr>
      <w:r>
        <w:rPr>
          <w:b/>
          <w:i w:val="0"/>
          <w:color w:val="0B3A82"/>
          <w:sz w:val="28"/>
        </w:rPr>
        <w:t>FASE 7 — PRUEBAS INTERNAS CON EL EQUIPO DE GOYA</w:t>
      </w:r>
    </w:p>
    <w:p>
      <w:pPr>
        <w:spacing w:before="0" w:after="120"/>
        <w:jc w:val="left"/>
      </w:pPr>
      <w:r>
        <w:rPr>
          <w:b w:val="0"/>
          <w:i w:val="0"/>
          <w:color w:val="4B5563"/>
          <w:sz w:val="22"/>
        </w:rPr>
        <w:t>La fase más valiosa del proyecto. El equipo comercial de Goya usa la app en condiciones reales y su feedback define qué hay que corregir antes de planificar la versión comercial.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C5ED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Tarea</w:t>
            </w:r>
          </w:p>
        </w:tc>
        <w:tc>
          <w:tcPr>
            <w:tcW w:type="dxa" w:w="4535"/>
            <w:shd w:val="clear" w:color="auto" w:fill="1C5ED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Qué se hace</w:t>
            </w:r>
          </w:p>
        </w:tc>
        <w:tc>
          <w:tcPr>
            <w:tcW w:type="dxa" w:w="2551"/>
            <w:shd w:val="clear" w:color="auto" w:fill="1C5ED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20"/>
              </w:rPr>
              <w:t>Preparar la app para despliegue</w:t>
            </w:r>
          </w:p>
        </w:tc>
        <w:tc>
          <w:tcPr>
            <w:tcW w:type="dxa" w:w="4535"/>
          </w:tcPr>
          <w:p>
            <w:r>
              <w:rPr>
                <w:b w:val="0"/>
                <w:sz w:val="20"/>
              </w:rPr>
              <w:t>Poner la app disponible en una dirección web accesible para el equipo de Goya. Instrucciones sencillas de acceso para no técnicos.</w:t>
            </w:r>
          </w:p>
        </w:tc>
        <w:tc>
          <w:tcPr>
            <w:tcW w:type="dxa" w:w="2551"/>
          </w:tcPr>
          <w:p>
            <w:r>
              <w:rPr>
                <w:b w:val="0"/>
                <w:sz w:val="20"/>
              </w:rPr>
              <w:t>App accesible para todo el equipo desde cualquier móvil.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20"/>
              </w:rPr>
              <w:t>Sesión de presentación al equipo</w:t>
            </w:r>
          </w:p>
        </w:tc>
        <w:tc>
          <w:tcPr>
            <w:tcW w:type="dxa" w:w="4535"/>
          </w:tcPr>
          <w:p>
            <w:r>
              <w:rPr>
                <w:b w:val="0"/>
                <w:sz w:val="20"/>
              </w:rPr>
              <w:t>Una breve presentación de 15-20 minutos al equipo comercial explicando qué hace la app, cómo se usa y qué se espera de ellos durante las pruebas.</w:t>
            </w:r>
          </w:p>
        </w:tc>
        <w:tc>
          <w:tcPr>
            <w:tcW w:type="dxa" w:w="2551"/>
          </w:tcPr>
          <w:p>
            <w:r>
              <w:rPr>
                <w:b w:val="0"/>
                <w:sz w:val="20"/>
              </w:rPr>
              <w:t>Equipo incorporado, con acceso y sabiendo qué hacer.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20"/>
              </w:rPr>
              <w:t>Formulario de feedback estructurado</w:t>
            </w:r>
          </w:p>
        </w:tc>
        <w:tc>
          <w:tcPr>
            <w:tcW w:type="dxa" w:w="4535"/>
          </w:tcPr>
          <w:p>
            <w:r>
              <w:rPr>
                <w:b w:val="0"/>
                <w:sz w:val="20"/>
              </w:rPr>
              <w:t>Preparar un formulario sencillo (Google Forms o similar) con preguntas concretas: qué les resulta confuso, qué les falta, qué errores encuentran, qué cambiarían.</w:t>
            </w:r>
          </w:p>
        </w:tc>
        <w:tc>
          <w:tcPr>
            <w:tcW w:type="dxa" w:w="2551"/>
          </w:tcPr>
          <w:p>
            <w:r>
              <w:rPr>
                <w:b w:val="0"/>
                <w:sz w:val="20"/>
              </w:rPr>
              <w:t>Feedback organizado y accionable, no solo comentarios sueltos.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20"/>
              </w:rPr>
              <w:t>Recoger y priorizar feedback</w:t>
            </w:r>
          </w:p>
        </w:tc>
        <w:tc>
          <w:tcPr>
            <w:tcW w:type="dxa" w:w="4535"/>
          </w:tcPr>
          <w:p>
            <w:r>
              <w:rPr>
                <w:b w:val="0"/>
                <w:sz w:val="20"/>
              </w:rPr>
              <w:t>Revisar todas las respuestas del equipo, agrupar los problemas por frecuencia e impacto, y elaborar la lista de correcciones para SnapLead v1 final.</w:t>
            </w:r>
          </w:p>
        </w:tc>
        <w:tc>
          <w:tcPr>
            <w:tcW w:type="dxa" w:w="2551"/>
          </w:tcPr>
          <w:p>
            <w:r>
              <w:rPr>
                <w:b w:val="0"/>
                <w:sz w:val="20"/>
              </w:rPr>
              <w:t>Lista priorizada de mejoras reales validadas por usuarios.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20"/>
              </w:rPr>
              <w:t>Correcciones finales v1</w:t>
            </w:r>
          </w:p>
        </w:tc>
        <w:tc>
          <w:tcPr>
            <w:tcW w:type="dxa" w:w="4535"/>
          </w:tcPr>
          <w:p>
            <w:r>
              <w:rPr>
                <w:b w:val="0"/>
                <w:sz w:val="20"/>
              </w:rPr>
              <w:t>Implementar las correcciones identificadas. Estas mejoras enriquecen también la base de la futura versión comercial.</w:t>
            </w:r>
          </w:p>
        </w:tc>
        <w:tc>
          <w:tcPr>
            <w:tcW w:type="dxa" w:w="2551"/>
          </w:tcPr>
          <w:p>
            <w:r>
              <w:rPr>
                <w:b w:val="0"/>
                <w:sz w:val="20"/>
              </w:rPr>
              <w:t>SnapLead v1 estable, probada y validada por el equipo de Goya.</w:t>
            </w:r>
          </w:p>
        </w:tc>
      </w:tr>
    </w:tbl>
    <w:p/>
    <w:p>
      <w:r>
        <w:br w:type="page"/>
      </w:r>
    </w:p>
    <w:p>
      <w:pPr>
        <w:spacing w:before="200" w:after="100"/>
        <w:jc w:val="left"/>
      </w:pPr>
      <w:r>
        <w:rPr>
          <w:b/>
          <w:i w:val="0"/>
          <w:color w:val="6D28D9"/>
          <w:sz w:val="28"/>
        </w:rPr>
        <w:t>PROYECTO FUTURO — SNAPLEAD v2 COMERCIAL</w:t>
      </w:r>
    </w:p>
    <w:p>
      <w:pPr>
        <w:spacing w:before="0" w:after="120"/>
        <w:jc w:val="left"/>
      </w:pPr>
      <w:r>
        <w:rPr>
          <w:b w:val="0"/>
          <w:i w:val="0"/>
          <w:color w:val="4B5563"/>
          <w:sz w:val="22"/>
        </w:rPr>
        <w:t>Este bloque no forma parte del trabajo actual. Se documenta aquí para que quede claro qué se construirá en el futuro y qué depende de tener v1 validada.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6D28D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Bloque</w:t>
            </w:r>
          </w:p>
        </w:tc>
        <w:tc>
          <w:tcPr>
            <w:tcW w:type="dxa" w:w="4252"/>
            <w:shd w:val="clear" w:color="auto" w:fill="6D28D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Qué incluye</w:t>
            </w:r>
          </w:p>
        </w:tc>
        <w:tc>
          <w:tcPr>
            <w:tcW w:type="dxa" w:w="3118"/>
            <w:shd w:val="clear" w:color="auto" w:fill="6D28D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Por qué esperar a v1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color w:val="6D28D9"/>
                <w:sz w:val="20"/>
              </w:rPr>
              <w:t>Arquitectura nueva</w:t>
            </w:r>
          </w:p>
        </w:tc>
        <w:tc>
          <w:tcPr>
            <w:tcW w:type="dxa" w:w="4252"/>
          </w:tcPr>
          <w:p>
            <w:r>
              <w:rPr>
                <w:b w:val="0"/>
                <w:sz w:val="20"/>
              </w:rPr>
              <w:t>Backend propio con servidor, base de datos en la nube, sistema de cuentas de usuario.</w:t>
            </w:r>
          </w:p>
        </w:tc>
        <w:tc>
          <w:tcPr>
            <w:tcW w:type="dxa" w:w="3118"/>
          </w:tcPr>
          <w:p>
            <w:r>
              <w:rPr>
                <w:b w:val="0"/>
                <w:sz w:val="20"/>
              </w:rPr>
              <w:t>La arquitectura de v2 se diseña con las lecciones aprendidas en v1.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color w:val="6D28D9"/>
                <w:sz w:val="20"/>
              </w:rPr>
              <w:t>White-label y personalización</w:t>
            </w:r>
          </w:p>
        </w:tc>
        <w:tc>
          <w:tcPr>
            <w:tcW w:type="dxa" w:w="4252"/>
          </w:tcPr>
          <w:p>
            <w:r>
              <w:rPr>
                <w:b w:val="0"/>
                <w:sz w:val="20"/>
              </w:rPr>
              <w:t>Cada empresa-cliente puede poner su logo y colores. Panel de configuración por empresa.</w:t>
            </w:r>
          </w:p>
        </w:tc>
        <w:tc>
          <w:tcPr>
            <w:tcW w:type="dxa" w:w="3118"/>
          </w:tcPr>
          <w:p>
            <w:r>
              <w:rPr>
                <w:b w:val="0"/>
                <w:sz w:val="20"/>
              </w:rPr>
              <w:t>Necesita el backend de cuentas. No tiene sentido sin usuarios registrados.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color w:val="6D28D9"/>
                <w:sz w:val="20"/>
              </w:rPr>
              <w:t>Modelo freemium</w:t>
            </w:r>
          </w:p>
        </w:tc>
        <w:tc>
          <w:tcPr>
            <w:tcW w:type="dxa" w:w="4252"/>
          </w:tcPr>
          <w:p>
            <w:r>
              <w:rPr>
                <w:b w:val="0"/>
                <w:sz w:val="20"/>
              </w:rPr>
              <w:t>Definición de qué funciones son gratis y cuáles de pago. Sistema de suscripciones.</w:t>
            </w:r>
          </w:p>
        </w:tc>
        <w:tc>
          <w:tcPr>
            <w:tcW w:type="dxa" w:w="3118"/>
          </w:tcPr>
          <w:p>
            <w:r>
              <w:rPr>
                <w:b w:val="0"/>
                <w:sz w:val="20"/>
              </w:rPr>
              <w:t>Se define con base en qué valora realmente el usuario, que aprenderemos en v1.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color w:val="6D28D9"/>
                <w:sz w:val="20"/>
              </w:rPr>
              <w:t>Publicación en App Store y Google Play</w:t>
            </w:r>
          </w:p>
        </w:tc>
        <w:tc>
          <w:tcPr>
            <w:tcW w:type="dxa" w:w="4252"/>
          </w:tcPr>
          <w:p>
            <w:r>
              <w:rPr>
                <w:b w:val="0"/>
                <w:sz w:val="20"/>
              </w:rPr>
              <w:t>Empaquetado como app nativa. Proceso de revisión de Apple y Google. Licencias de desarrollador.</w:t>
            </w:r>
          </w:p>
        </w:tc>
        <w:tc>
          <w:tcPr>
            <w:tcW w:type="dxa" w:w="3118"/>
          </w:tcPr>
          <w:p>
            <w:r>
              <w:rPr>
                <w:b w:val="0"/>
                <w:sz w:val="20"/>
              </w:rPr>
              <w:t>Requiere todo lo anterior. Es el último paso, no el primero.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color w:val="6D28D9"/>
                <w:sz w:val="20"/>
              </w:rPr>
              <w:t>Políticas legales completas</w:t>
            </w:r>
          </w:p>
        </w:tc>
        <w:tc>
          <w:tcPr>
            <w:tcW w:type="dxa" w:w="4252"/>
          </w:tcPr>
          <w:p>
            <w:r>
              <w:rPr>
                <w:b w:val="0"/>
                <w:sz w:val="20"/>
              </w:rPr>
              <w:t>Términos de uso, política de privacidad RGPD, gestión de datos de terceros para tiendas.</w:t>
            </w:r>
          </w:p>
        </w:tc>
        <w:tc>
          <w:tcPr>
            <w:tcW w:type="dxa" w:w="3118"/>
          </w:tcPr>
          <w:p>
            <w:r>
              <w:rPr>
                <w:b w:val="0"/>
                <w:sz w:val="20"/>
              </w:rPr>
              <w:t>Obligatorio para publicación. Requiere abogado si se comercializa en la UE.</w:t>
            </w:r>
          </w:p>
        </w:tc>
      </w:tr>
    </w:tbl>
    <w:p/>
    <w:p/>
    <w:p>
      <w:pPr>
        <w:spacing w:before="0" w:after="80"/>
        <w:jc w:val="left"/>
      </w:pPr>
      <w:r>
        <w:rPr>
          <w:b w:val="0"/>
          <w:i/>
          <w:color w:val="6D28D9"/>
          <w:sz w:val="20"/>
        </w:rPr>
        <w:t>Inicio estimado del proyecto v2: cuando SnapLead v1 esté validada por el equipo de Goya y exista una lista consolidada de mejoras reales basadas en uso.</w:t>
      </w:r>
    </w:p>
    <w:p>
      <w:r>
        <w:br w:type="page"/>
      </w:r>
    </w:p>
    <w:p>
      <w:pPr>
        <w:spacing w:before="200" w:after="100"/>
        <w:jc w:val="left"/>
      </w:pPr>
      <w:r>
        <w:rPr>
          <w:b/>
          <w:i w:val="0"/>
          <w:color w:val="0B3A82"/>
          <w:sz w:val="28"/>
        </w:rPr>
        <w:t>RESUMEN EJECUTIVO — ESTADO Y PRÓXIMOS PASOS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54"/>
            <w:shd w:val="clear" w:color="auto" w:fill="0B3A8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Fase</w:t>
            </w:r>
          </w:p>
        </w:tc>
        <w:tc>
          <w:tcPr>
            <w:tcW w:type="dxa" w:w="2154"/>
            <w:shd w:val="clear" w:color="auto" w:fill="0B3A8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4762"/>
            <w:shd w:val="clear" w:color="auto" w:fill="0B3A8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Próxima acción</w:t>
            </w:r>
          </w:p>
        </w:tc>
      </w:tr>
      <w:tr>
        <w:tc>
          <w:tcPr>
            <w:tcW w:type="dxa" w:w="2154"/>
          </w:tcPr>
          <w:p>
            <w:r>
              <w:rPr>
                <w:b/>
                <w:color w:val="0B3A82"/>
                <w:sz w:val="20"/>
              </w:rPr>
              <w:t>Fase 0 · Investigación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b/>
                <w:color w:val="0A7C4E"/>
                <w:sz w:val="20"/>
              </w:rPr>
              <w:t>✅ COMPLETADA</w:t>
            </w:r>
          </w:p>
        </w:tc>
        <w:tc>
          <w:tcPr>
            <w:tcW w:type="dxa" w:w="4762"/>
          </w:tcPr>
          <w:p>
            <w:r>
              <w:rPr>
                <w:b w:val="0"/>
                <w:sz w:val="20"/>
              </w:rPr>
              <w:t>Ninguna. Nombre SnapLead confirmado.</w:t>
            </w:r>
          </w:p>
        </w:tc>
      </w:tr>
      <w:tr>
        <w:tc>
          <w:tcPr>
            <w:tcW w:type="dxa" w:w="2154"/>
          </w:tcPr>
          <w:p>
            <w:r>
              <w:rPr>
                <w:b/>
                <w:color w:val="0B3A82"/>
                <w:sz w:val="20"/>
              </w:rPr>
              <w:t>Fase 1 · Auditoría técnica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b/>
                <w:color w:val="1C5ED6"/>
                <w:sz w:val="20"/>
              </w:rPr>
              <w:t>▶ LISTA PARA ARRANCAR</w:t>
            </w:r>
          </w:p>
        </w:tc>
        <w:tc>
          <w:tcPr>
            <w:tcW w:type="dxa" w:w="4762"/>
          </w:tcPr>
          <w:p>
            <w:r>
              <w:rPr>
                <w:b w:val="0"/>
                <w:sz w:val="20"/>
              </w:rPr>
              <w:t>Puede ejecutarse en paralelo con Fase 2.</w:t>
            </w:r>
          </w:p>
        </w:tc>
      </w:tr>
      <w:tr>
        <w:tc>
          <w:tcPr>
            <w:tcW w:type="dxa" w:w="2154"/>
          </w:tcPr>
          <w:p>
            <w:r>
              <w:rPr>
                <w:b/>
                <w:color w:val="0B3A82"/>
                <w:sz w:val="20"/>
              </w:rPr>
              <w:t>Fase 2 · Identidad y Marca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b/>
                <w:color w:val="1C5ED6"/>
                <w:sz w:val="20"/>
              </w:rPr>
              <w:t>▶ LISTA PARA ARRANCAR</w:t>
            </w:r>
          </w:p>
        </w:tc>
        <w:tc>
          <w:tcPr>
            <w:tcW w:type="dxa" w:w="4762"/>
          </w:tcPr>
          <w:p>
            <w:r>
              <w:rPr>
                <w:b w:val="0"/>
                <w:sz w:val="20"/>
              </w:rPr>
              <w:t>Diseño de logo y paleta. Requiere aprobación de Juan Pablo.</w:t>
            </w:r>
          </w:p>
        </w:tc>
      </w:tr>
      <w:tr>
        <w:tc>
          <w:tcPr>
            <w:tcW w:type="dxa" w:w="2154"/>
          </w:tcPr>
          <w:p>
            <w:r>
              <w:rPr>
                <w:b/>
                <w:color w:val="0B3A82"/>
                <w:sz w:val="20"/>
              </w:rPr>
              <w:t>Fase 3 · Renombrado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b/>
                <w:color w:val="D97B06"/>
                <w:sz w:val="20"/>
              </w:rPr>
              <w:t>⏳ Espera confirmación de arranque</w:t>
            </w:r>
          </w:p>
        </w:tc>
        <w:tc>
          <w:tcPr>
            <w:tcW w:type="dxa" w:w="4762"/>
          </w:tcPr>
          <w:p>
            <w:r>
              <w:rPr>
                <w:b w:val="0"/>
                <w:sz w:val="20"/>
              </w:rPr>
              <w:t>Puede empezar una vez aprobado este roadmap.</w:t>
            </w:r>
          </w:p>
        </w:tc>
      </w:tr>
      <w:tr>
        <w:tc>
          <w:tcPr>
            <w:tcW w:type="dxa" w:w="2154"/>
          </w:tcPr>
          <w:p>
            <w:r>
              <w:rPr>
                <w:b/>
                <w:color w:val="0B3A82"/>
                <w:sz w:val="20"/>
              </w:rPr>
              <w:t>Fases 4, 5, 6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b/>
                <w:color w:val="9CA3AF"/>
                <w:sz w:val="20"/>
              </w:rPr>
              <w:t>🔒 Bloqueadas — esperan fases anteriores</w:t>
            </w:r>
          </w:p>
        </w:tc>
        <w:tc>
          <w:tcPr>
            <w:tcW w:type="dxa" w:w="4762"/>
          </w:tcPr>
          <w:p>
            <w:r>
              <w:rPr>
                <w:b w:val="0"/>
                <w:sz w:val="20"/>
              </w:rPr>
              <w:t>Ejecución secuencial tras fases 1, 2 y 3.</w:t>
            </w:r>
          </w:p>
        </w:tc>
      </w:tr>
      <w:tr>
        <w:tc>
          <w:tcPr>
            <w:tcW w:type="dxa" w:w="2154"/>
          </w:tcPr>
          <w:p>
            <w:r>
              <w:rPr>
                <w:b/>
                <w:color w:val="0B3A82"/>
                <w:sz w:val="20"/>
              </w:rPr>
              <w:t>Fase 7 · Pruebas Goya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b/>
                <w:color w:val="9CA3AF"/>
                <w:sz w:val="20"/>
              </w:rPr>
              <w:t>🔒 Bloqueada — espera todo lo anterior</w:t>
            </w:r>
          </w:p>
        </w:tc>
        <w:tc>
          <w:tcPr>
            <w:tcW w:type="dxa" w:w="4762"/>
          </w:tcPr>
          <w:p>
            <w:r>
              <w:rPr>
                <w:b w:val="0"/>
                <w:sz w:val="20"/>
              </w:rPr>
              <w:t>Último paso antes de dar por terminada la v1.</w:t>
            </w:r>
          </w:p>
        </w:tc>
      </w:tr>
    </w:tbl>
    <w:p/>
    <w:p/>
    <w:p>
      <w:pPr>
        <w:spacing w:before="0" w:after="80"/>
        <w:jc w:val="center"/>
      </w:pPr>
      <w:r>
        <w:rPr>
          <w:b w:val="0"/>
          <w:i/>
          <w:color w:val="9CA3AF"/>
          <w:sz w:val="20"/>
        </w:rPr>
        <w:t>Documento aprobado por Juan Pablo Andara · Abril 2026 · AndaraLab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