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1</w:t>
            </w:r>
          </w:p>
        </w:tc>
        <w:tc>
          <w:tcPr>
            <w:tcW w:type="dxa" w:w="3075"/>
          </w:tcPr>
          <w:p>
            <w:r>
              <w:rPr>
                <w:rFonts w:ascii="Arial" w:hAnsi="Arial" w:eastAsia="Arial"/>
                <w:sz w:val="22"/>
              </w:rPr>
              <w:t>Raiul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12346546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2</w:t>
            </w:r>
          </w:p>
        </w:tc>
        <w:tc>
          <w:tcPr>
            <w:tcW w:type="dxa" w:w="3075"/>
          </w:tcPr>
          <w:p>
            <w:r>
              <w:rPr>
                <w:rFonts w:ascii="Arial" w:hAnsi="Arial" w:eastAsia="Arial"/>
                <w:sz w:val="22"/>
              </w:rPr>
              <w:t>Paul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456789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