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FBE" w:rsidRDefault="000845E9">
      <w:r>
        <w:t xml:space="preserve">El cliente con Esteban Perez del inmueble Departamento Lugones debe pagar el siguiente monto 3455,99.</w:t>
      </w:r>
      <w:bookmarkStart w:id="0" w:name="_GoBack"/>
      <w:bookmarkEnd w:id="0"/>
    </w:p>
    <w:sectPr w:rsidR="00D96FBE" w:rsidSect="007F2CF9">
      <w:pgSz w:w="12240" w:h="15840"/>
      <w:pgMar w:top="1701" w:right="1134" w:bottom="1134" w:left="1701" w:header="0" w:footer="272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E9"/>
    <w:rsid w:val="000845E9"/>
    <w:rsid w:val="007F2CF9"/>
    <w:rsid w:val="00D9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B89CD"/>
  <w15:chartTrackingRefBased/>
  <w15:docId w15:val="{3906E457-9FD0-45B7-9AF5-9130EDE5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>InKulpado666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2025-10-24T18:44:00Z</dcterms:created>
  <dcterms:modified xsi:type="dcterms:W3CDTF">2025-10-24T18:46:00Z</dcterms:modified>
</cp:coreProperties>
</file>