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30CD" w:rsidRDefault="00B656CD">
      <w:pPr>
        <w:spacing w:after="40"/>
      </w:pPr>
      <w:r>
        <w:rPr>
          <w:b/>
          <w:bCs/>
          <w:color w:val="5B2C86"/>
          <w:sz w:val="30"/>
          <w:szCs w:val="30"/>
        </w:rPr>
        <w:t>COTIZACIÓN</w:t>
      </w:r>
    </w:p>
    <w:p w:rsidR="005630CD" w:rsidRDefault="005630CD">
      <w:pPr>
        <w:pBdr>
          <w:bottom w:val="single" w:sz="12" w:space="1" w:color="2E9E8F"/>
        </w:pBdr>
        <w:spacing w:after="120"/>
      </w:pPr>
    </w:p>
    <w:p w:rsidR="005630CD" w:rsidRDefault="00B656CD">
      <w:pPr>
        <w:spacing w:after="200"/>
        <w:jc w:val="right"/>
      </w:pPr>
      <w:r>
        <w:t>25</w:t>
      </w:r>
      <w:r w:rsidR="00000000">
        <w:t>, julio del 2026.</w:t>
      </w:r>
    </w:p>
    <w:p w:rsidR="005630CD" w:rsidRDefault="00B656CD">
      <w:pPr>
        <w:spacing w:after="20"/>
      </w:pPr>
      <w:r w:rsidRPr="00B656CD">
        <w:rPr>
          <w:b/>
          <w:bCs/>
        </w:rPr>
        <w:t>Prepserums</w:t>
      </w:r>
      <w:r w:rsidR="00000000">
        <w:rPr>
          <w:b/>
          <w:bCs/>
        </w:rPr>
        <w:t xml:space="preserve"> </w:t>
      </w:r>
    </w:p>
    <w:p w:rsidR="005630CD" w:rsidRDefault="00000000">
      <w:pPr>
        <w:spacing w:after="160"/>
      </w:pPr>
      <w:r>
        <w:t>Presente. -</w:t>
      </w:r>
    </w:p>
    <w:p w:rsidR="005630CD" w:rsidRDefault="00000000">
      <w:pPr>
        <w:spacing w:after="140" w:line="288" w:lineRule="auto"/>
        <w:jc w:val="both"/>
      </w:pPr>
      <w:r>
        <w:t>De nuestra consideración:</w:t>
      </w:r>
    </w:p>
    <w:p w:rsidR="005630CD" w:rsidRDefault="00000000">
      <w:pPr>
        <w:spacing w:after="140" w:line="288" w:lineRule="auto"/>
        <w:jc w:val="both"/>
      </w:pPr>
      <w:r>
        <w:t>Tenemos el agrado de saludarle y presentar la propuesta para el desarrollo de una plataforma educativa a medida para su academia de preparación de futuros serumistas. A diferencia de un sistema alquilado y genérico, esta solución es propia, personalizada y diseñada específicamente para sus necesidades.</w:t>
      </w:r>
    </w:p>
    <w:p w:rsidR="005630CD" w:rsidRDefault="00000000">
      <w:pPr>
        <w:spacing w:after="140" w:line="288" w:lineRule="auto"/>
        <w:jc w:val="both"/>
      </w:pPr>
      <w:r>
        <w:t>La propuesta contempla dos productos integrados: (1) un Aula Virtual web donde los alumnos acceden a sus cursos, materiales y evaluaciones, los profesores publican su contenido, y la administración gestiona inscripciones y pagos en línea; y (2) una aplicación móvil de práctica de exámenes al estilo Duolingo, con banco de preguntas, simulacros y gamificación para que los alumnos practiquen desde su celular.</w:t>
      </w:r>
    </w:p>
    <w:p w:rsidR="005630CD" w:rsidRDefault="00000000">
      <w:pPr>
        <w:spacing w:after="140" w:line="288" w:lineRule="auto"/>
        <w:jc w:val="both"/>
      </w:pPr>
      <w:r>
        <w:t xml:space="preserve">La plataforma está pensada para soportar el flujo de aproximadamente </w:t>
      </w:r>
      <w:r w:rsidR="00B656CD">
        <w:t>2</w:t>
      </w:r>
      <w:r>
        <w:t>,000 alumnos cada 6 meses, con integración a videoconferencia (Zoom) con clases en vivo por videoconferencia integrada, pasarela de pagos peruana, y un diseño moderno y amigable.</w:t>
      </w:r>
    </w:p>
    <w:p w:rsidR="005630CD" w:rsidRDefault="00000000">
      <w:pPr>
        <w:spacing w:after="140" w:line="288" w:lineRule="auto"/>
        <w:jc w:val="both"/>
      </w:pPr>
      <w:r>
        <w:t>A continuación, detallamos el alcance de los módulos, la propuesta económica y las condiciones del servicio.</w:t>
      </w:r>
    </w:p>
    <w:p w:rsidR="005630CD" w:rsidRDefault="00000000">
      <w:pPr>
        <w:spacing w:before="240"/>
      </w:pPr>
      <w:r>
        <w:t>Cordialmente,</w:t>
      </w:r>
      <w:r w:rsidR="005B5524">
        <w:t xml:space="preserve"> el equipo.</w:t>
      </w:r>
    </w:p>
    <w:p w:rsidR="005630CD" w:rsidRDefault="005630CD" w:rsidP="005B5524">
      <w:pPr>
        <w:spacing w:before="600"/>
      </w:pPr>
    </w:p>
    <w:p w:rsidR="005630CD" w:rsidRDefault="00000000">
      <w:r>
        <w:br w:type="page"/>
      </w:r>
    </w:p>
    <w:p w:rsidR="005630CD" w:rsidRDefault="00000000">
      <w:pPr>
        <w:pStyle w:val="Ttulo1"/>
        <w:spacing w:before="240" w:after="120"/>
      </w:pPr>
      <w:r>
        <w:rPr>
          <w:b/>
          <w:bCs/>
          <w:color w:val="5B2C86"/>
          <w:sz w:val="26"/>
          <w:szCs w:val="26"/>
        </w:rPr>
        <w:lastRenderedPageBreak/>
        <w:t>Acerca de la plataforma</w:t>
      </w:r>
    </w:p>
    <w:p w:rsidR="005630CD" w:rsidRDefault="00000000">
      <w:pPr>
        <w:spacing w:after="140" w:line="288" w:lineRule="auto"/>
        <w:jc w:val="both"/>
      </w:pPr>
      <w:r>
        <w:t>Se trata de un desarrollo a medida (no un sistema alquilado). Al finalizar, la academia recibe la plataforma, el código fuente y los manuales, sin pagos mensuales obligatorios de licencia — solo los costos de terceros (hosting, tiendas, pasarela) que se detallan más adelante.</w:t>
      </w: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Los alumnos podrán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Ver sus cursos inscritos, módulos y lecciones, con material didáctico (videos, PDF, enlaces).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Consultar sus horarios y el calendario de clases.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Unirse a las clases en vivo por videoconferencia integrada dentro del aula.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Rendir cuestionarios y exámenes en línea, con calificación automática.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Ver su avance y sus resultados en cada curso.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Practicar para el examen SERUMS desde la app móvil (Etapa 2).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Realizar pago</w:t>
      </w:r>
      <w:r w:rsidR="005B5524">
        <w:t>s</w:t>
      </w:r>
      <w:r>
        <w:t xml:space="preserve"> en línea.</w:t>
      </w: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Los profesores podrán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Subir sus cursos, organizados en módulos y lecciones.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Cargar videos y material didáctico de cada clase.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Programar sus clases en vivo (videoconferencia) desde el propio curso.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Crear su banco de preguntas y armar cuestionarios y exámenes.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Ver y exportar reportes de rendimiento de sus alumnos.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Comunicarse con sus alumnos por mensajería interna.</w:t>
      </w: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Administración y reportes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Gestionar usuarios, roles y permisos (alumno / profesor / administrador).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Administrar cursos, contenidos e inscripciones.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Consultar un tablero con indicadores: ingresos, alumnos activos y cursos.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Generar y </w:t>
      </w:r>
      <w:r w:rsidRPr="005B5524">
        <w:t>descargar</w:t>
      </w:r>
      <w:r>
        <w:t xml:space="preserve"> reportes de pagos, inscripciones y rendimiento (Excel / CSV / PDF).</w:t>
      </w:r>
    </w:p>
    <w:p w:rsidR="005B5524" w:rsidRDefault="005B5524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Auditorías generales.</w:t>
      </w: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Pagos en línea</w:t>
      </w:r>
    </w:p>
    <w:p w:rsidR="005630CD" w:rsidRDefault="00000000">
      <w:pPr>
        <w:spacing w:after="140" w:line="288" w:lineRule="auto"/>
        <w:jc w:val="both"/>
      </w:pPr>
      <w:r>
        <w:t xml:space="preserve">Tanto en la plataforma web como en la app móvil, el acceso puede gestionarse mediante matrícula o suscripción. En todos los casos, el sistema cumple únicamente la función de procesar el pago de forma segura a través de una pasarela </w:t>
      </w:r>
      <w:r w:rsidR="005B5524">
        <w:t>de pago</w:t>
      </w:r>
      <w:r>
        <w:t xml:space="preserve"> (Culqi / Izipay</w:t>
      </w:r>
      <w:r w:rsidR="005B5524">
        <w:t xml:space="preserve"> / MercadoPago</w:t>
      </w:r>
      <w:r>
        <w:t>); no realiza ninguna otra gestión financiera.</w:t>
      </w: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La ventaja de tener tu propio sistema (frente a alquilar)</w:t>
      </w:r>
    </w:p>
    <w:p w:rsidR="005630CD" w:rsidRDefault="00000000">
      <w:pPr>
        <w:spacing w:after="140" w:line="288" w:lineRule="auto"/>
        <w:jc w:val="both"/>
      </w:pPr>
      <w:r>
        <w:t>A diferencia de los sistemas que se alquilan por una mensualidad permanente, esta plataforma es un desarrollo propio: al finalizar, la academia recibe el sistema, su código fuente y, sobre todo, toda su información descargable y bajo su control.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No dependes de un proveedor externo ni de pagos mensuales de licencia de por vida.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Toda la información (alumnos, cursos, pagos, notas) es tuya y se puede exportar cuando quieras.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sistema se adapta a la academia, no la academia al sistema.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Puedes ampliarlo y personalizarlo en el futuro.</w:t>
      </w:r>
    </w:p>
    <w:p w:rsidR="00B656CD" w:rsidRDefault="00B656CD" w:rsidP="00B656CD">
      <w:pPr>
        <w:spacing w:after="60" w:line="276" w:lineRule="auto"/>
        <w:jc w:val="both"/>
      </w:pPr>
    </w:p>
    <w:p w:rsidR="00B656CD" w:rsidRDefault="00B656CD" w:rsidP="00B656CD">
      <w:pPr>
        <w:spacing w:after="60" w:line="276" w:lineRule="auto"/>
        <w:jc w:val="both"/>
      </w:pPr>
    </w:p>
    <w:p w:rsidR="00B656CD" w:rsidRDefault="00B656CD" w:rsidP="00B656CD">
      <w:pPr>
        <w:spacing w:after="60" w:line="276" w:lineRule="auto"/>
        <w:jc w:val="both"/>
      </w:pPr>
    </w:p>
    <w:p w:rsidR="00B656CD" w:rsidRDefault="00B656CD" w:rsidP="00B656CD">
      <w:pPr>
        <w:spacing w:after="60" w:line="276" w:lineRule="auto"/>
        <w:jc w:val="both"/>
      </w:pPr>
    </w:p>
    <w:p w:rsidR="00B656CD" w:rsidRDefault="00B656CD" w:rsidP="00B656CD">
      <w:pPr>
        <w:spacing w:after="60" w:line="276" w:lineRule="auto"/>
        <w:jc w:val="both"/>
      </w:pPr>
    </w:p>
    <w:p w:rsidR="005630CD" w:rsidRDefault="00000000" w:rsidP="0009396E">
      <w:pPr>
        <w:pStyle w:val="Ttulo1"/>
        <w:spacing w:before="240" w:after="120"/>
      </w:pPr>
      <w:r>
        <w:rPr>
          <w:b/>
          <w:bCs/>
          <w:color w:val="5B2C86"/>
          <w:sz w:val="26"/>
          <w:szCs w:val="26"/>
        </w:rPr>
        <w:lastRenderedPageBreak/>
        <w:t>Módulos considerados</w:t>
      </w:r>
    </w:p>
    <w:p w:rsidR="005630CD" w:rsidRDefault="00000000">
      <w:pPr>
        <w:spacing w:after="100" w:line="276" w:lineRule="auto"/>
        <w:jc w:val="both"/>
      </w:pPr>
      <w:r>
        <w:rPr>
          <w:b/>
          <w:bCs/>
        </w:rPr>
        <w:t xml:space="preserve">Nota: </w:t>
      </w:r>
      <w:r>
        <w:t>en la etapa inicial se pueden obviar la App Móvil y las pruebas QA, que se desarrollarían en una etapa posterior. El precio resumen corresponde a la Etapa Inicial.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1. Aula Virtual — Alumnos</w:t>
      </w:r>
    </w:p>
    <w:p w:rsidR="005630CD" w:rsidRDefault="00000000">
      <w:pPr>
        <w:spacing w:after="100" w:line="276" w:lineRule="auto"/>
        <w:jc w:val="both"/>
      </w:pPr>
      <w:r>
        <w:t>Acceso a cursos y módulos, material didáctico (videos, PDF, enlaces), horarios, clase en vivo por videoconferencia integrada dentro del aula, cuestionarios y exámenes en línea con calificación automática, y seguimiento del progreso individual.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2. Gestión Docente</w:t>
      </w:r>
    </w:p>
    <w:p w:rsidR="005630CD" w:rsidRDefault="00000000">
      <w:pPr>
        <w:spacing w:after="100" w:line="276" w:lineRule="auto"/>
        <w:jc w:val="both"/>
      </w:pPr>
      <w:r>
        <w:t>Panel para que los profesores suban sus cursos y contenidos, programen sus clases en vivo desde el propio curso, creen bancos de preguntas y evaluaciones, y consulten reportes de rendimiento de sus alumnos.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3. Panel Administrador</w:t>
      </w:r>
    </w:p>
    <w:p w:rsidR="005630CD" w:rsidRDefault="00000000">
      <w:pPr>
        <w:spacing w:after="100" w:line="276" w:lineRule="auto"/>
        <w:jc w:val="both"/>
      </w:pPr>
      <w:r>
        <w:t>Gestión de usuarios y roles, administración de cursos y contenidos, control de inscripciones y pagos, y tablero de reportes (ingresos, alumnos activos, cursos).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4. Pasarela de Pagos en Línea</w:t>
      </w:r>
    </w:p>
    <w:p w:rsidR="005630CD" w:rsidRDefault="00000000">
      <w:pPr>
        <w:spacing w:after="100" w:line="276" w:lineRule="auto"/>
        <w:jc w:val="both"/>
      </w:pPr>
      <w:r>
        <w:t>Inscripción y pago de cursos en línea integrado con pasarela peruana (Culqi / Izipay</w:t>
      </w:r>
      <w:r w:rsidR="00B656CD">
        <w:t>/ MercadoPago – a evaluación</w:t>
      </w:r>
      <w:r>
        <w:t>), con registro de transacciones y comprobantes.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5. App Móvil de Práctica (tipo Duolingo) — Etapa 2</w:t>
      </w:r>
    </w:p>
    <w:p w:rsidR="005630CD" w:rsidRDefault="00000000">
      <w:pPr>
        <w:spacing w:after="100" w:line="276" w:lineRule="auto"/>
        <w:jc w:val="both"/>
      </w:pPr>
      <w:r>
        <w:t>Aplicación para iOS y Android enfocada en la práctica del examen SERUMS: banco de preguntas y simulacros, gamificación (rachas, puntos, niveles y ranking), estadísticas de avance y notificaciones. Se desarrolla en una etapa posterior a la plataforma web.</w:t>
      </w:r>
    </w:p>
    <w:p w:rsidR="005630CD" w:rsidRDefault="00000000">
      <w:pPr>
        <w:spacing w:before="120" w:after="20"/>
      </w:pPr>
      <w:r>
        <w:rPr>
          <w:b/>
          <w:bCs/>
          <w:color w:val="5B2C86"/>
        </w:rPr>
        <w:t>6. Diseño UX/UI a Medida</w:t>
      </w:r>
    </w:p>
    <w:p w:rsidR="005630CD" w:rsidRDefault="00000000">
      <w:pPr>
        <w:spacing w:after="100" w:line="276" w:lineRule="auto"/>
        <w:jc w:val="both"/>
      </w:pPr>
      <w:r>
        <w:t>Interfaz propia, bonita y amigable, diseñada específicamente para la academia</w:t>
      </w:r>
      <w:r w:rsidR="0009396E">
        <w:t xml:space="preserve"> siguiendo los lineamientos de marca existente.</w:t>
      </w:r>
    </w:p>
    <w:p w:rsidR="005630CD" w:rsidRDefault="00000000">
      <w:r>
        <w:br w:type="page"/>
      </w:r>
    </w:p>
    <w:p w:rsidR="005630CD" w:rsidRDefault="00000000">
      <w:pPr>
        <w:pStyle w:val="Ttulo1"/>
        <w:spacing w:before="240" w:after="120"/>
      </w:pPr>
      <w:r>
        <w:rPr>
          <w:b/>
          <w:bCs/>
          <w:color w:val="5B2C86"/>
          <w:sz w:val="26"/>
          <w:szCs w:val="26"/>
        </w:rPr>
        <w:lastRenderedPageBreak/>
        <w:t>Propuesta económica</w:t>
      </w:r>
    </w:p>
    <w:p w:rsidR="005630CD" w:rsidRDefault="00000000">
      <w:pPr>
        <w:spacing w:after="120"/>
      </w:pPr>
      <w:r>
        <w:rPr>
          <w:b/>
          <w:bCs/>
        </w:rPr>
        <w:t xml:space="preserve">Modalidad: </w:t>
      </w:r>
      <w:r>
        <w:t>Desarrollo a medida — pago único por fases. La academia queda como propietaria del software.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1900"/>
      </w:tblGrid>
      <w:tr w:rsidR="005630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b/>
                <w:bCs/>
                <w:color w:val="FFFFFF"/>
                <w:sz w:val="20"/>
                <w:szCs w:val="20"/>
              </w:rPr>
              <w:t>Etapa / Módulo</w:t>
            </w:r>
          </w:p>
        </w:tc>
        <w:tc>
          <w:tcPr>
            <w:tcW w:w="16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(días)</w:t>
            </w:r>
          </w:p>
        </w:tc>
        <w:tc>
          <w:tcPr>
            <w:tcW w:w="19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Monto (S/)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8900" w:type="dxa"/>
            <w:gridSpan w:val="3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30CD" w:rsidRDefault="00000000">
            <w:r>
              <w:rPr>
                <w:b/>
                <w:bCs/>
                <w:color w:val="FFFFFF"/>
              </w:rPr>
              <w:t>ETAPA INICIAL — Plataforma web (base del proyecto)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1. Gestión de Proyecto y Diseño UX/UI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6,300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2. Aula Virtual — Alumnos (videoconferencia integrada)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10,400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3. Aula Virtual — Profesores (clase en vivo integrada)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8,200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4. Panel Administrador (reportes descargables)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6,600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5. Pasarela de Pagos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3,400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6. Infraestructura y Despliegue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2,900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7. Capacitación y Entrega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1,600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B2C86"/>
                <w:sz w:val="20"/>
                <w:szCs w:val="20"/>
              </w:rPr>
              <w:t>SUBTOTAL ETAPA INICIAL</w:t>
            </w:r>
          </w:p>
        </w:tc>
        <w:tc>
          <w:tcPr>
            <w:tcW w:w="16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B2C86"/>
                <w:sz w:val="20"/>
                <w:szCs w:val="20"/>
              </w:rPr>
              <w:t>39,400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IGV (18%)</w:t>
            </w:r>
          </w:p>
        </w:tc>
        <w:tc>
          <w:tcPr>
            <w:tcW w:w="16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7,092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ETAPA INICIAL (RESUMEN)</w:t>
            </w:r>
          </w:p>
        </w:tc>
        <w:tc>
          <w:tcPr>
            <w:tcW w:w="16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5B2C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46,492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8900" w:type="dxa"/>
            <w:gridSpan w:val="3"/>
            <w:shd w:val="clear" w:color="auto" w:fill="2E9E8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30CD" w:rsidRDefault="00000000">
            <w:r>
              <w:rPr>
                <w:b/>
                <w:bCs/>
                <w:color w:val="FFFFFF"/>
              </w:rPr>
              <w:t xml:space="preserve">ETAPA 2 — </w:t>
            </w:r>
            <w:r w:rsidR="00041191">
              <w:rPr>
                <w:b/>
                <w:bCs/>
                <w:color w:val="FFFFFF"/>
              </w:rPr>
              <w:t>Opcional que sea p</w:t>
            </w:r>
            <w:r>
              <w:rPr>
                <w:b/>
                <w:bCs/>
                <w:color w:val="FFFFFF"/>
              </w:rPr>
              <w:t>osterior (App Móvil + QA)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8. App Móvil de Práctica (iOS + Android)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11,000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r>
              <w:rPr>
                <w:sz w:val="20"/>
                <w:szCs w:val="20"/>
              </w:rPr>
              <w:t>9. Pruebas (QA) y Correcciones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sz w:val="20"/>
                <w:szCs w:val="20"/>
              </w:rPr>
              <w:t>3,000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B2C86"/>
                <w:sz w:val="20"/>
                <w:szCs w:val="20"/>
              </w:rPr>
              <w:t>SUBTOTAL ETAPA 2</w:t>
            </w:r>
          </w:p>
        </w:tc>
        <w:tc>
          <w:tcPr>
            <w:tcW w:w="16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B2C86"/>
                <w:sz w:val="20"/>
                <w:szCs w:val="20"/>
              </w:rPr>
              <w:t>14,000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IGV (18%)</w:t>
            </w:r>
          </w:p>
        </w:tc>
        <w:tc>
          <w:tcPr>
            <w:tcW w:w="16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E9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2,520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2E9E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ETAPA 2</w:t>
            </w:r>
          </w:p>
        </w:tc>
        <w:tc>
          <w:tcPr>
            <w:tcW w:w="1600" w:type="dxa"/>
            <w:shd w:val="clear" w:color="auto" w:fill="2E9E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2E9E8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16,520</w:t>
            </w:r>
          </w:p>
        </w:tc>
      </w:tr>
      <w:tr w:rsidR="005630CD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3A3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GENERAL (ambas etapas, incl. IGV)</w:t>
            </w:r>
          </w:p>
        </w:tc>
        <w:tc>
          <w:tcPr>
            <w:tcW w:w="1600" w:type="dxa"/>
            <w:shd w:val="clear" w:color="auto" w:fill="3A3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5630CD"/>
        </w:tc>
        <w:tc>
          <w:tcPr>
            <w:tcW w:w="1900" w:type="dxa"/>
            <w:shd w:val="clear" w:color="auto" w:fill="3A3A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30CD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63,012</w:t>
            </w:r>
          </w:p>
        </w:tc>
      </w:tr>
    </w:tbl>
    <w:p w:rsidR="005630CD" w:rsidRDefault="00000000">
      <w:pPr>
        <w:spacing w:before="100" w:after="200"/>
      </w:pPr>
      <w:r>
        <w:rPr>
          <w:i/>
          <w:iCs/>
          <w:color w:val="555555"/>
          <w:sz w:val="18"/>
          <w:szCs w:val="18"/>
        </w:rPr>
        <w:t>Montos en soles (PEN). El IGV (18%) aplica solo si se emite factura.</w:t>
      </w:r>
    </w:p>
    <w:p w:rsidR="005630CD" w:rsidRPr="00041191" w:rsidRDefault="00000000">
      <w:pPr>
        <w:pStyle w:val="Ttulo2"/>
        <w:spacing w:before="160" w:after="60"/>
        <w:rPr>
          <w:color w:val="7030A0"/>
        </w:rPr>
      </w:pPr>
      <w:r w:rsidRPr="00041191">
        <w:rPr>
          <w:b/>
          <w:bCs/>
          <w:color w:val="7030A0"/>
          <w:sz w:val="22"/>
          <w:szCs w:val="22"/>
        </w:rPr>
        <w:t>Forma de pago (sobre el total de Etapa Inicial)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1134"/>
        <w:gridCol w:w="2693"/>
        <w:gridCol w:w="1985"/>
      </w:tblGrid>
      <w:tr w:rsidR="00041191" w:rsidTr="000411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134" w:type="dxa"/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2693" w:type="dxa"/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Monto con IGV (S/)</w:t>
            </w:r>
          </w:p>
        </w:tc>
        <w:tc>
          <w:tcPr>
            <w:tcW w:w="1985" w:type="dxa"/>
            <w:shd w:val="clear" w:color="auto" w:fill="7030A0"/>
          </w:tcPr>
          <w:p w:rsidR="00041191" w:rsidRDefault="00041191">
            <w:pPr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Monto sin IGV(S/)</w:t>
            </w:r>
          </w:p>
        </w:tc>
      </w:tr>
      <w:tr w:rsidR="00041191" w:rsidTr="0004119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r>
              <w:rPr>
                <w:sz w:val="20"/>
                <w:szCs w:val="20"/>
              </w:rPr>
              <w:t>A la firma del contrato (inicio)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right"/>
            </w:pPr>
            <w:r>
              <w:rPr>
                <w:sz w:val="20"/>
                <w:szCs w:val="20"/>
              </w:rPr>
              <w:t>18,597</w:t>
            </w:r>
          </w:p>
        </w:tc>
        <w:tc>
          <w:tcPr>
            <w:tcW w:w="1985" w:type="dxa"/>
            <w:shd w:val="clear" w:color="auto" w:fill="FFFFFF"/>
          </w:tcPr>
          <w:p w:rsidR="00041191" w:rsidRDefault="000411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15,760</w:t>
            </w:r>
          </w:p>
        </w:tc>
      </w:tr>
      <w:tr w:rsidR="00041191" w:rsidTr="0004119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bookmarkStart w:id="0" w:name="_Hlk235902390"/>
            <w:r>
              <w:rPr>
                <w:sz w:val="20"/>
                <w:szCs w:val="20"/>
              </w:rPr>
              <w:t>Entrega de avance (módulos principales)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9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>
            <w:pPr>
              <w:jc w:val="right"/>
            </w:pPr>
            <w:r>
              <w:rPr>
                <w:sz w:val="20"/>
                <w:szCs w:val="20"/>
              </w:rPr>
              <w:t>13,948</w:t>
            </w:r>
          </w:p>
        </w:tc>
        <w:tc>
          <w:tcPr>
            <w:tcW w:w="1985" w:type="dxa"/>
            <w:shd w:val="clear" w:color="auto" w:fill="F2F2F2"/>
          </w:tcPr>
          <w:p w:rsidR="00041191" w:rsidRDefault="000411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11,820</w:t>
            </w:r>
          </w:p>
        </w:tc>
      </w:tr>
      <w:bookmarkEnd w:id="0"/>
      <w:tr w:rsidR="00041191" w:rsidTr="00041191">
        <w:tblPrEx>
          <w:tblCellMar>
            <w:top w:w="0" w:type="dxa"/>
            <w:bottom w:w="0" w:type="dxa"/>
          </w:tblCellMar>
        </w:tblPrEx>
        <w:tc>
          <w:tcPr>
            <w:tcW w:w="31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 w:rsidP="00041191">
            <w:r>
              <w:rPr>
                <w:sz w:val="20"/>
                <w:szCs w:val="20"/>
              </w:rPr>
              <w:t>Entrega final (puesta en marcha)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 w:rsidP="00041191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41191" w:rsidRDefault="00041191" w:rsidP="00041191">
            <w:pPr>
              <w:jc w:val="right"/>
            </w:pPr>
            <w:r>
              <w:rPr>
                <w:sz w:val="20"/>
                <w:szCs w:val="20"/>
              </w:rPr>
              <w:t>13,947</w:t>
            </w:r>
          </w:p>
        </w:tc>
        <w:tc>
          <w:tcPr>
            <w:tcW w:w="1985" w:type="dxa"/>
            <w:shd w:val="clear" w:color="auto" w:fill="FFFFFF"/>
          </w:tcPr>
          <w:p w:rsidR="00041191" w:rsidRDefault="00041191" w:rsidP="0004119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11,820</w:t>
            </w:r>
          </w:p>
        </w:tc>
      </w:tr>
    </w:tbl>
    <w:p w:rsidR="005630CD" w:rsidRDefault="005630CD">
      <w:pPr>
        <w:spacing w:before="200"/>
      </w:pPr>
    </w:p>
    <w:p w:rsidR="005630CD" w:rsidRDefault="00000000">
      <w:pPr>
        <w:pStyle w:val="Ttulo2"/>
        <w:spacing w:before="160" w:after="60"/>
      </w:pPr>
      <w:r>
        <w:rPr>
          <w:b/>
          <w:bCs/>
          <w:color w:val="2E9E8F"/>
          <w:sz w:val="22"/>
          <w:szCs w:val="22"/>
        </w:rPr>
        <w:t>Costos de terceros (no incluidos — asumidos por la academia)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Hosting web + base de datos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Dominio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Zoom</w:t>
      </w:r>
    </w:p>
    <w:p w:rsidR="005630CD" w:rsidRPr="00B656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r w:rsidRPr="00B656CD">
        <w:rPr>
          <w:lang w:val="en-US"/>
        </w:rPr>
        <w:t>Google Play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Comisión de pasarela de pagos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Almacenamiento de grabaciones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Mantenimiento y soporte (opcional, luego de la garantía)</w:t>
      </w:r>
    </w:p>
    <w:p w:rsidR="00B656CD" w:rsidRDefault="00B656CD" w:rsidP="00B656CD">
      <w:pPr>
        <w:spacing w:after="60" w:line="276" w:lineRule="auto"/>
        <w:jc w:val="both"/>
      </w:pPr>
    </w:p>
    <w:p w:rsidR="00B656CD" w:rsidRDefault="00B656CD" w:rsidP="00B656CD">
      <w:pPr>
        <w:spacing w:after="60" w:line="276" w:lineRule="auto"/>
        <w:jc w:val="both"/>
      </w:pPr>
    </w:p>
    <w:p w:rsidR="005630CD" w:rsidRDefault="00000000">
      <w:pPr>
        <w:pStyle w:val="Ttulo1"/>
        <w:spacing w:before="240" w:after="120"/>
      </w:pPr>
      <w:r>
        <w:rPr>
          <w:b/>
          <w:bCs/>
          <w:color w:val="5B2C86"/>
          <w:sz w:val="26"/>
          <w:szCs w:val="26"/>
        </w:rPr>
        <w:lastRenderedPageBreak/>
        <w:t>Condiciones del servicio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Plazo de entrega: </w:t>
      </w:r>
      <w:r>
        <w:t>hasta el 30 de octubre del 2026 (equipo dedicado; calendario estimado 12–14 semanas).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Garantía: </w:t>
      </w:r>
      <w:r>
        <w:t>30 días de corrección de errores sin costo luego de la entrega final.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Entregables: </w:t>
      </w:r>
      <w:r>
        <w:t>plataforma web + app móvil (iOS/Android), código fuente, manuales de usuario y capacitación.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Propiedad: </w:t>
      </w:r>
      <w:r>
        <w:t>el software desarrollado es propiedad de la academia.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Capacitación: </w:t>
      </w:r>
      <w:r>
        <w:t>incluida para staff y profesores.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Confidencialidad: </w:t>
      </w:r>
      <w:r>
        <w:t>se firma cláusula de confidencialidad y protección de datos personales (Ley N° 29733).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Soporte: </w:t>
      </w:r>
      <w:r>
        <w:t>vía correo, WhatsApp y acceso remoto durante horario laboral.</w:t>
      </w:r>
    </w:p>
    <w:p w:rsidR="005630CD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Fuera de alcance: </w:t>
      </w:r>
      <w:r>
        <w:t>módulos escolares (pensiones, médico, admisión, SIAGIE, boletas MINEDU, portal de padres) y contenidos (banco de preguntas y videos los provee la academia).</w:t>
      </w:r>
    </w:p>
    <w:p w:rsidR="005630CD" w:rsidRDefault="00000000"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>Propuesta válida por 30 días.</w:t>
      </w:r>
    </w:p>
    <w:sectPr w:rsidR="005630CD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0B5" w:rsidRDefault="007700B5">
      <w:r>
        <w:separator/>
      </w:r>
    </w:p>
  </w:endnote>
  <w:endnote w:type="continuationSeparator" w:id="0">
    <w:p w:rsidR="007700B5" w:rsidRDefault="0077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0CD" w:rsidRDefault="00000000">
    <w:pPr>
      <w:pBdr>
        <w:top w:val="single" w:sz="10" w:space="6" w:color="2E9E8F"/>
      </w:pBdr>
      <w:jc w:val="center"/>
    </w:pPr>
    <w:r>
      <w:rPr>
        <w:color w:val="555555"/>
        <w:sz w:val="16"/>
        <w:szCs w:val="16"/>
      </w:rPr>
      <w:t>[TU EMPRESA]  |  [Dirección]  |  [Teléfono]  |  [correo@tuempresa.com]  |  [www.tuempresa.com]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0B5" w:rsidRDefault="007700B5">
      <w:r>
        <w:separator/>
      </w:r>
    </w:p>
  </w:footnote>
  <w:footnote w:type="continuationSeparator" w:id="0">
    <w:p w:rsidR="007700B5" w:rsidRDefault="00770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701F"/>
    <w:multiLevelType w:val="hybridMultilevel"/>
    <w:tmpl w:val="254C59EC"/>
    <w:lvl w:ilvl="0" w:tplc="3BDE4052">
      <w:start w:val="1"/>
      <w:numFmt w:val="bullet"/>
      <w:lvlText w:val="•"/>
      <w:lvlJc w:val="left"/>
      <w:pPr>
        <w:ind w:left="460" w:hanging="260"/>
      </w:pPr>
      <w:rPr>
        <w:color w:val="2E9E8F"/>
      </w:rPr>
    </w:lvl>
    <w:lvl w:ilvl="1" w:tplc="F2AEB6F6">
      <w:numFmt w:val="decimal"/>
      <w:lvlText w:val=""/>
      <w:lvlJc w:val="left"/>
    </w:lvl>
    <w:lvl w:ilvl="2" w:tplc="AABC6888">
      <w:numFmt w:val="decimal"/>
      <w:lvlText w:val=""/>
      <w:lvlJc w:val="left"/>
    </w:lvl>
    <w:lvl w:ilvl="3" w:tplc="808E646C">
      <w:numFmt w:val="decimal"/>
      <w:lvlText w:val=""/>
      <w:lvlJc w:val="left"/>
    </w:lvl>
    <w:lvl w:ilvl="4" w:tplc="2040C088">
      <w:numFmt w:val="decimal"/>
      <w:lvlText w:val=""/>
      <w:lvlJc w:val="left"/>
    </w:lvl>
    <w:lvl w:ilvl="5" w:tplc="A0CC1B62">
      <w:numFmt w:val="decimal"/>
      <w:lvlText w:val=""/>
      <w:lvlJc w:val="left"/>
    </w:lvl>
    <w:lvl w:ilvl="6" w:tplc="D35AE244">
      <w:numFmt w:val="decimal"/>
      <w:lvlText w:val=""/>
      <w:lvlJc w:val="left"/>
    </w:lvl>
    <w:lvl w:ilvl="7" w:tplc="043CE8B8">
      <w:numFmt w:val="decimal"/>
      <w:lvlText w:val=""/>
      <w:lvlJc w:val="left"/>
    </w:lvl>
    <w:lvl w:ilvl="8" w:tplc="9618C288">
      <w:numFmt w:val="decimal"/>
      <w:lvlText w:val=""/>
      <w:lvlJc w:val="left"/>
    </w:lvl>
  </w:abstractNum>
  <w:abstractNum w:abstractNumId="1" w15:restartNumberingAfterBreak="0">
    <w:nsid w:val="29880144"/>
    <w:multiLevelType w:val="hybridMultilevel"/>
    <w:tmpl w:val="6FEE8216"/>
    <w:lvl w:ilvl="0" w:tplc="FB0A758C">
      <w:start w:val="1"/>
      <w:numFmt w:val="bullet"/>
      <w:lvlText w:val="●"/>
      <w:lvlJc w:val="left"/>
      <w:pPr>
        <w:ind w:left="720" w:hanging="360"/>
      </w:pPr>
    </w:lvl>
    <w:lvl w:ilvl="1" w:tplc="E2BE2674">
      <w:start w:val="1"/>
      <w:numFmt w:val="bullet"/>
      <w:lvlText w:val="○"/>
      <w:lvlJc w:val="left"/>
      <w:pPr>
        <w:ind w:left="1440" w:hanging="360"/>
      </w:pPr>
    </w:lvl>
    <w:lvl w:ilvl="2" w:tplc="98009E50">
      <w:start w:val="1"/>
      <w:numFmt w:val="bullet"/>
      <w:lvlText w:val="■"/>
      <w:lvlJc w:val="left"/>
      <w:pPr>
        <w:ind w:left="2160" w:hanging="360"/>
      </w:pPr>
    </w:lvl>
    <w:lvl w:ilvl="3" w:tplc="CC1CCF0A">
      <w:start w:val="1"/>
      <w:numFmt w:val="bullet"/>
      <w:lvlText w:val="●"/>
      <w:lvlJc w:val="left"/>
      <w:pPr>
        <w:ind w:left="2880" w:hanging="360"/>
      </w:pPr>
    </w:lvl>
    <w:lvl w:ilvl="4" w:tplc="5928BE14">
      <w:start w:val="1"/>
      <w:numFmt w:val="bullet"/>
      <w:lvlText w:val="○"/>
      <w:lvlJc w:val="left"/>
      <w:pPr>
        <w:ind w:left="3600" w:hanging="360"/>
      </w:pPr>
    </w:lvl>
    <w:lvl w:ilvl="5" w:tplc="7D603390">
      <w:start w:val="1"/>
      <w:numFmt w:val="bullet"/>
      <w:lvlText w:val="■"/>
      <w:lvlJc w:val="left"/>
      <w:pPr>
        <w:ind w:left="4320" w:hanging="360"/>
      </w:pPr>
    </w:lvl>
    <w:lvl w:ilvl="6" w:tplc="8FC63088">
      <w:start w:val="1"/>
      <w:numFmt w:val="bullet"/>
      <w:lvlText w:val="●"/>
      <w:lvlJc w:val="left"/>
      <w:pPr>
        <w:ind w:left="5040" w:hanging="360"/>
      </w:pPr>
    </w:lvl>
    <w:lvl w:ilvl="7" w:tplc="3A227302">
      <w:start w:val="1"/>
      <w:numFmt w:val="bullet"/>
      <w:lvlText w:val="●"/>
      <w:lvlJc w:val="left"/>
      <w:pPr>
        <w:ind w:left="5760" w:hanging="360"/>
      </w:pPr>
    </w:lvl>
    <w:lvl w:ilvl="8" w:tplc="6FDCC58E">
      <w:start w:val="1"/>
      <w:numFmt w:val="bullet"/>
      <w:lvlText w:val="●"/>
      <w:lvlJc w:val="left"/>
      <w:pPr>
        <w:ind w:left="6480" w:hanging="360"/>
      </w:pPr>
    </w:lvl>
  </w:abstractNum>
  <w:num w:numId="1" w16cid:durableId="1042172327">
    <w:abstractNumId w:val="1"/>
    <w:lvlOverride w:ilvl="0">
      <w:startOverride w:val="1"/>
    </w:lvlOverride>
  </w:num>
  <w:num w:numId="2" w16cid:durableId="553276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0CD"/>
    <w:rsid w:val="00041191"/>
    <w:rsid w:val="0009396E"/>
    <w:rsid w:val="005630CD"/>
    <w:rsid w:val="005B5524"/>
    <w:rsid w:val="007700B5"/>
    <w:rsid w:val="00B656CD"/>
    <w:rsid w:val="00B6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0C4D593"/>
  <w15:docId w15:val="{4AEB847F-957E-754C-8FAA-14B89452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1131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- Plataforma Academia Serumista</vt:lpstr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- Plataforma Academia Serumista</dc:title>
  <dc:creator>[TU EMPRESA]</dc:creator>
  <cp:lastModifiedBy>Juan Ruiz Trujillo</cp:lastModifiedBy>
  <cp:revision>2</cp:revision>
  <dcterms:created xsi:type="dcterms:W3CDTF">2026-07-26T00:22:00Z</dcterms:created>
  <dcterms:modified xsi:type="dcterms:W3CDTF">2026-07-26T01:11:00Z</dcterms:modified>
</cp:coreProperties>
</file>