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000"/>
      </w:pPr>
    </w:p>
    <w:p>
      <w:pPr>
        <w:jc w:val="center"/>
      </w:pPr>
      <w:r>
        <w:rPr>
          <w:b/>
          <w:bCs/>
          <w:color w:val="1F3864"/>
          <w:sz w:val="52"/>
          <w:szCs w:val="52"/>
        </w:rPr>
        <w:t xml:space="preserve">MANUAL DE USUARIO</w:t>
      </w:r>
    </w:p>
    <w:p>
      <w:pPr>
        <w:spacing w:after="200"/>
        <w:jc w:val="center"/>
      </w:pPr>
      <w:r>
        <w:rPr>
          <w:b/>
          <w:bCs/>
          <w:color w:val="2E74B5"/>
          <w:sz w:val="36"/>
          <w:szCs w:val="36"/>
        </w:rPr>
        <w:t xml:space="preserve">Sistema FIA — Pollo Fiesta S.A.</w:t>
      </w:r>
    </w:p>
    <w:p>
      <w:pPr>
        <w:spacing w:after="200"/>
        <w:jc w:val="center"/>
      </w:pPr>
      <w:r>
        <w:rPr>
          <w:i/>
          <w:iCs/>
          <w:color w:val="595959"/>
          <w:sz w:val="28"/>
          <w:szCs w:val="28"/>
        </w:rPr>
        <w:t xml:space="preserve">Plataforma de Inteligencia de Negocios</w:t>
      </w:r>
    </w:p>
    <w:p>
      <w:pPr>
        <w:spacing w:after="600"/>
        <w:jc w:val="center"/>
      </w:pPr>
      <w:r>
        <w:rPr>
          <w:color w:val="595959"/>
          <w:sz w:val="26"/>
          <w:szCs w:val="26"/>
        </w:rPr>
        <w:t xml:space="preserve">Asamblea General de Accionistas 2025</w:t>
      </w:r>
    </w:p>
    <w:p>
      <w:pPr>
        <w:spacing w:after="200"/>
        <w:jc w:val="center"/>
      </w:pPr>
      <w:r>
        <w:rPr>
          <w:i/>
          <w:iCs/>
          <w:color w:val="595959"/>
          <w:sz w:val="22"/>
          <w:szCs w:val="22"/>
        </w:rPr>
        <w:t xml:space="preserve">Guía para usuarios finales — No se requieren conocimientos técnicos</w:t>
      </w:r>
    </w:p>
    <w:p>
      <w:pPr>
        <w:jc w:val="center"/>
      </w:pPr>
      <w:r>
        <w:rPr>
          <w:color w:val="595959"/>
          <w:sz w:val="22"/>
          <w:szCs w:val="22"/>
        </w:rPr>
        <w:t xml:space="preserve">Versión 1.0  ·  Marzo 2025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¿Qué es el Sistema FIA?</w:t>
      </w:r>
    </w:p>
    <w:p>
      <w:pPr>
        <w:spacing w:after="120"/>
      </w:pPr>
      <w:r>
        <w:rPr>
          <w:sz w:val="22"/>
          <w:szCs w:val="22"/>
        </w:rPr>
        <w:t xml:space="preserve">FIA (Foro de Inteligencia de Accionistas) es la plataforma digital de Pollo Fiesta S.A. diseñada para presentar los resultados de gestión del año 2024-2025 durante la Asamblea General de Accionistas.</w:t>
      </w:r>
    </w:p>
    <w:p>
      <w:pPr>
        <w:spacing w:after="120"/>
      </w:pPr>
      <w:r>
        <w:rPr>
          <w:sz w:val="22"/>
          <w:szCs w:val="22"/>
        </w:rPr>
        <w:t xml:space="preserve">A través de esta plataforma, los accionistas y directivos pueden visualizar de forma clara y visual los indicadores clave de todas las áreas de la empresa: producción, ventas, logística, finanzas, talento humano, calidad y más.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¿Qué puedo ver en FIA?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Más de 50 dashboards interactivos con datos reales de la empresa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Gráficas comparativas 2024 vs 2025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Indicadores clave (KPIs) por área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Tablas detalladas con información de ventas, producción y logística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Información de puntos de venta y coordinadores comerciales</w:t>
      </w:r>
    </w:p>
    <w:p>
      <w:r>
        <w:br w:type="page"/>
      </w:r>
    </w:p>
    <w:p>
      <w:pPr>
        <w:pStyle w:val="Heading1"/>
        <w:spacing w:after="200" w:before="400"/>
      </w:pPr>
      <w:r>
        <w:t xml:space="preserve">2. Cómo Acceder al Sistema</w:t>
      </w:r>
    </w:p>
    <w:p>
      <w:pPr>
        <w:pStyle w:val="Heading2"/>
        <w:spacing w:after="150" w:before="300"/>
      </w:pPr>
      <w:r>
        <w:t xml:space="preserve">2.1 Desde el Navegador Web</w:t>
      </w:r>
    </w:p>
    <w:p>
      <w:pPr>
        <w:spacing w:after="120"/>
      </w:pPr>
      <w:r>
        <w:rPr>
          <w:sz w:val="22"/>
          <w:szCs w:val="22"/>
        </w:rPr>
        <w:t xml:space="preserve">El sistema funciona directamente en el navegador web. No requiere instalar ningún programa.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URL de acceso: </w:t>
      </w:r>
      <w:r>
        <w:rPr>
          <w:color w:val="2E74B5"/>
          <w:sz w:val="22"/>
          <w:szCs w:val="22"/>
        </w:rPr>
        <w:t xml:space="preserve">https://asamblea-2025pf.up.railway.app</w:t>
      </w:r>
    </w:p>
    <w:p>
      <w:pPr>
        <w:spacing w:after="120"/>
      </w:pPr>
      <w:r>
        <w:rPr>
          <w:sz w:val="22"/>
          <w:szCs w:val="22"/>
        </w:rPr>
        <w:t xml:space="preserve">Navegadores recomendados: Google Chrome, Microsoft Edge o Mozilla Firefox (versiones recientes).</w:t>
      </w:r>
    </w:p>
    <w:p>
      <w:pPr>
        <w:pStyle w:val="Heading2"/>
        <w:spacing w:after="150" w:before="300"/>
      </w:pPr>
      <w:r>
        <w:t xml:space="preserve">2.2 Inicio de Sesión</w:t>
      </w:r>
    </w:p>
    <w:p>
      <w:pPr>
        <w:spacing w:after="120"/>
      </w:pPr>
      <w:r>
        <w:rPr>
          <w:sz w:val="22"/>
          <w:szCs w:val="22"/>
        </w:rPr>
        <w:t xml:space="preserve">Al ingresar a la URL, verá la pantalla de inicio de sesión. Siga estos pasos: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1: Ingrese su nombre de usuario en el campo "Usuario"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2: Ingrese su contraseña en el campo "Contraseña"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3: Haga clic en el botón "Ingresar"</w:t>
      </w:r>
    </w:p>
    <w:p>
      <w:pPr>
        <w:spacing w:after="120"/>
      </w:pPr>
      <w:r>
        <w:rPr>
          <w:sz w:val="22"/>
          <w:szCs w:val="22"/>
        </w:rPr>
        <w:t xml:space="preserve">Si las credenciales son correctas, verá una animación de bienvenida y será redirigido al dashboard principal.</w:t>
      </w:r>
    </w:p>
    <w:p>
      <w:pPr>
        <w:spacing w:after="120"/>
      </w:pPr>
      <w:r>
        <w:rPr>
          <w:sz w:val="22"/>
          <w:szCs w:val="22"/>
        </w:rPr>
        <w:t xml:space="preserve">Nota: Si no recuerda sus credenciales, contacte al administrador del sistema.</w:t>
      </w:r>
    </w:p>
    <w:p>
      <w:pPr>
        <w:pStyle w:val="Heading2"/>
        <w:spacing w:after="150" w:before="300"/>
      </w:pPr>
      <w:r>
        <w:t xml:space="preserve">2.3 Cerrar Sesión</w:t>
      </w:r>
    </w:p>
    <w:p>
      <w:pPr>
        <w:spacing w:after="120"/>
      </w:pPr>
      <w:r>
        <w:rPr>
          <w:sz w:val="22"/>
          <w:szCs w:val="22"/>
        </w:rPr>
        <w:t xml:space="preserve">Para cerrar sesión de forma segura, haga clic en el ícono de salida (flecha hacia afuera) ubicado en la parte inferior del menú lateral izquierdo.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3. Navegación por el Sistema</w:t>
      </w:r>
    </w:p>
    <w:p>
      <w:pPr>
        <w:pStyle w:val="Heading2"/>
        <w:spacing w:after="150" w:before="300"/>
      </w:pPr>
      <w:r>
        <w:t xml:space="preserve">3.1 El Menú Lateral (Sidebar)</w:t>
      </w:r>
    </w:p>
    <w:p>
      <w:pPr>
        <w:spacing w:after="120"/>
      </w:pPr>
      <w:r>
        <w:rPr>
          <w:sz w:val="22"/>
          <w:szCs w:val="22"/>
        </w:rPr>
        <w:t xml:space="preserve">El menú lateral es la barra de navegación ubicada en el lado izquierdo de la pantalla. Desde allí puede acceder a todas las secciones del sistema.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Cómo usarlo: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Haga clic en el nombre de una sección para expandirla y ver sus subsecciones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Haga clic en una subsección para ver ese dashboard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 computadores, puede colapsar el menú haciendo clic en el ícono de flecha para tener más espacio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 celulares, use el ícono de menú (☰) en la esquina superior izquierda para abrir el menú</w:t>
      </w:r>
    </w:p>
    <w:p>
      <w:pPr>
        <w:pStyle w:val="Heading2"/>
        <w:spacing w:after="150" w:before="300"/>
      </w:pPr>
      <w:r>
        <w:t xml:space="preserve">3.2 Secciones Disponibles en el Menú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Sección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Qué contiene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Bienvenida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Pantalla inicial, contexto mundial y entorno económico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Producción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Granjas, encasetado, pollo entregado, huevos, indicadores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Comercial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Ventas por canal, puntos de venta, equipo comercial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Logística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Costos logísticos por sede (Asadero, Congelados, Institucional)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Operaciones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Mantenimiento, órdenes de trabajo, vehículos, planta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Marketing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Análisis detallado de marketing y estrategia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Humana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Nómina, rotación, causas de desvinculación, salario mínimo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 Estratégica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Calidad, compras, bienestar animal, HSEQ, ambiental, SGC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Auditoría interna y devoluciones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Cartera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Gestión de cartera y morosidad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Fuentes y Usos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Balance de activos, pasivos y patrimonio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Situación Económica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financieros de la empresa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Situación Jurídica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jurídico de la empresa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 2025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Variables macroeconómicas y ejecución presupuestal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SAGRILAFT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Cumplimiento del sistema antilavado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Planta de Beneficio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de la planta de beneficio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Compras de insumos y materias primas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Gerencia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gerenciales consolidados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Agradecimientos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Carta de cierre con QR de acceso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3.3 Botones Anterior y Siguiente</w:t>
      </w:r>
    </w:p>
    <w:p>
      <w:pPr>
        <w:spacing w:after="120"/>
      </w:pPr>
      <w:r>
        <w:rPr>
          <w:sz w:val="22"/>
          <w:szCs w:val="22"/>
        </w:rPr>
        <w:t xml:space="preserve">En la parte inferior de cada dashboard encontrará dos botones de navegación: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← Anterior: va al dashboard anterior en el orden de la presentación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Siguiente →: avanza al siguiente dashboard</w:t>
      </w:r>
    </w:p>
    <w:p>
      <w:pPr>
        <w:spacing w:after="120"/>
      </w:pPr>
      <w:r>
        <w:rPr>
          <w:sz w:val="22"/>
          <w:szCs w:val="22"/>
        </w:rPr>
        <w:t xml:space="preserve">Estos botones permiten recorrer toda la presentación en orden, como si fuera una diapositiva.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4. Botones Especiales</w:t>
      </w:r>
    </w:p>
    <w:p>
      <w:pPr>
        <w:pStyle w:val="Heading2"/>
        <w:spacing w:after="150" w:before="300"/>
      </w:pPr>
      <w:r>
        <w:t xml:space="preserve">4.1 Botón FIA (Logo Circular)</w:t>
      </w:r>
    </w:p>
    <w:p>
      <w:pPr>
        <w:spacing w:after="120"/>
      </w:pPr>
      <w:r>
        <w:rPr>
          <w:sz w:val="22"/>
          <w:szCs w:val="22"/>
        </w:rPr>
        <w:t xml:space="preserve">En la esquina inferior izquierda del menú encontrará un botón circular con el logo de Pollo Fiesta. Al hacer clic, se abre la Orden del Día de la asamblea.</w:t>
      </w:r>
    </w:p>
    <w:p>
      <w:pPr>
        <w:spacing w:after="120"/>
      </w:pPr>
      <w:r>
        <w:rPr>
          <w:sz w:val="22"/>
          <w:szCs w:val="22"/>
        </w:rPr>
        <w:t xml:space="preserve">Este botón está siempre visible para acceder rápidamente al programa de la reunión.</w:t>
      </w:r>
    </w:p>
    <w:p>
      <w:pPr>
        <w:pStyle w:val="Heading2"/>
        <w:spacing w:after="150" w:before="300"/>
      </w:pPr>
      <w:r>
        <w:t xml:space="preserve">4.2 Botón Agradecimientos (Trofeo Dorado)</w:t>
      </w:r>
    </w:p>
    <w:p>
      <w:pPr>
        <w:spacing w:after="120"/>
      </w:pPr>
      <w:r>
        <w:rPr>
          <w:sz w:val="22"/>
          <w:szCs w:val="22"/>
        </w:rPr>
        <w:t xml:space="preserve">En la parte inferior del menú lateral hay un botón con ícono de trofeo dorado. Al hacer clic, lo lleva directamente a la sección de Agradecimientos, que es el cierre de la presentación.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5. Cómo Leer los Dashboards</w:t>
      </w:r>
    </w:p>
    <w:p>
      <w:pPr>
        <w:pStyle w:val="Heading2"/>
        <w:spacing w:after="150" w:before="300"/>
      </w:pPr>
      <w:r>
        <w:t xml:space="preserve">5.1 Tarjetas de Indicadores (KPI Cards)</w:t>
      </w:r>
    </w:p>
    <w:p>
      <w:pPr>
        <w:spacing w:after="120"/>
      </w:pPr>
      <w:r>
        <w:rPr>
          <w:sz w:val="22"/>
          <w:szCs w:val="22"/>
        </w:rPr>
        <w:t xml:space="preserve">Los KPI (Key Performance Indicators) son las tarjetas de colores que muestran los indicadores más importantes de cada área. Cada tarjeta muestra: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Nombre del indicador (ej: "Ventas Totales", "Rotación de Personal")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Valor del año 2025 (número principal, grande)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Valor del año 2024 para comparación (cuando está disponible)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Variación porcentual: en verde si mejoró, en rojo si empeoró</w:t>
      </w:r>
    </w:p>
    <w:p>
      <w:pPr>
        <w:spacing w:after="120"/>
      </w:pPr>
      <w:r>
        <w:rPr>
          <w:sz w:val="22"/>
          <w:szCs w:val="22"/>
        </w:rPr>
        <w:t xml:space="preserve">Al hacer clic en una tarjeta KPI, se abre un panel con información detallada y contexto adicional del indicador.</w:t>
      </w:r>
    </w:p>
    <w:p>
      <w:pPr>
        <w:pStyle w:val="Heading2"/>
        <w:spacing w:after="150" w:before="300"/>
      </w:pPr>
      <w:r>
        <w:t xml:space="preserve">5.2 Gráficas</w:t>
      </w:r>
    </w:p>
    <w:p>
      <w:pPr>
        <w:spacing w:after="120"/>
      </w:pPr>
      <w:r>
        <w:rPr>
          <w:sz w:val="22"/>
          <w:szCs w:val="22"/>
        </w:rPr>
        <w:t xml:space="preserve">Las gráficas muestran tendencias y comparaciones visuales. Algunas están colapsadas por defecto para ahorrar espacio. Para verlas: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Haga clic en el título de la gráfica o en el ícono de flecha (▼) para expandirla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Haga clic de nuevo para colapsarla</w:t>
      </w:r>
    </w:p>
    <w:p>
      <w:pPr>
        <w:spacing w:after="120"/>
      </w:pPr>
      <w:r>
        <w:rPr>
          <w:sz w:val="22"/>
          <w:szCs w:val="22"/>
        </w:rPr>
        <w:t xml:space="preserve">Puede pasar el cursor sobre las barras o líneas de la gráfica para ver los valores exactos en un tooltip.</w:t>
      </w:r>
    </w:p>
    <w:p>
      <w:pPr>
        <w:pStyle w:val="Heading2"/>
        <w:spacing w:after="150" w:before="300"/>
      </w:pPr>
      <w:r>
        <w:t xml:space="preserve">5.3 Tablas de Datos</w:t>
      </w:r>
    </w:p>
    <w:p>
      <w:pPr>
        <w:spacing w:after="120"/>
      </w:pPr>
      <w:r>
        <w:rPr>
          <w:sz w:val="22"/>
          <w:szCs w:val="22"/>
        </w:rPr>
        <w:t xml:space="preserve">Algunas secciones incluyen tablas con información detallada. Al igual que las gráficas, pueden estar colapsadas. Haga clic en el encabezado para expandirlas.</w:t>
      </w:r>
    </w:p>
    <w:p>
      <w:pPr>
        <w:pStyle w:val="Heading2"/>
        <w:spacing w:after="150" w:before="300"/>
      </w:pPr>
      <w:r>
        <w:t xml:space="preserve">5.4 Modales de Detalle</w:t>
      </w:r>
    </w:p>
    <w:p>
      <w:pPr>
        <w:spacing w:after="120"/>
      </w:pPr>
      <w:r>
        <w:rPr>
          <w:sz w:val="22"/>
          <w:szCs w:val="22"/>
        </w:rPr>
        <w:t xml:space="preserve">Al hacer clic en una tarjeta KPI, se abre una ventana emergente (modal) con información adicional. Para cerrarla: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Haga clic en el botón "✕" en la esquina superior derecha del modal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O haga clic fuera del modal (en el área oscura)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Guía por Sección</w:t>
      </w:r>
    </w:p>
    <w:p>
      <w:pPr>
        <w:pStyle w:val="Heading2"/>
        <w:spacing w:after="150" w:before="300"/>
      </w:pPr>
      <w:r>
        <w:t xml:space="preserve">6.1 Bienvenida</w:t>
      </w:r>
    </w:p>
    <w:p>
      <w:pPr>
        <w:spacing w:after="120"/>
      </w:pPr>
      <w:r>
        <w:rPr>
          <w:sz w:val="22"/>
          <w:szCs w:val="22"/>
        </w:rPr>
        <w:t xml:space="preserve">La sección de Bienvenida es la pantalla inicial de la presentación. Incluye: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Pantalla de bienvenida con el logo de Pollo Fiesta animado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Contexto mundial del sector avícola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Entorno socioeconómico de Colombia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Encasetamiento del sector avícola colombiano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El negocio en marcha: resumen ejecutivo</w:t>
      </w:r>
    </w:p>
    <w:p>
      <w:pPr>
        <w:pStyle w:val="Heading2"/>
        <w:spacing w:after="150" w:before="300"/>
      </w:pPr>
      <w:r>
        <w:t xml:space="preserve">6.2 Producción</w:t>
      </w:r>
    </w:p>
    <w:p>
      <w:pPr>
        <w:spacing w:after="120"/>
      </w:pPr>
      <w:r>
        <w:rPr>
          <w:sz w:val="22"/>
          <w:szCs w:val="22"/>
        </w:rPr>
        <w:t xml:space="preserve">Muestra los resultados del área de producción avícola: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Granjas: capacidad instalada y distribución geográfica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Encasetado: comparativo entre lo programado y lo ejecutado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Pollo Entregado: histórico de unidades entregadas por período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Huevos: producción de huevos por período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Indicadores: KPIs clave de producción</w:t>
      </w:r>
    </w:p>
    <w:p>
      <w:pPr>
        <w:pStyle w:val="Heading2"/>
        <w:spacing w:after="150" w:before="300"/>
      </w:pPr>
      <w:r>
        <w:t xml:space="preserve">6.3 Comercial</w:t>
      </w:r>
    </w:p>
    <w:p>
      <w:pPr>
        <w:spacing w:after="120"/>
      </w:pPr>
      <w:r>
        <w:rPr>
          <w:sz w:val="22"/>
          <w:szCs w:val="22"/>
        </w:rPr>
        <w:t xml:space="preserve">Presenta los resultados del área comercial y de ventas: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Estructura del equipo: organigrama y distribución del equipo comercial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Ventas Compañía: ventas totales consolidadas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Pollo Entero: resultados del canal de pollo entero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Productos: desempeño por línea de producto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Asadero: ventas del canal asadero (Sede 1)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Institucional: ventas del canal institucional (Sede 3)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Huevo: ventas del canal de huevo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Puntos de Venta (PDV): 22 puntos de venta distribuidos en 7 zonas con sus coordinadores</w:t>
      </w:r>
    </w:p>
    <w:p>
      <w:pPr>
        <w:pStyle w:val="Heading2"/>
        <w:spacing w:after="150" w:before="300"/>
      </w:pPr>
      <w:r>
        <w:t xml:space="preserve">6.4 Puntos de Venta — Detalle por Coordinador</w:t>
      </w:r>
    </w:p>
    <w:p>
      <w:pPr>
        <w:spacing w:after="120"/>
      </w:pPr>
      <w:r>
        <w:rPr>
          <w:sz w:val="22"/>
          <w:szCs w:val="22"/>
        </w:rPr>
        <w:t xml:space="preserve">La sección de PDV muestra la distribución de los 22 puntos de venta por coordinador: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20"/>
          <w:bottom w:type="dxa" w:w="80"/>
          <w:right w:type="dxa" w:w="120"/>
        </w:tblCellMar>
      </w:tblPr>
      <w:tblGrid>
        <w:gridCol w:w="100"/>
        <w:gridCol w:w="100"/>
      </w:tblGrid>
      <w:tr>
        <w:trPr>
          <w:tblHeader/>
        </w:trPr>
        <w:tc>
          <w:tcPr>
            <w:tcW w:type="dxa" w:w="2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Coordinador</w:t>
            </w:r>
          </w:p>
        </w:tc>
        <w:tc>
          <w:tcPr>
            <w:tcW w:type="dxa" w:w="3500"/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Zona / PDV a cargo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Elmira González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7 PDV — Zona Sur (Bogotá · Tunja · Sogamoso · Chiquinquirá)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Michael Arias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PDV — Zona Norte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Julián Mora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PDV — Casanare (Yopal)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John Ramírez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 PDV — Boyacá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Adriana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PDV — Chiquinquirá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Iván Romero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PDV — Guadalupe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Belisario Eguis</w:t>
            </w:r>
          </w:p>
        </w:tc>
        <w:tc>
          <w:tcPr>
            <w:tcW w:type="dxa" w:w="3500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PDV — Visión Colombia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t xml:space="preserve">6.5 Logística</w:t>
      </w:r>
    </w:p>
    <w:p>
      <w:pPr>
        <w:spacing w:after="120"/>
      </w:pPr>
      <w:r>
        <w:rPr>
          <w:sz w:val="22"/>
          <w:szCs w:val="22"/>
        </w:rPr>
        <w:t xml:space="preserve">Muestra los costos y eficiencia logística por sede: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Consolidado: análisis general de logística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Sede 1 (Asadero): logística del canal asadero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Sede 2 (Congelados): logística del canal de congelados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Sede 3 (Institucional): logística del canal institucional</w:t>
      </w:r>
    </w:p>
    <w:p>
      <w:pPr>
        <w:pStyle w:val="Heading2"/>
        <w:spacing w:after="150" w:before="300"/>
      </w:pPr>
      <w:r>
        <w:t xml:space="preserve">6.6 Operaciones</w:t>
      </w:r>
    </w:p>
    <w:p>
      <w:pPr>
        <w:spacing w:after="120"/>
      </w:pPr>
      <w:r>
        <w:rPr>
          <w:sz w:val="22"/>
          <w:szCs w:val="22"/>
        </w:rPr>
        <w:t xml:space="preserve">Indicadores del área de operaciones y mantenimiento: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TPM (Mantenimiento Productivo Total): eficiencia de equipos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Órdenes de Trabajo: gestión de mantenimiento correctivo y preventivo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Vehículos: estado y gestión de la flota vehicular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Arquitectura: proyectos de infraestructura de planta</w:t>
      </w:r>
    </w:p>
    <w:p>
      <w:pPr>
        <w:pStyle w:val="Heading2"/>
        <w:spacing w:after="150" w:before="300"/>
      </w:pPr>
      <w:r>
        <w:t xml:space="preserve">6.7 Marketing</w:t>
      </w:r>
    </w:p>
    <w:p>
      <w:pPr>
        <w:spacing w:after="120"/>
      </w:pPr>
      <w:r>
        <w:rPr>
          <w:sz w:val="22"/>
          <w:szCs w:val="22"/>
        </w:rPr>
        <w:t xml:space="preserve">Análisis del área de marketing: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Presupuesto de marketing: ejecución vs presupuesto asignado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Balance Estratégico: fortalezas y oportunidades identificadas</w:t>
      </w:r>
    </w:p>
    <w:p>
      <w:pPr>
        <w:pStyle w:val="Heading2"/>
        <w:spacing w:after="150" w:before="300"/>
      </w:pPr>
      <w:r>
        <w:t xml:space="preserve">6.8 Gestión Humana</w:t>
      </w:r>
    </w:p>
    <w:p>
      <w:pPr>
        <w:spacing w:after="120"/>
      </w:pPr>
      <w:r>
        <w:rPr>
          <w:sz w:val="22"/>
          <w:szCs w:val="22"/>
        </w:rPr>
        <w:t xml:space="preserve">Indicadores del área de talento humano: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Nómina: costos de nómina y planta de personal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Rotación: índice de rotación de personal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Causas de Desvinculación: análisis de motivos de salida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Impacto SMLV: efecto del incremento del salario mínimo</w:t>
      </w:r>
    </w:p>
    <w:p>
      <w:pPr>
        <w:pStyle w:val="Heading2"/>
        <w:spacing w:after="150" w:before="300"/>
      </w:pPr>
      <w:r>
        <w:t xml:space="preserve">6.9 Gerencia Estratégica</w:t>
      </w:r>
    </w:p>
    <w:p>
      <w:pPr>
        <w:spacing w:after="120"/>
      </w:pPr>
      <w:r>
        <w:rPr>
          <w:sz w:val="22"/>
          <w:szCs w:val="22"/>
        </w:rPr>
        <w:t xml:space="preserve">Indicadores de las áreas de soporte estratégico: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Aseguramiento de Calidad: no conformidades, énfasis del año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Gestión de Compras: indicadores de abastecimiento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Bienestar Animal: cumplimiento de estándares de bienestar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HSEQ: seguridad y salud en el trabajo, accidentalidad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Gestión Ambiental: indicadores ambientales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SGC: sistema de gestión de calidad ISO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Satisfacción del Cliente: NPS y encuestas de satisfacción</w:t>
      </w:r>
    </w:p>
    <w:p>
      <w:pPr>
        <w:pStyle w:val="Heading2"/>
        <w:spacing w:after="150" w:before="300"/>
      </w:pPr>
      <w:r>
        <w:t xml:space="preserve">6.10 Auditoría</w:t>
      </w:r>
    </w:p>
    <w:p>
      <w:pPr>
        <w:spacing w:after="120"/>
      </w:pPr>
      <w:r>
        <w:rPr>
          <w:sz w:val="22"/>
          <w:szCs w:val="22"/>
        </w:rPr>
        <w:t xml:space="preserve">Resultados del área de auditoría interna: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Auditorías PDV: 238 auditorías en zona Bogotá/Tunja/Sogamoso/Chiquinquirá + 24 en Yopal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Devoluciones: análisis de devoluciones por causa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Control interno: hallazgos y seguimiento</w:t>
      </w:r>
    </w:p>
    <w:p>
      <w:pPr>
        <w:pStyle w:val="Heading2"/>
        <w:spacing w:after="150" w:before="300"/>
      </w:pPr>
      <w:r>
        <w:t xml:space="preserve">6.11 Cartera</w:t>
      </w:r>
    </w:p>
    <w:p>
      <w:pPr>
        <w:spacing w:after="120"/>
      </w:pPr>
      <w:r>
        <w:rPr>
          <w:sz w:val="22"/>
          <w:szCs w:val="22"/>
        </w:rPr>
        <w:t xml:space="preserve">Gestión de la cartera de clientes: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Saldo de cartera por antigüedad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Índice de morosidad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Clientes con mayor cartera vencida</w:t>
      </w:r>
    </w:p>
    <w:p>
      <w:pPr>
        <w:pStyle w:val="Heading2"/>
        <w:spacing w:after="150" w:before="300"/>
      </w:pPr>
      <w:r>
        <w:t xml:space="preserve">6.12 Situación Económica y Financiera</w:t>
      </w:r>
    </w:p>
    <w:p>
      <w:pPr>
        <w:spacing w:after="120"/>
      </w:pPr>
      <w:r>
        <w:rPr>
          <w:sz w:val="22"/>
          <w:szCs w:val="22"/>
        </w:rPr>
        <w:t xml:space="preserve">Indicadores financieros de la empresa: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Fuentes y Usos: balance de activos, pasivos y patrimonio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Situación Económica: rentabilidad, liquidez, endeudamiento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Presupuesto 2025: variables macroeconómicas (inflación, TRM, tasas) y ejecución</w:t>
      </w:r>
    </w:p>
    <w:p>
      <w:pPr>
        <w:pStyle w:val="Heading2"/>
        <w:spacing w:after="150" w:before="300"/>
      </w:pPr>
      <w:r>
        <w:t xml:space="preserve">6.13 Agradecimientos</w:t>
      </w:r>
    </w:p>
    <w:p>
      <w:pPr>
        <w:spacing w:after="120"/>
      </w:pPr>
      <w:r>
        <w:rPr>
          <w:sz w:val="22"/>
          <w:szCs w:val="22"/>
        </w:rPr>
        <w:t xml:space="preserve">La sección de Agradecimientos es el cierre de la presentación. Incluye: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Animación de confeti y celebración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Logo de Pollo Fiesta con animación giratoria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Carta de agradecimiento a los accionistas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Código QR para acceder al sistema desde cualquier dispositivo</w:t>
      </w:r>
    </w:p>
    <w:p>
      <w:r>
        <w:br w:type="page"/>
      </w:r>
    </w:p>
    <w:p>
      <w:pPr>
        <w:pStyle w:val="Heading1"/>
        <w:spacing w:after="200" w:before="400"/>
      </w:pPr>
      <w:r>
        <w:t xml:space="preserve">7. Código QR de Acceso</w:t>
      </w:r>
    </w:p>
    <w:p>
      <w:pPr>
        <w:spacing w:after="120"/>
      </w:pPr>
      <w:r>
        <w:rPr>
          <w:sz w:val="22"/>
          <w:szCs w:val="22"/>
        </w:rPr>
        <w:t xml:space="preserve">Al final de la sección de Agradecimientos encontrará un código QR. Este código le permite acceder al sistema FIA desde su celular o tablet de forma rápida.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¿Cómo usarlo?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1: Abra la cámara de su celular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2: Apunte la cámara al código QR en la pantalla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3: Toque el enlace que aparece en la pantalla de su celular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Paso 4: Se abrirá el sistema FIA en el navegador de su celular</w:t>
      </w:r>
    </w:p>
    <w:p>
      <w:pPr>
        <w:spacing w:after="120"/>
      </w:pPr>
      <w:r>
        <w:rPr>
          <w:sz w:val="22"/>
          <w:szCs w:val="22"/>
        </w:rPr>
        <w:t xml:space="preserve">El QR apunta a: https://asamblea-2025pf.up.railway.app</w:t>
      </w:r>
    </w:p>
    <w:p>
      <w:r>
        <w:br w:type="page"/>
      </w:r>
    </w:p>
    <w:p>
      <w:pPr>
        <w:pStyle w:val="Heading1"/>
        <w:spacing w:after="200" w:before="400"/>
      </w:pPr>
      <w:r>
        <w:t xml:space="preserve">8. Preguntas Frecuentes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¿Qué hago si no puedo iniciar sesión?</w:t>
      </w:r>
    </w:p>
    <w:p>
      <w:pPr>
        <w:spacing w:after="120"/>
      </w:pPr>
      <w:r>
        <w:rPr>
          <w:sz w:val="22"/>
          <w:szCs w:val="22"/>
        </w:rPr>
        <w:t xml:space="preserve">Verifique que está escribiendo correctamente su usuario y contraseña. Si el problema persiste, contacte al administrador del sistema.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¿Los datos se actualizan en tiempo real?</w:t>
      </w:r>
    </w:p>
    <w:p>
      <w:pPr>
        <w:spacing w:after="120"/>
      </w:pPr>
      <w:r>
        <w:rPr>
          <w:sz w:val="22"/>
          <w:szCs w:val="22"/>
        </w:rPr>
        <w:t xml:space="preserve">Los datos mostrados corresponden al período de cierre preparado para la Asamblea 2025. No se actualizan en tiempo real durante la presentación.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¿Puedo ver el sistema desde mi celular?</w:t>
      </w:r>
    </w:p>
    <w:p>
      <w:pPr>
        <w:spacing w:after="120"/>
      </w:pPr>
      <w:r>
        <w:rPr>
          <w:sz w:val="22"/>
          <w:szCs w:val="22"/>
        </w:rPr>
        <w:t xml:space="preserve">Sí. El sistema es responsivo y funciona en celulares y tablets. Use el código QR de la sección de Agradecimientos para acceder fácilmente.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¿Qué significa el color verde/rojo en los KPIs?</w:t>
      </w:r>
    </w:p>
    <w:p>
      <w:pPr>
        <w:spacing w:after="120"/>
      </w:pPr>
      <w:r>
        <w:rPr>
          <w:sz w:val="22"/>
          <w:szCs w:val="22"/>
        </w:rPr>
        <w:t xml:space="preserve">Verde indica que el indicador mejoró o está por encima de la meta. Rojo indica que el indicador empeoró o está por debajo de la meta. El criterio de "bueno" o "malo" depende de cada indicador.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¿Cómo veo el detalle de un indicador?</w:t>
      </w:r>
    </w:p>
    <w:p>
      <w:pPr>
        <w:spacing w:after="120"/>
      </w:pPr>
      <w:r>
        <w:rPr>
          <w:sz w:val="22"/>
          <w:szCs w:val="22"/>
        </w:rPr>
        <w:t xml:space="preserve">Haga clic sobre la tarjeta del indicador (KPI card). Se abrirá una ventana con información detallada y contexto adicional.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¿Puedo descargar los datos?</w:t>
      </w:r>
    </w:p>
    <w:p>
      <w:pPr>
        <w:spacing w:after="120"/>
      </w:pPr>
      <w:r>
        <w:rPr>
          <w:sz w:val="22"/>
          <w:szCs w:val="22"/>
        </w:rPr>
        <w:t xml:space="preserve">La plataforma está diseñada para visualización. Si necesita exportar datos, contacte al área de sistemas.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Soporte y Contacto</w:t>
      </w:r>
    </w:p>
    <w:p>
      <w:pPr>
        <w:spacing w:after="120"/>
      </w:pPr>
      <w:r>
        <w:rPr>
          <w:sz w:val="22"/>
          <w:szCs w:val="22"/>
        </w:rPr>
        <w:t xml:space="preserve">Para soporte técnico o consultas sobre el sistema FIA, contacte al área de Sistemas de Pollo Fiesta S.A.</w:t>
      </w:r>
    </w:p>
    <w:p>
      <w:pPr>
        <w:spacing w:after="120"/>
      </w:pPr>
      <w:r>
        <w:rPr>
          <w:sz w:val="22"/>
          <w:szCs w:val="22"/>
        </w:rPr>
        <w:t xml:space="preserve">El sistema está disponible en: https://asamblea-2025pf.up.railway.app</w:t>
      </w:r>
    </w:p>
    <w:p>
      <w:pPr>
        <w:pBdr>
          <w:bottom w:val="single" w:color="auto" w:sz="6" w:space="1"/>
        </w:pBdr>
        <w:spacing w:after="200" w:before="200"/>
      </w:pPr>
    </w:p>
    <w:p>
      <w:pPr>
        <w:jc w:val="center"/>
      </w:pPr>
      <w:r>
        <w:rPr>
          <w:i/>
          <w:iCs/>
          <w:color w:val="595959"/>
          <w:sz w:val="18"/>
          <w:szCs w:val="18"/>
        </w:rPr>
        <w:t xml:space="preserve">Manual de Usuario — FIA Pollo Fiesta S.A. — Marzo 2025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pPr>
      <w:spacing w:after="200" w:before="400"/>
    </w:pPr>
    <w:rPr>
      <w:b/>
      <w:bCs/>
      <w:color w:val="1F3864"/>
      <w:sz w:val="32"/>
      <w:szCs w:val="32"/>
    </w:rPr>
  </w:style>
  <w:style w:type="paragraph" w:styleId="Heading2">
    <w:name w:val="Heading 2"/>
    <w:pPr>
      <w:spacing w:after="150" w:before="300"/>
    </w:pPr>
    <w:rPr>
      <w:b/>
      <w:bCs/>
      <w:color w:val="2E74B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2026-03-19T13:09:08.551Z</dcterms:created>
  <dcterms:modified xsi:type="dcterms:W3CDTF">2026-03-19T13:09:08.551Z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