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A9E" w:rsidRPr="00542A9E" w:rsidRDefault="00542A9E" w:rsidP="00AF71DF">
      <w:pPr>
        <w:spacing w:before="90"/>
        <w:ind w:left="100"/>
        <w:jc w:val="center"/>
        <w:rPr>
          <w:rFonts w:asciiTheme="minorHAnsi" w:hAnsiTheme="minorHAnsi" w:cstheme="minorHAnsi"/>
          <w:b/>
          <w:sz w:val="32"/>
          <w:szCs w:val="24"/>
        </w:rPr>
      </w:pPr>
      <w:r w:rsidRPr="00542A9E">
        <w:rPr>
          <w:rFonts w:asciiTheme="minorHAnsi" w:hAnsiTheme="minorHAnsi" w:cstheme="minorHAnsi"/>
          <w:b/>
          <w:sz w:val="32"/>
          <w:szCs w:val="24"/>
        </w:rPr>
        <w:t>PRACTICA DHCP SERVER</w:t>
      </w:r>
    </w:p>
    <w:p w:rsidR="00542A9E" w:rsidRPr="00542A9E" w:rsidRDefault="00542A9E" w:rsidP="00AF71DF">
      <w:pPr>
        <w:spacing w:before="90"/>
        <w:ind w:left="100"/>
        <w:jc w:val="both"/>
        <w:rPr>
          <w:rFonts w:asciiTheme="minorHAnsi" w:hAnsiTheme="minorHAnsi" w:cstheme="minorHAnsi"/>
          <w:b/>
          <w:sz w:val="28"/>
          <w:szCs w:val="24"/>
        </w:rPr>
      </w:pPr>
      <w:r w:rsidRPr="00542A9E">
        <w:rPr>
          <w:rFonts w:asciiTheme="minorHAnsi" w:hAnsiTheme="minorHAnsi" w:cstheme="minorHAnsi"/>
          <w:b/>
          <w:sz w:val="28"/>
          <w:szCs w:val="24"/>
        </w:rPr>
        <w:t>Historia</w:t>
      </w:r>
    </w:p>
    <w:p w:rsidR="00542A9E" w:rsidRPr="00542A9E" w:rsidRDefault="00542A9E" w:rsidP="00AF71DF">
      <w:pPr>
        <w:pStyle w:val="Textoindependiente"/>
        <w:ind w:left="100"/>
        <w:jc w:val="both"/>
        <w:rPr>
          <w:rFonts w:asciiTheme="minorHAnsi" w:hAnsiTheme="minorHAnsi" w:cstheme="minorHAnsi"/>
        </w:rPr>
      </w:pPr>
    </w:p>
    <w:p w:rsidR="00542A9E" w:rsidRDefault="00542A9E" w:rsidP="00AF71DF">
      <w:pPr>
        <w:pStyle w:val="Textoindependiente"/>
        <w:spacing w:line="276" w:lineRule="auto"/>
        <w:ind w:left="100"/>
        <w:jc w:val="both"/>
        <w:rPr>
          <w:rFonts w:asciiTheme="minorHAnsi" w:hAnsiTheme="minorHAnsi" w:cstheme="minorHAnsi"/>
        </w:rPr>
      </w:pPr>
      <w:r w:rsidRPr="00542A9E">
        <w:rPr>
          <w:rFonts w:asciiTheme="minorHAnsi" w:hAnsiTheme="minorHAnsi" w:cstheme="minorHAnsi"/>
        </w:rPr>
        <w:t>DHCP se deriva de del protocolo Bootstrap (</w:t>
      </w:r>
      <w:proofErr w:type="spellStart"/>
      <w:r w:rsidRPr="00542A9E">
        <w:rPr>
          <w:rFonts w:asciiTheme="minorHAnsi" w:hAnsiTheme="minorHAnsi" w:cstheme="minorHAnsi"/>
        </w:rPr>
        <w:t>BootP</w:t>
      </w:r>
      <w:proofErr w:type="spellEnd"/>
      <w:r w:rsidRPr="00542A9E">
        <w:rPr>
          <w:rFonts w:asciiTheme="minorHAnsi" w:hAnsiTheme="minorHAnsi" w:cstheme="minorHAnsi"/>
        </w:rPr>
        <w:t xml:space="preserve">). </w:t>
      </w:r>
      <w:proofErr w:type="spellStart"/>
      <w:r w:rsidRPr="00542A9E">
        <w:rPr>
          <w:rFonts w:asciiTheme="minorHAnsi" w:hAnsiTheme="minorHAnsi" w:cstheme="minorHAnsi"/>
        </w:rPr>
        <w:t>BootP</w:t>
      </w:r>
      <w:proofErr w:type="spellEnd"/>
      <w:r w:rsidRPr="00542A9E">
        <w:rPr>
          <w:rFonts w:asciiTheme="minorHAnsi" w:hAnsiTheme="minorHAnsi" w:cstheme="minorHAnsi"/>
        </w:rPr>
        <w:t xml:space="preserve"> fue de los primeros métodos para asignar de forma dinámica,</w:t>
      </w:r>
      <w:r w:rsidRPr="00542A9E">
        <w:rPr>
          <w:rFonts w:asciiTheme="minorHAnsi" w:hAnsiTheme="minorHAnsi" w:cstheme="minorHAnsi"/>
        </w:rPr>
        <w:t xml:space="preserve"> </w:t>
      </w:r>
      <w:r w:rsidRPr="00542A9E">
        <w:rPr>
          <w:rFonts w:asciiTheme="minorHAnsi" w:hAnsiTheme="minorHAnsi" w:cstheme="minorHAnsi"/>
        </w:rPr>
        <w:t xml:space="preserve">direcciones IP a otros equipos (ordenadores, impresoras, etc.). Al ser las redes cada vez más grandes, </w:t>
      </w:r>
      <w:proofErr w:type="spellStart"/>
      <w:r w:rsidRPr="00542A9E">
        <w:rPr>
          <w:rFonts w:asciiTheme="minorHAnsi" w:hAnsiTheme="minorHAnsi" w:cstheme="minorHAnsi"/>
        </w:rPr>
        <w:t>BootP</w:t>
      </w:r>
      <w:proofErr w:type="spellEnd"/>
      <w:r w:rsidRPr="00542A9E">
        <w:rPr>
          <w:rFonts w:asciiTheme="minorHAnsi" w:hAnsiTheme="minorHAnsi" w:cstheme="minorHAnsi"/>
        </w:rPr>
        <w:t xml:space="preserve"> ya no era tan</w:t>
      </w:r>
      <w:r w:rsidRPr="00542A9E">
        <w:rPr>
          <w:rFonts w:asciiTheme="minorHAnsi" w:hAnsiTheme="minorHAnsi" w:cstheme="minorHAnsi"/>
        </w:rPr>
        <w:t xml:space="preserve"> </w:t>
      </w:r>
      <w:r w:rsidRPr="00542A9E">
        <w:rPr>
          <w:rFonts w:asciiTheme="minorHAnsi" w:hAnsiTheme="minorHAnsi" w:cstheme="minorHAnsi"/>
        </w:rPr>
        <w:t>adecuado y DHCP fue creado para cubrir las nuevas demandas.</w:t>
      </w:r>
      <w:r w:rsidRPr="00542A9E">
        <w:rPr>
          <w:rFonts w:asciiTheme="minorHAnsi" w:hAnsiTheme="minorHAnsi" w:cstheme="minorHAnsi"/>
        </w:rPr>
        <w:t xml:space="preserve"> </w:t>
      </w:r>
      <w:r w:rsidRPr="00542A9E">
        <w:rPr>
          <w:rFonts w:asciiTheme="minorHAnsi" w:hAnsiTheme="minorHAnsi" w:cstheme="minorHAnsi"/>
        </w:rPr>
        <w:t>Como se ha comentado, se puede incluir información adicional en el protocolo DHCP. La configuración básica que puede</w:t>
      </w:r>
      <w:r w:rsidRPr="00542A9E">
        <w:rPr>
          <w:rFonts w:asciiTheme="minorHAnsi" w:hAnsiTheme="minorHAnsi" w:cstheme="minorHAnsi"/>
        </w:rPr>
        <w:t xml:space="preserve"> </w:t>
      </w:r>
      <w:r w:rsidRPr="00542A9E">
        <w:rPr>
          <w:rFonts w:asciiTheme="minorHAnsi" w:hAnsiTheme="minorHAnsi" w:cstheme="minorHAnsi"/>
        </w:rPr>
        <w:t>ser enviada junto con la dirección IP es:</w:t>
      </w:r>
    </w:p>
    <w:p w:rsidR="00AF71DF" w:rsidRPr="00AF71DF" w:rsidRDefault="00AF71DF" w:rsidP="00AF71DF">
      <w:pPr>
        <w:pStyle w:val="Textoindependiente"/>
        <w:spacing w:line="276" w:lineRule="auto"/>
        <w:ind w:left="100"/>
        <w:jc w:val="both"/>
        <w:rPr>
          <w:rFonts w:asciiTheme="minorHAnsi" w:hAnsiTheme="minorHAnsi" w:cstheme="minorHAnsi"/>
          <w:sz w:val="10"/>
        </w:rPr>
      </w:pPr>
    </w:p>
    <w:p w:rsidR="00542A9E" w:rsidRPr="00542A9E" w:rsidRDefault="00542A9E" w:rsidP="00AF71DF">
      <w:pPr>
        <w:pStyle w:val="Textoindependiente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542A9E">
        <w:rPr>
          <w:rFonts w:asciiTheme="minorHAnsi" w:hAnsiTheme="minorHAnsi" w:cstheme="minorHAnsi"/>
        </w:rPr>
        <w:t>Dirección IP y la máscara.</w:t>
      </w:r>
    </w:p>
    <w:p w:rsidR="00542A9E" w:rsidRPr="00542A9E" w:rsidRDefault="00542A9E" w:rsidP="00AF71DF">
      <w:pPr>
        <w:pStyle w:val="Textoindependiente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542A9E">
        <w:rPr>
          <w:rFonts w:asciiTheme="minorHAnsi" w:hAnsiTheme="minorHAnsi" w:cstheme="minorHAnsi"/>
        </w:rPr>
        <w:t xml:space="preserve">Pasarela o </w:t>
      </w:r>
      <w:proofErr w:type="spellStart"/>
      <w:r w:rsidRPr="00542A9E">
        <w:rPr>
          <w:rFonts w:asciiTheme="minorHAnsi" w:hAnsiTheme="minorHAnsi" w:cstheme="minorHAnsi"/>
        </w:rPr>
        <w:t>gateway</w:t>
      </w:r>
      <w:proofErr w:type="spellEnd"/>
      <w:r w:rsidRPr="00542A9E">
        <w:rPr>
          <w:rFonts w:asciiTheme="minorHAnsi" w:hAnsiTheme="minorHAnsi" w:cstheme="minorHAnsi"/>
        </w:rPr>
        <w:t xml:space="preserve"> para la máquina que quiere acceder a la red.</w:t>
      </w:r>
    </w:p>
    <w:p w:rsidR="00542A9E" w:rsidRDefault="00542A9E" w:rsidP="00AF71DF">
      <w:pPr>
        <w:pStyle w:val="Textoindependiente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 w:rsidRPr="00542A9E">
        <w:rPr>
          <w:rFonts w:asciiTheme="minorHAnsi" w:hAnsiTheme="minorHAnsi" w:cstheme="minorHAnsi"/>
        </w:rPr>
        <w:t>Servidor DNS para que la estación de trabajo pueda resolver nombres a direcciones IP.</w:t>
      </w:r>
    </w:p>
    <w:p w:rsidR="00AF71DF" w:rsidRPr="00542A9E" w:rsidRDefault="00AF71DF" w:rsidP="00AF71DF">
      <w:pPr>
        <w:pStyle w:val="Textoindependiente"/>
        <w:spacing w:line="276" w:lineRule="auto"/>
        <w:ind w:left="560"/>
        <w:jc w:val="both"/>
        <w:rPr>
          <w:rFonts w:asciiTheme="minorHAnsi" w:hAnsiTheme="minorHAnsi" w:cstheme="minorHAnsi"/>
        </w:rPr>
      </w:pPr>
      <w:bookmarkStart w:id="0" w:name="_GoBack"/>
      <w:bookmarkEnd w:id="0"/>
    </w:p>
    <w:p w:rsidR="00542A9E" w:rsidRPr="00542A9E" w:rsidRDefault="00542A9E" w:rsidP="00AF71DF">
      <w:pPr>
        <w:pStyle w:val="Textoindependiente"/>
        <w:spacing w:line="276" w:lineRule="auto"/>
        <w:ind w:left="100"/>
        <w:jc w:val="both"/>
        <w:rPr>
          <w:rFonts w:asciiTheme="minorHAnsi" w:hAnsiTheme="minorHAnsi" w:cstheme="minorHAnsi"/>
        </w:rPr>
      </w:pPr>
      <w:r w:rsidRPr="00542A9E">
        <w:rPr>
          <w:rFonts w:asciiTheme="minorHAnsi" w:hAnsiTheme="minorHAnsi" w:cstheme="minorHAnsi"/>
        </w:rPr>
        <w:t>Existen otros parámetros como servidores de registro o de sincronización.</w:t>
      </w:r>
    </w:p>
    <w:p w:rsidR="00542A9E" w:rsidRPr="00542A9E" w:rsidRDefault="00542A9E" w:rsidP="00AF71DF">
      <w:pPr>
        <w:pStyle w:val="Textoindependiente"/>
        <w:spacing w:line="276" w:lineRule="auto"/>
        <w:ind w:left="100"/>
        <w:jc w:val="both"/>
        <w:rPr>
          <w:rFonts w:asciiTheme="minorHAnsi" w:hAnsiTheme="minorHAnsi" w:cstheme="minorHAnsi"/>
        </w:rPr>
      </w:pPr>
    </w:p>
    <w:p w:rsidR="00542A9E" w:rsidRPr="00542A9E" w:rsidRDefault="00542A9E" w:rsidP="00AF71DF">
      <w:pPr>
        <w:pStyle w:val="Textoindependiente"/>
        <w:spacing w:line="276" w:lineRule="auto"/>
        <w:ind w:left="100"/>
        <w:jc w:val="both"/>
        <w:rPr>
          <w:rFonts w:asciiTheme="minorHAnsi" w:hAnsiTheme="minorHAnsi" w:cstheme="minorHAnsi"/>
        </w:rPr>
      </w:pPr>
      <w:r w:rsidRPr="00542A9E">
        <w:rPr>
          <w:rFonts w:asciiTheme="minorHAnsi" w:hAnsiTheme="minorHAnsi" w:cstheme="minorHAnsi"/>
        </w:rPr>
        <w:t>Modos en DHCP</w:t>
      </w:r>
    </w:p>
    <w:p w:rsidR="00542A9E" w:rsidRPr="00542A9E" w:rsidRDefault="00542A9E" w:rsidP="00AF71DF">
      <w:pPr>
        <w:pStyle w:val="Textoindependiente"/>
        <w:spacing w:line="276" w:lineRule="auto"/>
        <w:ind w:left="100"/>
        <w:jc w:val="both"/>
        <w:rPr>
          <w:rFonts w:asciiTheme="minorHAnsi" w:hAnsiTheme="minorHAnsi" w:cstheme="minorHAnsi"/>
        </w:rPr>
      </w:pPr>
      <w:r w:rsidRPr="00542A9E">
        <w:rPr>
          <w:rFonts w:asciiTheme="minorHAnsi" w:hAnsiTheme="minorHAnsi" w:cstheme="minorHAnsi"/>
        </w:rPr>
        <w:t>Existen 3 modos en DHCP para poder asignar direcciones IP a otros equipos:</w:t>
      </w:r>
    </w:p>
    <w:p w:rsidR="00542A9E" w:rsidRPr="00542A9E" w:rsidRDefault="00542A9E" w:rsidP="00AF71DF">
      <w:pPr>
        <w:pStyle w:val="Textoindependiente"/>
        <w:spacing w:line="276" w:lineRule="auto"/>
        <w:ind w:left="100"/>
        <w:jc w:val="both"/>
        <w:rPr>
          <w:rFonts w:asciiTheme="minorHAnsi" w:hAnsiTheme="minorHAnsi" w:cstheme="minorHAnsi"/>
        </w:rPr>
      </w:pPr>
    </w:p>
    <w:p w:rsidR="00542A9E" w:rsidRPr="00542A9E" w:rsidRDefault="00542A9E" w:rsidP="00AF71DF">
      <w:pPr>
        <w:pStyle w:val="Textoindependiente"/>
        <w:spacing w:line="276" w:lineRule="auto"/>
        <w:ind w:left="100"/>
        <w:jc w:val="both"/>
        <w:rPr>
          <w:rFonts w:asciiTheme="minorHAnsi" w:hAnsiTheme="minorHAnsi" w:cstheme="minorHAnsi"/>
        </w:rPr>
      </w:pPr>
      <w:r w:rsidRPr="00542A9E">
        <w:rPr>
          <w:rFonts w:asciiTheme="minorHAnsi" w:hAnsiTheme="minorHAnsi" w:cstheme="minorHAnsi"/>
        </w:rPr>
        <w:t>Asignación manual: El administrador configura manualmente las direcciones IP del cliente en el servidor DCHP.</w:t>
      </w:r>
      <w:r w:rsidRPr="00542A9E">
        <w:rPr>
          <w:rFonts w:asciiTheme="minorHAnsi" w:hAnsiTheme="minorHAnsi" w:cstheme="minorHAnsi"/>
        </w:rPr>
        <w:t xml:space="preserve"> </w:t>
      </w:r>
      <w:r w:rsidRPr="00542A9E">
        <w:rPr>
          <w:rFonts w:asciiTheme="minorHAnsi" w:hAnsiTheme="minorHAnsi" w:cstheme="minorHAnsi"/>
        </w:rPr>
        <w:t>Cuando la estación de trabajo del cliente pide una dirección IP, el servidor mira la dirección MAC y procede a asignar la</w:t>
      </w:r>
      <w:r w:rsidRPr="00542A9E">
        <w:rPr>
          <w:rFonts w:asciiTheme="minorHAnsi" w:hAnsiTheme="minorHAnsi" w:cstheme="minorHAnsi"/>
        </w:rPr>
        <w:t xml:space="preserve"> </w:t>
      </w:r>
      <w:r w:rsidRPr="00542A9E">
        <w:rPr>
          <w:rFonts w:asciiTheme="minorHAnsi" w:hAnsiTheme="minorHAnsi" w:cstheme="minorHAnsi"/>
        </w:rPr>
        <w:t>que configuró el administrador.</w:t>
      </w:r>
    </w:p>
    <w:p w:rsidR="00542A9E" w:rsidRPr="00542A9E" w:rsidRDefault="00542A9E" w:rsidP="00AF71DF">
      <w:pPr>
        <w:pStyle w:val="Textoindependiente"/>
        <w:spacing w:line="276" w:lineRule="auto"/>
        <w:ind w:left="100"/>
        <w:jc w:val="both"/>
        <w:rPr>
          <w:rFonts w:asciiTheme="minorHAnsi" w:hAnsiTheme="minorHAnsi" w:cstheme="minorHAnsi"/>
        </w:rPr>
      </w:pPr>
    </w:p>
    <w:p w:rsidR="00542A9E" w:rsidRPr="00542A9E" w:rsidRDefault="00542A9E" w:rsidP="00AF71DF">
      <w:pPr>
        <w:pStyle w:val="Textoindependiente"/>
        <w:spacing w:line="276" w:lineRule="auto"/>
        <w:ind w:left="100"/>
        <w:jc w:val="both"/>
        <w:rPr>
          <w:rFonts w:asciiTheme="minorHAnsi" w:hAnsiTheme="minorHAnsi" w:cstheme="minorHAnsi"/>
        </w:rPr>
      </w:pPr>
      <w:r w:rsidRPr="00542A9E">
        <w:rPr>
          <w:rFonts w:asciiTheme="minorHAnsi" w:hAnsiTheme="minorHAnsi" w:cstheme="minorHAnsi"/>
        </w:rPr>
        <w:t>Asignación automática: Al cliente DHCP (ordenador, impresora, etc.) se le asigna una dirección IP cuando contacta por</w:t>
      </w:r>
      <w:r w:rsidRPr="00542A9E">
        <w:rPr>
          <w:rFonts w:asciiTheme="minorHAnsi" w:hAnsiTheme="minorHAnsi" w:cstheme="minorHAnsi"/>
        </w:rPr>
        <w:t xml:space="preserve"> </w:t>
      </w:r>
      <w:r w:rsidRPr="00542A9E">
        <w:rPr>
          <w:rFonts w:asciiTheme="minorHAnsi" w:hAnsiTheme="minorHAnsi" w:cstheme="minorHAnsi"/>
        </w:rPr>
        <w:t>primera vez con el DHCP Server. En este método la IP es asignada de forma aleatoria y no es configurada de antemano.</w:t>
      </w:r>
    </w:p>
    <w:p w:rsidR="00542A9E" w:rsidRPr="00542A9E" w:rsidRDefault="00542A9E" w:rsidP="00AF71DF">
      <w:pPr>
        <w:pStyle w:val="Textoindependiente"/>
        <w:spacing w:line="276" w:lineRule="auto"/>
        <w:ind w:left="100"/>
        <w:jc w:val="both"/>
        <w:rPr>
          <w:rFonts w:asciiTheme="minorHAnsi" w:hAnsiTheme="minorHAnsi" w:cstheme="minorHAnsi"/>
        </w:rPr>
      </w:pPr>
    </w:p>
    <w:p w:rsidR="00542A9E" w:rsidRPr="00542A9E" w:rsidRDefault="00542A9E" w:rsidP="00AF71DF">
      <w:pPr>
        <w:pStyle w:val="Textoindependiente"/>
        <w:spacing w:line="276" w:lineRule="auto"/>
        <w:ind w:left="100"/>
        <w:jc w:val="both"/>
        <w:rPr>
          <w:rFonts w:asciiTheme="minorHAnsi" w:hAnsiTheme="minorHAnsi" w:cstheme="minorHAnsi"/>
        </w:rPr>
      </w:pPr>
      <w:r w:rsidRPr="00542A9E">
        <w:rPr>
          <w:rFonts w:asciiTheme="minorHAnsi" w:hAnsiTheme="minorHAnsi" w:cstheme="minorHAnsi"/>
        </w:rPr>
        <w:t>Asignación dinámica: El servidor DHCP asigna una dirección IP a un cliente de forma temporal. Digamos que es</w:t>
      </w:r>
      <w:r w:rsidRPr="00542A9E">
        <w:rPr>
          <w:rFonts w:asciiTheme="minorHAnsi" w:hAnsiTheme="minorHAnsi" w:cstheme="minorHAnsi"/>
        </w:rPr>
        <w:t xml:space="preserve"> </w:t>
      </w:r>
      <w:r w:rsidRPr="00542A9E">
        <w:rPr>
          <w:rFonts w:asciiTheme="minorHAnsi" w:hAnsiTheme="minorHAnsi" w:cstheme="minorHAnsi"/>
        </w:rPr>
        <w:t xml:space="preserve">entregada al </w:t>
      </w:r>
      <w:proofErr w:type="spellStart"/>
      <w:r w:rsidRPr="00542A9E">
        <w:rPr>
          <w:rFonts w:asciiTheme="minorHAnsi" w:hAnsiTheme="minorHAnsi" w:cstheme="minorHAnsi"/>
        </w:rPr>
        <w:t>client</w:t>
      </w:r>
      <w:proofErr w:type="spellEnd"/>
      <w:r w:rsidRPr="00542A9E">
        <w:rPr>
          <w:rFonts w:asciiTheme="minorHAnsi" w:hAnsiTheme="minorHAnsi" w:cstheme="minorHAnsi"/>
        </w:rPr>
        <w:t xml:space="preserve"> Server que hace la petición por un espacio de tiempo.</w:t>
      </w:r>
      <w:r w:rsidR="00AF71DF">
        <w:rPr>
          <w:rFonts w:asciiTheme="minorHAnsi" w:hAnsiTheme="minorHAnsi" w:cstheme="minorHAnsi"/>
        </w:rPr>
        <w:t xml:space="preserve"> C</w:t>
      </w:r>
      <w:r w:rsidRPr="00542A9E">
        <w:rPr>
          <w:rFonts w:asciiTheme="minorHAnsi" w:hAnsiTheme="minorHAnsi" w:cstheme="minorHAnsi"/>
        </w:rPr>
        <w:t>uando este tiempo acaba, la IP es revocada y la</w:t>
      </w:r>
      <w:r w:rsidRPr="00542A9E">
        <w:rPr>
          <w:rFonts w:asciiTheme="minorHAnsi" w:hAnsiTheme="minorHAnsi" w:cstheme="minorHAnsi"/>
        </w:rPr>
        <w:t xml:space="preserve"> </w:t>
      </w:r>
      <w:r w:rsidRPr="00542A9E">
        <w:rPr>
          <w:rFonts w:asciiTheme="minorHAnsi" w:hAnsiTheme="minorHAnsi" w:cstheme="minorHAnsi"/>
        </w:rPr>
        <w:t>estación de trabajo ya no puede funcionar en la red hasta que no pida otra.</w:t>
      </w:r>
      <w:r w:rsidRPr="00542A9E">
        <w:rPr>
          <w:rFonts w:asciiTheme="minorHAnsi" w:hAnsiTheme="minorHAnsi" w:cstheme="minorHAnsi"/>
        </w:rPr>
        <w:cr/>
      </w:r>
    </w:p>
    <w:p w:rsidR="00542A9E" w:rsidRPr="00542A9E" w:rsidRDefault="00542A9E" w:rsidP="00AF71DF">
      <w:pPr>
        <w:pStyle w:val="Textoindependiente"/>
        <w:ind w:left="100"/>
        <w:jc w:val="both"/>
        <w:rPr>
          <w:rFonts w:asciiTheme="minorHAnsi" w:hAnsiTheme="minorHAnsi" w:cstheme="minorHAnsi"/>
          <w:b/>
          <w:sz w:val="28"/>
        </w:rPr>
      </w:pPr>
      <w:r w:rsidRPr="00542A9E">
        <w:rPr>
          <w:rFonts w:asciiTheme="minorHAnsi" w:hAnsiTheme="minorHAnsi" w:cstheme="minorHAnsi"/>
          <w:b/>
          <w:sz w:val="28"/>
        </w:rPr>
        <w:t xml:space="preserve">Funcionalidad </w:t>
      </w:r>
    </w:p>
    <w:p w:rsidR="00542A9E" w:rsidRPr="00542A9E" w:rsidRDefault="00542A9E" w:rsidP="00AF71DF">
      <w:pPr>
        <w:pStyle w:val="Textoindependiente"/>
        <w:ind w:left="100"/>
        <w:jc w:val="both"/>
        <w:rPr>
          <w:rFonts w:asciiTheme="minorHAnsi" w:hAnsiTheme="minorHAnsi" w:cstheme="minorHAnsi"/>
        </w:rPr>
      </w:pPr>
    </w:p>
    <w:p w:rsidR="00542A9E" w:rsidRDefault="00542A9E" w:rsidP="00AF71DF">
      <w:pPr>
        <w:pStyle w:val="Textoindependiente"/>
        <w:ind w:left="100"/>
        <w:jc w:val="both"/>
        <w:rPr>
          <w:rFonts w:asciiTheme="minorHAnsi" w:hAnsiTheme="minorHAnsi" w:cstheme="minorHAnsi"/>
        </w:rPr>
      </w:pPr>
      <w:r w:rsidRPr="00542A9E">
        <w:rPr>
          <w:rFonts w:asciiTheme="minorHAnsi" w:hAnsiTheme="minorHAnsi" w:cstheme="minorHAnsi"/>
        </w:rPr>
        <w:t>DHCP funciona sobre un servidor central (servidor, estación de trabajo o incluso un PC) el cual asigna direcciones IP a</w:t>
      </w:r>
      <w:r w:rsidRPr="00542A9E">
        <w:rPr>
          <w:rFonts w:asciiTheme="minorHAnsi" w:hAnsiTheme="minorHAnsi" w:cstheme="minorHAnsi"/>
        </w:rPr>
        <w:t xml:space="preserve"> </w:t>
      </w:r>
      <w:r w:rsidRPr="00542A9E">
        <w:rPr>
          <w:rFonts w:asciiTheme="minorHAnsi" w:hAnsiTheme="minorHAnsi" w:cstheme="minorHAnsi"/>
        </w:rPr>
        <w:t>otras máquinas de la red. Este protocolo puede entregar información IP en una LAN o entre varias VLAN. Esta tecnología</w:t>
      </w:r>
      <w:r w:rsidRPr="00542A9E">
        <w:rPr>
          <w:rFonts w:asciiTheme="minorHAnsi" w:hAnsiTheme="minorHAnsi" w:cstheme="minorHAnsi"/>
        </w:rPr>
        <w:t xml:space="preserve"> </w:t>
      </w:r>
      <w:r w:rsidRPr="00542A9E">
        <w:rPr>
          <w:rFonts w:asciiTheme="minorHAnsi" w:hAnsiTheme="minorHAnsi" w:cstheme="minorHAnsi"/>
        </w:rPr>
        <w:t>reduce el trabajo de un administrador, que de otra manera tendría que visitar todos los ordenadores o estaciones de trabajo</w:t>
      </w:r>
      <w:r w:rsidRPr="00542A9E">
        <w:rPr>
          <w:rFonts w:asciiTheme="minorHAnsi" w:hAnsiTheme="minorHAnsi" w:cstheme="minorHAnsi"/>
        </w:rPr>
        <w:t xml:space="preserve"> </w:t>
      </w:r>
      <w:r w:rsidRPr="00542A9E">
        <w:rPr>
          <w:rFonts w:asciiTheme="minorHAnsi" w:hAnsiTheme="minorHAnsi" w:cstheme="minorHAnsi"/>
        </w:rPr>
        <w:t xml:space="preserve">uno por uno. Para introducir la configuración IP consistente en IP, máscara, </w:t>
      </w:r>
      <w:proofErr w:type="spellStart"/>
      <w:r w:rsidRPr="00542A9E">
        <w:rPr>
          <w:rFonts w:asciiTheme="minorHAnsi" w:hAnsiTheme="minorHAnsi" w:cstheme="minorHAnsi"/>
        </w:rPr>
        <w:t>gateway</w:t>
      </w:r>
      <w:proofErr w:type="spellEnd"/>
      <w:r w:rsidRPr="00542A9E">
        <w:rPr>
          <w:rFonts w:asciiTheme="minorHAnsi" w:hAnsiTheme="minorHAnsi" w:cstheme="minorHAnsi"/>
        </w:rPr>
        <w:t>, DNS, etc.</w:t>
      </w:r>
      <w:r w:rsidRPr="00542A9E">
        <w:rPr>
          <w:rFonts w:asciiTheme="minorHAnsi" w:hAnsiTheme="minorHAnsi" w:cstheme="minorHAnsi"/>
        </w:rPr>
        <w:t xml:space="preserve"> </w:t>
      </w:r>
      <w:r w:rsidRPr="00542A9E">
        <w:rPr>
          <w:rFonts w:asciiTheme="minorHAnsi" w:hAnsiTheme="minorHAnsi" w:cstheme="minorHAnsi"/>
        </w:rPr>
        <w:t>Un servidor DHSC (DHCP Server) es un equipo en una red que está corriendo un servicio DHCP. Dicho servicio se</w:t>
      </w:r>
      <w:r w:rsidRPr="00542A9E">
        <w:rPr>
          <w:rFonts w:asciiTheme="minorHAnsi" w:hAnsiTheme="minorHAnsi" w:cstheme="minorHAnsi"/>
        </w:rPr>
        <w:t xml:space="preserve"> </w:t>
      </w:r>
      <w:r w:rsidRPr="00542A9E">
        <w:rPr>
          <w:rFonts w:asciiTheme="minorHAnsi" w:hAnsiTheme="minorHAnsi" w:cstheme="minorHAnsi"/>
        </w:rPr>
        <w:t>mantiene a la escucha de peticiones</w:t>
      </w:r>
      <w:r w:rsidRPr="00542A9E">
        <w:rPr>
          <w:rFonts w:asciiTheme="minorHAnsi" w:hAnsiTheme="minorHAnsi" w:cstheme="minorHAnsi"/>
        </w:rPr>
        <w:t xml:space="preserve"> </w:t>
      </w:r>
      <w:r w:rsidRPr="00542A9E">
        <w:rPr>
          <w:rFonts w:asciiTheme="minorHAnsi" w:hAnsiTheme="minorHAnsi" w:cstheme="minorHAnsi"/>
        </w:rPr>
        <w:t>broadcast DHCP. Cuando una de estas peticiones es oída, el servidor responde con</w:t>
      </w:r>
      <w:r w:rsidRPr="00542A9E">
        <w:rPr>
          <w:rFonts w:asciiTheme="minorHAnsi" w:hAnsiTheme="minorHAnsi" w:cstheme="minorHAnsi"/>
        </w:rPr>
        <w:t xml:space="preserve"> </w:t>
      </w:r>
      <w:r w:rsidRPr="00542A9E">
        <w:rPr>
          <w:rFonts w:asciiTheme="minorHAnsi" w:hAnsiTheme="minorHAnsi" w:cstheme="minorHAnsi"/>
        </w:rPr>
        <w:t>una dirección IP y opcionalmente con información adicional</w:t>
      </w:r>
    </w:p>
    <w:p w:rsidR="00AF71DF" w:rsidRDefault="00AF71DF" w:rsidP="00AF71DF">
      <w:pPr>
        <w:pStyle w:val="Textoindependiente"/>
        <w:ind w:left="100"/>
        <w:jc w:val="both"/>
        <w:rPr>
          <w:rFonts w:asciiTheme="minorHAnsi" w:hAnsiTheme="minorHAnsi" w:cstheme="minorHAnsi"/>
        </w:rPr>
      </w:pPr>
    </w:p>
    <w:p w:rsidR="00AF71DF" w:rsidRDefault="00AF71DF" w:rsidP="00AF71DF">
      <w:pPr>
        <w:pStyle w:val="Textoindependiente"/>
        <w:ind w:left="100"/>
        <w:jc w:val="both"/>
        <w:rPr>
          <w:rFonts w:asciiTheme="minorHAnsi" w:hAnsiTheme="minorHAnsi" w:cstheme="minorHAnsi"/>
        </w:rPr>
      </w:pPr>
    </w:p>
    <w:p w:rsidR="00AF71DF" w:rsidRDefault="00AF71DF" w:rsidP="00AF71DF">
      <w:pPr>
        <w:pStyle w:val="Textoindependiente"/>
        <w:ind w:left="100"/>
        <w:jc w:val="both"/>
        <w:rPr>
          <w:rFonts w:asciiTheme="minorHAnsi" w:hAnsiTheme="minorHAnsi" w:cstheme="minorHAnsi"/>
        </w:rPr>
      </w:pPr>
    </w:p>
    <w:p w:rsidR="00AF71DF" w:rsidRDefault="00AF71DF" w:rsidP="00AF71DF">
      <w:pPr>
        <w:pStyle w:val="Textoindependiente"/>
        <w:ind w:left="100"/>
        <w:jc w:val="both"/>
        <w:rPr>
          <w:rFonts w:asciiTheme="minorHAnsi" w:hAnsiTheme="minorHAnsi" w:cstheme="minorHAnsi"/>
        </w:rPr>
      </w:pPr>
    </w:p>
    <w:p w:rsidR="00AF71DF" w:rsidRPr="00AF71DF" w:rsidRDefault="00AF71DF" w:rsidP="00AF71DF">
      <w:pPr>
        <w:pStyle w:val="Textoindependiente"/>
        <w:ind w:left="100"/>
        <w:jc w:val="both"/>
        <w:rPr>
          <w:rFonts w:asciiTheme="minorHAnsi" w:hAnsiTheme="minorHAnsi" w:cstheme="minorHAnsi"/>
          <w:b/>
          <w:sz w:val="28"/>
        </w:rPr>
      </w:pPr>
      <w:r w:rsidRPr="00AF71DF">
        <w:rPr>
          <w:rFonts w:asciiTheme="minorHAnsi" w:hAnsiTheme="minorHAnsi" w:cstheme="minorHAnsi"/>
          <w:b/>
          <w:sz w:val="28"/>
        </w:rPr>
        <w:t xml:space="preserve">Practica </w:t>
      </w:r>
    </w:p>
    <w:p w:rsidR="00AF71DF" w:rsidRPr="00542A9E" w:rsidRDefault="00AF71DF" w:rsidP="00AF71DF">
      <w:pPr>
        <w:pStyle w:val="Textoindependiente"/>
        <w:ind w:left="100"/>
        <w:jc w:val="both"/>
        <w:rPr>
          <w:rFonts w:asciiTheme="minorHAnsi" w:hAnsiTheme="minorHAnsi" w:cstheme="minorHAnsi"/>
        </w:rPr>
      </w:pPr>
    </w:p>
    <w:p w:rsidR="00AD5114" w:rsidRPr="00542A9E" w:rsidRDefault="007224D8" w:rsidP="00AF71DF">
      <w:pPr>
        <w:pStyle w:val="Textoindependiente"/>
        <w:ind w:left="100"/>
        <w:jc w:val="both"/>
        <w:rPr>
          <w:rFonts w:asciiTheme="minorHAnsi" w:hAnsiTheme="minorHAnsi" w:cstheme="minorHAnsi"/>
        </w:rPr>
      </w:pPr>
      <w:r w:rsidRPr="00542A9E">
        <w:rPr>
          <w:rFonts w:asciiTheme="minorHAnsi" w:hAnsiTheme="minorHAnsi" w:cstheme="minorHAnsi"/>
          <w:noProof/>
          <w:lang w:val="es-MX" w:eastAsia="es-MX" w:bidi="ar-SA"/>
        </w:rPr>
        <w:drawing>
          <wp:inline distT="0" distB="0" distL="0" distR="0">
            <wp:extent cx="5462125" cy="457685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125" cy="45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A9E" w:rsidRPr="00542A9E" w:rsidRDefault="00542A9E" w:rsidP="00AF71DF">
      <w:pPr>
        <w:pStyle w:val="Textoindependiente"/>
        <w:ind w:left="100"/>
        <w:jc w:val="both"/>
        <w:rPr>
          <w:rFonts w:asciiTheme="minorHAnsi" w:hAnsiTheme="minorHAnsi" w:cstheme="minorHAnsi"/>
        </w:rPr>
      </w:pPr>
    </w:p>
    <w:p w:rsidR="00AD5114" w:rsidRPr="00542A9E" w:rsidRDefault="00AD5114" w:rsidP="00AF71DF">
      <w:pPr>
        <w:pStyle w:val="Textoindependiente"/>
        <w:jc w:val="both"/>
        <w:rPr>
          <w:rFonts w:asciiTheme="minorHAnsi" w:hAnsiTheme="minorHAnsi" w:cstheme="minorHAnsi"/>
        </w:rPr>
      </w:pPr>
    </w:p>
    <w:p w:rsidR="00AD5114" w:rsidRPr="00542A9E" w:rsidRDefault="00AD5114" w:rsidP="00AF71DF">
      <w:pPr>
        <w:pStyle w:val="Textoindependiente"/>
        <w:spacing w:before="5"/>
        <w:jc w:val="both"/>
        <w:rPr>
          <w:rFonts w:asciiTheme="minorHAnsi" w:hAnsiTheme="minorHAnsi" w:cstheme="minorHAnsi"/>
        </w:rPr>
      </w:pPr>
    </w:p>
    <w:p w:rsidR="00AD5114" w:rsidRPr="00542A9E" w:rsidRDefault="00AD5114" w:rsidP="00AF71DF">
      <w:pPr>
        <w:ind w:left="100"/>
        <w:jc w:val="both"/>
        <w:rPr>
          <w:rFonts w:asciiTheme="minorHAnsi" w:hAnsiTheme="minorHAnsi" w:cstheme="minorHAnsi"/>
          <w:sz w:val="24"/>
          <w:szCs w:val="24"/>
        </w:rPr>
      </w:pPr>
    </w:p>
    <w:sectPr w:rsidR="00AD5114" w:rsidRPr="00542A9E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34C17"/>
    <w:multiLevelType w:val="hybridMultilevel"/>
    <w:tmpl w:val="17B4B3DE"/>
    <w:lvl w:ilvl="0" w:tplc="BA1C79C6">
      <w:numFmt w:val="bullet"/>
      <w:lvlText w:val="•"/>
      <w:lvlJc w:val="left"/>
      <w:pPr>
        <w:ind w:left="46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34655019"/>
    <w:multiLevelType w:val="hybridMultilevel"/>
    <w:tmpl w:val="12187C26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7FE373AC"/>
    <w:multiLevelType w:val="hybridMultilevel"/>
    <w:tmpl w:val="E0943D76"/>
    <w:lvl w:ilvl="0" w:tplc="BA1C79C6">
      <w:numFmt w:val="bullet"/>
      <w:lvlText w:val="•"/>
      <w:lvlJc w:val="left"/>
      <w:pPr>
        <w:ind w:left="56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14"/>
    <w:rsid w:val="00542A9E"/>
    <w:rsid w:val="007224D8"/>
    <w:rsid w:val="00AD5114"/>
    <w:rsid w:val="00AF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E4F0"/>
  <w15:docId w15:val="{C9BA045A-6042-49BE-BF54-7BF86512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2"/>
      <w:ind w:left="2251" w:right="2242"/>
      <w:jc w:val="center"/>
      <w:outlineLvl w:val="0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7224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24D8"/>
    <w:rPr>
      <w:rFonts w:ascii="Tahoma" w:eastAsia="Arial" w:hAnsi="Tahoma" w:cs="Tahoma"/>
      <w:sz w:val="16"/>
      <w:szCs w:val="16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Alarid</dc:creator>
  <cp:lastModifiedBy>Juan Carlos Rojas García</cp:lastModifiedBy>
  <cp:revision>2</cp:revision>
  <dcterms:created xsi:type="dcterms:W3CDTF">2019-02-28T05:03:00Z</dcterms:created>
  <dcterms:modified xsi:type="dcterms:W3CDTF">2019-02-28T05:03:00Z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2019-02-28T00:00:00Z</vt:filetime>
  </property>
</Properties>
</file>