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DB9D" w14:textId="77777777" w:rsidR="003555A7" w:rsidRDefault="003555A7">
      <w:pPr>
        <w:spacing w:before="40" w:after="40"/>
      </w:pPr>
    </w:p>
    <w:p w14:paraId="278EE1CA" w14:textId="77777777" w:rsidR="003555A7" w:rsidRDefault="003555A7">
      <w:pPr>
        <w:spacing w:before="40" w:after="40"/>
      </w:pPr>
    </w:p>
    <w:p w14:paraId="2F78CE5D" w14:textId="77777777" w:rsidR="003555A7" w:rsidRDefault="00000000">
      <w:pPr>
        <w:spacing w:before="200" w:after="80"/>
        <w:jc w:val="center"/>
      </w:pPr>
      <w:r>
        <w:rPr>
          <w:rFonts w:ascii="Arial" w:eastAsia="Arial" w:hAnsi="Arial" w:cs="Arial"/>
          <w:sz w:val="22"/>
          <w:szCs w:val="22"/>
        </w:rPr>
        <w:t>Pontificia Universidad Javeriana</w:t>
      </w:r>
    </w:p>
    <w:p w14:paraId="4891804E" w14:textId="77777777" w:rsidR="003555A7" w:rsidRDefault="00000000">
      <w:pPr>
        <w:spacing w:before="40" w:after="40"/>
        <w:jc w:val="center"/>
      </w:pPr>
      <w:r>
        <w:rPr>
          <w:rFonts w:ascii="Arial" w:eastAsia="Arial" w:hAnsi="Arial" w:cs="Arial"/>
        </w:rPr>
        <w:t>Maestría en Inteligencia Artificial — Aprendizaje Profundo</w:t>
      </w:r>
    </w:p>
    <w:p w14:paraId="10F404DC" w14:textId="77777777" w:rsidR="003555A7" w:rsidRDefault="003555A7">
      <w:pPr>
        <w:spacing w:before="40" w:after="40"/>
      </w:pPr>
    </w:p>
    <w:p w14:paraId="7C6B1B33" w14:textId="77777777" w:rsidR="003555A7" w:rsidRDefault="00000000">
      <w:pPr>
        <w:spacing w:before="80" w:after="80"/>
        <w:jc w:val="center"/>
      </w:pPr>
      <w:r>
        <w:rPr>
          <w:rFonts w:ascii="Arial" w:eastAsia="Arial" w:hAnsi="Arial" w:cs="Arial"/>
        </w:rPr>
        <w:t>Informe de Investigación — Tarea de Investigación (Proyecto 2026-3)</w:t>
      </w:r>
    </w:p>
    <w:p w14:paraId="33FF64F8" w14:textId="77777777" w:rsidR="003555A7" w:rsidRDefault="00000000">
      <w:pPr>
        <w:spacing w:before="80" w:after="16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Evaluación del Impacto del Fine-Tuning de BETO en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Español</w:t>
      </w:r>
      <w:proofErr w:type="gramEnd"/>
      <w:r>
        <w:rPr>
          <w:rFonts w:ascii="Arial" w:eastAsia="Arial" w:hAnsi="Arial" w:cs="Arial"/>
          <w:b/>
          <w:bCs/>
          <w:sz w:val="28"/>
          <w:szCs w:val="28"/>
        </w:rPr>
        <w:t xml:space="preserve"> frente a Modelos Clásicos de RNN para Clasificación de Reseñas de Hoteles</w:t>
      </w:r>
    </w:p>
    <w:p w14:paraId="67D1583B" w14:textId="77777777" w:rsidR="003555A7" w:rsidRDefault="003555A7">
      <w:pPr>
        <w:spacing w:before="40" w:after="40"/>
      </w:pPr>
    </w:p>
    <w:p w14:paraId="6532BCFA" w14:textId="77777777" w:rsidR="003555A7" w:rsidRDefault="00000000">
      <w:pPr>
        <w:spacing w:before="80" w:after="40"/>
        <w:jc w:val="center"/>
      </w:pPr>
      <w:r>
        <w:rPr>
          <w:rFonts w:ascii="Arial" w:eastAsia="Arial" w:hAnsi="Arial" w:cs="Arial"/>
          <w:sz w:val="22"/>
          <w:szCs w:val="22"/>
        </w:rPr>
        <w:t xml:space="preserve">Felipe Reyes - </w:t>
      </w:r>
      <w:proofErr w:type="spellStart"/>
      <w:r>
        <w:rPr>
          <w:rFonts w:ascii="Arial" w:eastAsia="Arial" w:hAnsi="Arial" w:cs="Arial"/>
          <w:sz w:val="22"/>
          <w:szCs w:val="22"/>
        </w:rPr>
        <w:t>Yibby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Gonzalez - </w:t>
      </w:r>
      <w:proofErr w:type="spellStart"/>
      <w:r>
        <w:rPr>
          <w:rFonts w:ascii="Arial" w:eastAsia="Arial" w:hAnsi="Arial" w:cs="Arial"/>
          <w:sz w:val="22"/>
          <w:szCs w:val="22"/>
        </w:rPr>
        <w:t>Sebastian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Ruiz - Daniel Ruiz</w:t>
      </w:r>
    </w:p>
    <w:p w14:paraId="6688B216" w14:textId="77777777" w:rsidR="003555A7" w:rsidRDefault="00000000">
      <w:pPr>
        <w:spacing w:before="40" w:after="40"/>
        <w:jc w:val="center"/>
      </w:pPr>
      <w:r>
        <w:rPr>
          <w:rFonts w:ascii="Arial" w:eastAsia="Arial" w:hAnsi="Arial" w:cs="Arial"/>
        </w:rPr>
        <w:t xml:space="preserve">Profesor: Ing. Julio Omar Palacio Niño, </w:t>
      </w:r>
      <w:proofErr w:type="spellStart"/>
      <w:r>
        <w:rPr>
          <w:rFonts w:ascii="Arial" w:eastAsia="Arial" w:hAnsi="Arial" w:cs="Arial"/>
        </w:rPr>
        <w:t>M.Sc</w:t>
      </w:r>
      <w:proofErr w:type="spellEnd"/>
      <w:r>
        <w:rPr>
          <w:rFonts w:ascii="Arial" w:eastAsia="Arial" w:hAnsi="Arial" w:cs="Arial"/>
        </w:rPr>
        <w:t>.</w:t>
      </w:r>
    </w:p>
    <w:p w14:paraId="2524EC15" w14:textId="77777777" w:rsidR="003555A7" w:rsidRDefault="00000000">
      <w:pPr>
        <w:spacing w:before="40" w:after="200"/>
        <w:jc w:val="center"/>
      </w:pPr>
      <w:r>
        <w:rPr>
          <w:rFonts w:ascii="Arial" w:eastAsia="Arial" w:hAnsi="Arial" w:cs="Arial"/>
        </w:rPr>
        <w:t>Bogotá, 25 de mayo de 2026</w:t>
      </w:r>
    </w:p>
    <w:p w14:paraId="14819F4C" w14:textId="77777777" w:rsidR="003555A7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6"/>
          <w:szCs w:val="26"/>
        </w:rPr>
        <w:t>1. Introducción</w:t>
      </w:r>
    </w:p>
    <w:p w14:paraId="4BC8ECE4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La clasificación automática de reseñas de hoteles en una escala de 1 a 5 estrellas constituye un problema de procesamiento de lenguaje natural con aplicaciones directas en la industria turística. 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Andalusian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Hotels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Reviews</w:t>
      </w:r>
      <w:proofErr w:type="spellEnd"/>
      <w:r>
        <w:rPr>
          <w:rFonts w:ascii="Arial" w:eastAsia="Arial" w:hAnsi="Arial" w:cs="Arial"/>
        </w:rPr>
        <w:t xml:space="preserve"> contiene 18.172 reseñas en español, con un marcado desbalance de clases: la clase mayoritaria (5 estrellas) representa el 49,6 % del total, mientras que la clase minoritaria (2 estrellas) apenas alcanza el 5,5 %, generando </w:t>
      </w:r>
      <w:proofErr w:type="gramStart"/>
      <w:r>
        <w:rPr>
          <w:rFonts w:ascii="Arial" w:eastAsia="Arial" w:hAnsi="Arial" w:cs="Arial"/>
        </w:rPr>
        <w:t>un ratio</w:t>
      </w:r>
      <w:proofErr w:type="gramEnd"/>
      <w:r>
        <w:rPr>
          <w:rFonts w:ascii="Arial" w:eastAsia="Arial" w:hAnsi="Arial" w:cs="Arial"/>
        </w:rPr>
        <w:t xml:space="preserve"> de desbalance de 9,1:1.</w:t>
      </w:r>
    </w:p>
    <w:p w14:paraId="7634CF33" w14:textId="77777777" w:rsidR="003555A7" w:rsidRDefault="003555A7">
      <w:pPr>
        <w:spacing w:before="40" w:after="40"/>
      </w:pPr>
    </w:p>
    <w:p w14:paraId="62FDD8B4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>Este informe documenta la Tarea de Investigación (Proyecto 2026-3), cuyo objetivo es evaluar el impacto del fine-</w:t>
      </w:r>
      <w:proofErr w:type="spellStart"/>
      <w:r>
        <w:rPr>
          <w:rFonts w:ascii="Arial" w:eastAsia="Arial" w:hAnsi="Arial" w:cs="Arial"/>
        </w:rPr>
        <w:t>tuning</w:t>
      </w:r>
      <w:proofErr w:type="spellEnd"/>
      <w:r>
        <w:rPr>
          <w:rFonts w:ascii="Arial" w:eastAsia="Arial" w:hAnsi="Arial" w:cs="Arial"/>
        </w:rPr>
        <w:t xml:space="preserve"> de un </w:t>
      </w:r>
      <w:proofErr w:type="spellStart"/>
      <w:r>
        <w:rPr>
          <w:rFonts w:ascii="Arial" w:eastAsia="Arial" w:hAnsi="Arial" w:cs="Arial"/>
        </w:rPr>
        <w:t>Transformer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pre-entrenado</w:t>
      </w:r>
      <w:proofErr w:type="spellEnd"/>
      <w:r>
        <w:rPr>
          <w:rFonts w:ascii="Arial" w:eastAsia="Arial" w:hAnsi="Arial" w:cs="Arial"/>
        </w:rPr>
        <w:t xml:space="preserve"> en español —BETO (</w:t>
      </w:r>
      <w:proofErr w:type="spellStart"/>
      <w:r>
        <w:rPr>
          <w:rFonts w:ascii="Arial" w:eastAsia="Arial" w:hAnsi="Arial" w:cs="Arial"/>
        </w:rPr>
        <w:t>bert</w:t>
      </w:r>
      <w:proofErr w:type="spellEnd"/>
      <w:r>
        <w:rPr>
          <w:rFonts w:ascii="Arial" w:eastAsia="Arial" w:hAnsi="Arial" w:cs="Arial"/>
        </w:rPr>
        <w:t>-base-</w:t>
      </w:r>
      <w:proofErr w:type="spellStart"/>
      <w:r>
        <w:rPr>
          <w:rFonts w:ascii="Arial" w:eastAsia="Arial" w:hAnsi="Arial" w:cs="Arial"/>
        </w:rPr>
        <w:t>spanish</w:t>
      </w:r>
      <w:proofErr w:type="spellEnd"/>
      <w:r>
        <w:rPr>
          <w:rFonts w:ascii="Arial" w:eastAsia="Arial" w:hAnsi="Arial" w:cs="Arial"/>
        </w:rPr>
        <w:t>-</w:t>
      </w:r>
      <w:proofErr w:type="spellStart"/>
      <w:r>
        <w:rPr>
          <w:rFonts w:ascii="Arial" w:eastAsia="Arial" w:hAnsi="Arial" w:cs="Arial"/>
        </w:rPr>
        <w:t>wwm-cased</w:t>
      </w:r>
      <w:proofErr w:type="spellEnd"/>
      <w:r>
        <w:rPr>
          <w:rFonts w:ascii="Arial" w:eastAsia="Arial" w:hAnsi="Arial" w:cs="Arial"/>
        </w:rPr>
        <w:t xml:space="preserve">)— frente a los modelos clásicos de RNN desarrollados en el Proyecto Principal: un LSTM unidireccional (Felipe) y un 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Yibby</w:t>
      </w:r>
      <w:proofErr w:type="spellEnd"/>
      <w:r>
        <w:rPr>
          <w:rFonts w:ascii="Arial" w:eastAsia="Arial" w:hAnsi="Arial" w:cs="Arial"/>
        </w:rPr>
        <w:t xml:space="preserve">). Se presentan tres versiones progresivas del modelo avanzado, que evidencian el proceso de experimentación hasta alcanzar la configuración definitiva (v3). La pregunta central es si la mayor capacidad representacional del </w:t>
      </w:r>
      <w:proofErr w:type="spellStart"/>
      <w:r>
        <w:rPr>
          <w:rFonts w:ascii="Arial" w:eastAsia="Arial" w:hAnsi="Arial" w:cs="Arial"/>
        </w:rPr>
        <w:t>Transformer</w:t>
      </w:r>
      <w:proofErr w:type="spellEnd"/>
      <w:r>
        <w:rPr>
          <w:rFonts w:ascii="Arial" w:eastAsia="Arial" w:hAnsi="Arial" w:cs="Arial"/>
        </w:rPr>
        <w:t xml:space="preserve"> justifica su costo computacional adicional en este dominio y con este volumen de datos.</w:t>
      </w:r>
    </w:p>
    <w:p w14:paraId="3F6F50ED" w14:textId="77777777" w:rsidR="003555A7" w:rsidRDefault="003555A7">
      <w:pPr>
        <w:spacing w:before="40" w:after="40"/>
      </w:pPr>
    </w:p>
    <w:p w14:paraId="2C805E47" w14:textId="77777777" w:rsidR="003555A7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6"/>
          <w:szCs w:val="26"/>
        </w:rPr>
        <w:t>2. Metodología</w:t>
      </w:r>
    </w:p>
    <w:p w14:paraId="53AD9CE3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2.1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Dataset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splits</w:t>
      </w:r>
      <w:proofErr w:type="spellEnd"/>
    </w:p>
    <w:p w14:paraId="46689B2A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Los tres modelos fueron evaluados sobre los mismos </w:t>
      </w:r>
      <w:proofErr w:type="spellStart"/>
      <w:r>
        <w:rPr>
          <w:rFonts w:ascii="Arial" w:eastAsia="Arial" w:hAnsi="Arial" w:cs="Arial"/>
        </w:rPr>
        <w:t>splits</w:t>
      </w:r>
      <w:proofErr w:type="spellEnd"/>
      <w:r>
        <w:rPr>
          <w:rFonts w:ascii="Arial" w:eastAsia="Arial" w:hAnsi="Arial" w:cs="Arial"/>
        </w:rPr>
        <w:t xml:space="preserve"> estratificados generados con semilla 42: 12.720 muestras de entrenamiento (70 %), 2.726 de validación (15 %) y 2.726 </w:t>
      </w:r>
      <w:proofErr w:type="gramStart"/>
      <w:r>
        <w:rPr>
          <w:rFonts w:ascii="Arial" w:eastAsia="Arial" w:hAnsi="Arial" w:cs="Arial"/>
        </w:rPr>
        <w:t>de test</w:t>
      </w:r>
      <w:proofErr w:type="gramEnd"/>
      <w:r>
        <w:rPr>
          <w:rFonts w:ascii="Arial" w:eastAsia="Arial" w:hAnsi="Arial" w:cs="Arial"/>
        </w:rPr>
        <w:t xml:space="preserve"> (15 %). Esta comparabilidad directa es garantizada por el uso del repositorio compartido del equipo (data/train.csv, val.csv, test.csv).</w:t>
      </w:r>
    </w:p>
    <w:p w14:paraId="361566E9" w14:textId="77777777" w:rsidR="003555A7" w:rsidRDefault="003555A7">
      <w:pPr>
        <w:spacing w:before="40" w:after="40"/>
      </w:pPr>
    </w:p>
    <w:p w14:paraId="6E19CB83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2.2 Modelo base y arquitectura</w:t>
      </w:r>
    </w:p>
    <w:p w14:paraId="6EA15CBE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Se seleccionó </w:t>
      </w:r>
      <w:proofErr w:type="spellStart"/>
      <w:r>
        <w:rPr>
          <w:rFonts w:ascii="Arial" w:eastAsia="Arial" w:hAnsi="Arial" w:cs="Arial"/>
          <w:b/>
          <w:bCs/>
        </w:rPr>
        <w:t>dccuchile</w:t>
      </w:r>
      <w:proofErr w:type="spellEnd"/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bert</w:t>
      </w:r>
      <w:proofErr w:type="spellEnd"/>
      <w:r>
        <w:rPr>
          <w:rFonts w:ascii="Arial" w:eastAsia="Arial" w:hAnsi="Arial" w:cs="Arial"/>
          <w:b/>
          <w:bCs/>
        </w:rPr>
        <w:t>-base-</w:t>
      </w:r>
      <w:proofErr w:type="spellStart"/>
      <w:r>
        <w:rPr>
          <w:rFonts w:ascii="Arial" w:eastAsia="Arial" w:hAnsi="Arial" w:cs="Arial"/>
          <w:b/>
          <w:bCs/>
        </w:rPr>
        <w:t>spanish</w:t>
      </w:r>
      <w:proofErr w:type="spellEnd"/>
      <w:r>
        <w:rPr>
          <w:rFonts w:ascii="Arial" w:eastAsia="Arial" w:hAnsi="Arial" w:cs="Arial"/>
          <w:b/>
          <w:bCs/>
        </w:rPr>
        <w:t>-</w:t>
      </w:r>
      <w:proofErr w:type="spellStart"/>
      <w:r>
        <w:rPr>
          <w:rFonts w:ascii="Arial" w:eastAsia="Arial" w:hAnsi="Arial" w:cs="Arial"/>
          <w:b/>
          <w:bCs/>
        </w:rPr>
        <w:t>wwm-cased</w:t>
      </w:r>
      <w:proofErr w:type="spellEnd"/>
      <w:r>
        <w:rPr>
          <w:rFonts w:ascii="Arial" w:eastAsia="Arial" w:hAnsi="Arial" w:cs="Arial"/>
        </w:rPr>
        <w:t xml:space="preserve"> (BETO) como modelo base. BETO es un modelo BERT entrenado íntegramente en español con </w:t>
      </w:r>
      <w:proofErr w:type="spellStart"/>
      <w:r>
        <w:rPr>
          <w:rFonts w:ascii="Arial" w:eastAsia="Arial" w:hAnsi="Arial" w:cs="Arial"/>
        </w:rPr>
        <w:t>Whole</w:t>
      </w:r>
      <w:proofErr w:type="spellEnd"/>
      <w:r>
        <w:rPr>
          <w:rFonts w:ascii="Arial" w:eastAsia="Arial" w:hAnsi="Arial" w:cs="Arial"/>
        </w:rPr>
        <w:t xml:space="preserve"> Word </w:t>
      </w:r>
      <w:proofErr w:type="spellStart"/>
      <w:r>
        <w:rPr>
          <w:rFonts w:ascii="Arial" w:eastAsia="Arial" w:hAnsi="Arial" w:cs="Arial"/>
        </w:rPr>
        <w:t>Masking</w:t>
      </w:r>
      <w:proofErr w:type="spellEnd"/>
      <w:r>
        <w:rPr>
          <w:rFonts w:ascii="Arial" w:eastAsia="Arial" w:hAnsi="Arial" w:cs="Arial"/>
        </w:rPr>
        <w:t xml:space="preserve"> sobre </w:t>
      </w:r>
      <w:proofErr w:type="gramStart"/>
      <w:r>
        <w:rPr>
          <w:rFonts w:ascii="Arial" w:eastAsia="Arial" w:hAnsi="Arial" w:cs="Arial"/>
        </w:rPr>
        <w:t>la un corpus masivo</w:t>
      </w:r>
      <w:proofErr w:type="gramEnd"/>
      <w:r>
        <w:rPr>
          <w:rFonts w:ascii="Arial" w:eastAsia="Arial" w:hAnsi="Arial" w:cs="Arial"/>
        </w:rPr>
        <w:t xml:space="preserve"> en español. Arquitectura base: 12 capas </w:t>
      </w:r>
      <w:proofErr w:type="spellStart"/>
      <w:r>
        <w:rPr>
          <w:rFonts w:ascii="Arial" w:eastAsia="Arial" w:hAnsi="Arial" w:cs="Arial"/>
        </w:rPr>
        <w:t>encoder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Transformer</w:t>
      </w:r>
      <w:proofErr w:type="spellEnd"/>
      <w:r>
        <w:rPr>
          <w:rFonts w:ascii="Arial" w:eastAsia="Arial" w:hAnsi="Arial" w:cs="Arial"/>
        </w:rPr>
        <w:t xml:space="preserve">, 12 cabezas de atención, dimensión oculta de 768, vocabulario de ~31.000 </w:t>
      </w:r>
      <w:proofErr w:type="spellStart"/>
      <w:r>
        <w:rPr>
          <w:rFonts w:ascii="Arial" w:eastAsia="Arial" w:hAnsi="Arial" w:cs="Arial"/>
        </w:rPr>
        <w:t>subword</w:t>
      </w:r>
      <w:proofErr w:type="spellEnd"/>
      <w:r>
        <w:rPr>
          <w:rFonts w:ascii="Arial" w:eastAsia="Arial" w:hAnsi="Arial" w:cs="Arial"/>
        </w:rPr>
        <w:t xml:space="preserve"> tokens (</w:t>
      </w:r>
      <w:proofErr w:type="spellStart"/>
      <w:r>
        <w:rPr>
          <w:rFonts w:ascii="Arial" w:eastAsia="Arial" w:hAnsi="Arial" w:cs="Arial"/>
        </w:rPr>
        <w:t>WordPiece</w:t>
      </w:r>
      <w:proofErr w:type="spellEnd"/>
      <w:r>
        <w:rPr>
          <w:rFonts w:ascii="Arial" w:eastAsia="Arial" w:hAnsi="Arial" w:cs="Arial"/>
        </w:rPr>
        <w:t>), totalizando 109.854.725 parámetros.</w:t>
      </w:r>
    </w:p>
    <w:p w14:paraId="3F6FE47A" w14:textId="77777777" w:rsidR="003555A7" w:rsidRDefault="003555A7">
      <w:pPr>
        <w:spacing w:before="40" w:after="40"/>
      </w:pPr>
    </w:p>
    <w:p w14:paraId="429CF51C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2.3 Estrategia de fine-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tuning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 versiones exploradas</w:t>
      </w:r>
    </w:p>
    <w:p w14:paraId="1A741661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lastRenderedPageBreak/>
        <w:t xml:space="preserve">Se exploraron tres versiones progresivas para identificar la configuración óptima. La estrategia definitiva (v3) descongeló las tres últimas capas del </w:t>
      </w:r>
      <w:proofErr w:type="spellStart"/>
      <w:r>
        <w:rPr>
          <w:rFonts w:ascii="Arial" w:eastAsia="Arial" w:hAnsi="Arial" w:cs="Arial"/>
        </w:rPr>
        <w:t>encoder</w:t>
      </w:r>
      <w:proofErr w:type="spellEnd"/>
      <w:r>
        <w:rPr>
          <w:rFonts w:ascii="Arial" w:eastAsia="Arial" w:hAnsi="Arial" w:cs="Arial"/>
        </w:rPr>
        <w:t xml:space="preserve"> con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rates</w:t>
      </w:r>
      <w:proofErr w:type="spellEnd"/>
      <w:r>
        <w:rPr>
          <w:rFonts w:ascii="Arial" w:eastAsia="Arial" w:hAnsi="Arial" w:cs="Arial"/>
        </w:rPr>
        <w:t xml:space="preserve"> discriminativos, y reemplazó los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balanceados por su raíz cuadrada para evitar sobrecompensación de clases minoritarias:</w:t>
      </w:r>
    </w:p>
    <w:p w14:paraId="728B4D98" w14:textId="77777777" w:rsidR="003555A7" w:rsidRDefault="003555A7">
      <w:pPr>
        <w:spacing w:before="40" w:after="40"/>
      </w:pPr>
    </w:p>
    <w:tbl>
      <w:tblPr>
        <w:tblStyle w:val="5"/>
        <w:tblW w:w="10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200"/>
        <w:gridCol w:w="1800"/>
        <w:gridCol w:w="1300"/>
        <w:gridCol w:w="1300"/>
        <w:gridCol w:w="1300"/>
        <w:gridCol w:w="1160"/>
      </w:tblGrid>
      <w:tr w:rsidR="003555A7" w14:paraId="02A17D9E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AF8F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FE27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Capas descongeladas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0C04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weights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B40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F0FE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F1 macro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1D8F" w14:textId="77777777" w:rsidR="003555A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D642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Tiempo</w:t>
            </w:r>
          </w:p>
        </w:tc>
      </w:tr>
      <w:tr w:rsidR="003555A7" w14:paraId="072A8089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CF7F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FE59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layer.11 (7%)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8A8B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C88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uniforme 2e-5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525E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0.5926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99C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0.6706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E830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1.036s</w:t>
            </w:r>
          </w:p>
        </w:tc>
      </w:tr>
      <w:tr w:rsidR="003555A7" w14:paraId="78D9E6E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CE6E" w14:textId="77777777" w:rsidR="003555A7" w:rsidRDefault="00000000">
            <w:r>
              <w:rPr>
                <w:rFonts w:ascii="Arial" w:eastAsia="Arial" w:hAnsi="Arial" w:cs="Arial"/>
                <w:sz w:val="18"/>
                <w:szCs w:val="18"/>
              </w:rPr>
              <w:t>v2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1073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layers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9,10,11 (20%)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F859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4FBD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discriminativo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E499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0.6161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7A6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0.6864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A8F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1.566s</w:t>
            </w:r>
          </w:p>
        </w:tc>
      </w:tr>
      <w:tr w:rsidR="003555A7" w14:paraId="1262B4AD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7B4A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v3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A438" w14:textId="77777777" w:rsidR="003555A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layers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9,10,11 (20%)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C61E" w14:textId="77777777" w:rsidR="003555A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sqrt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balanced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5B9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discriminativo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AE7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0.6565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7DD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0.7252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A76D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1.780s</w:t>
            </w:r>
          </w:p>
        </w:tc>
      </w:tr>
    </w:tbl>
    <w:p w14:paraId="6FBA0D89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Tabla 1. Versiones exploradas de BETO fine-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tuned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. v3 es la configuración definitiva.</w:t>
      </w:r>
    </w:p>
    <w:p w14:paraId="4FA645EB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Las dos innovaciones clave entre versiones fueron: (1) pasar de 1 a 3 capas descongeladas con LR discriminativo (2e-6 / 1e-5 / 2e-5 de capa inferior a superior), logrando +2.4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 de F1; y (2) sustituir 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 xml:space="preserve"> por </w:t>
      </w:r>
      <w:proofErr w:type="spellStart"/>
      <w:r>
        <w:rPr>
          <w:rFonts w:ascii="Arial" w:eastAsia="Arial" w:hAnsi="Arial" w:cs="Arial"/>
        </w:rPr>
        <w:t>sqrt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 xml:space="preserve">) en los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, suavizando la penalización de clases raras y logrando +4.0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 adicionales de F1.</w:t>
      </w:r>
    </w:p>
    <w:p w14:paraId="38D519AB" w14:textId="77777777" w:rsidR="003555A7" w:rsidRDefault="003555A7">
      <w:pPr>
        <w:spacing w:before="40" w:after="40"/>
      </w:pPr>
    </w:p>
    <w:p w14:paraId="62469208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2.4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Hiperparámetros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definitivos (v3)</w:t>
      </w:r>
    </w:p>
    <w:tbl>
      <w:tblPr>
        <w:tblStyle w:val="4"/>
        <w:tblW w:w="7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600"/>
      </w:tblGrid>
      <w:tr w:rsidR="003555A7" w14:paraId="45390EB8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1FBD" w14:textId="77777777" w:rsidR="003555A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Hiperparámetro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5F8A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3555A7" w14:paraId="1CFFA49B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7DAA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Capas descongeladas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ADE9" w14:textId="77777777" w:rsidR="003555A7" w:rsidRDefault="00000000"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encoder.layer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.9, 10, 11 +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pooler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classifier</w:t>
            </w:r>
            <w:proofErr w:type="spellEnd"/>
          </w:p>
        </w:tc>
      </w:tr>
      <w:tr w:rsidR="003555A7" w14:paraId="70B9F248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8370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Parámetros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entrenables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0AD9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21.858.053 (19,9% del total)</w:t>
            </w:r>
          </w:p>
        </w:tc>
      </w:tr>
      <w:tr w:rsidR="003555A7" w14:paraId="7EE337C4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B0FD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A510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128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subword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tokens</w:t>
            </w:r>
          </w:p>
        </w:tc>
      </w:tr>
      <w:tr w:rsidR="003555A7" w14:paraId="75994A11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5C0D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Batch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56AF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</w:t>
            </w:r>
          </w:p>
        </w:tc>
      </w:tr>
      <w:tr w:rsidR="003555A7" w14:paraId="38EDEECD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6DDB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LR (discriminativo)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31D0" w14:textId="77777777" w:rsidR="003555A7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2e-6 / 1e-5 / 2e-5 (capas 9→11)</w:t>
            </w:r>
          </w:p>
        </w:tc>
      </w:tr>
      <w:tr w:rsidR="003555A7" w14:paraId="3C9F603E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FA3A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weights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4F0C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sqrt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balanced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= [1.472, 1.912, 1.264, 0.928, 0.635]</w:t>
            </w:r>
          </w:p>
        </w:tc>
      </w:tr>
      <w:tr w:rsidR="003555A7" w14:paraId="220844A9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FF0B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Épocas / Early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stopping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1EA4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Máx. 15 /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patience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=3 (paró en época 11)</w:t>
            </w:r>
          </w:p>
        </w:tc>
      </w:tr>
      <w:tr w:rsidR="003555A7" w14:paraId="3CF9BCBF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BB05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Optimizer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Weight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decay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8E6D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AdamW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0.01</w:t>
            </w:r>
          </w:p>
        </w:tc>
      </w:tr>
      <w:tr w:rsidR="003555A7" w14:paraId="26093F45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BA5C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Warm-up / Grad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clipping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467F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steps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(lineal) /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max_norm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=1.0</w:t>
            </w:r>
          </w:p>
        </w:tc>
      </w:tr>
      <w:tr w:rsidR="003555A7" w14:paraId="1E6B3E45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F855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Entorno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AC8C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GPU (requiere ~6-8 GB VRAM)</w:t>
            </w:r>
          </w:p>
        </w:tc>
      </w:tr>
    </w:tbl>
    <w:p w14:paraId="13409484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Tabla 2.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Hiperparámetros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definitivos de BETO v3.</w:t>
      </w:r>
    </w:p>
    <w:p w14:paraId="2F8E4F51" w14:textId="77777777" w:rsidR="003555A7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6"/>
          <w:szCs w:val="26"/>
        </w:rPr>
        <w:t>3. Resultados</w:t>
      </w:r>
    </w:p>
    <w:p w14:paraId="01859538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3.1 Tabla comparativa de modelos</w:t>
      </w:r>
    </w:p>
    <w:p w14:paraId="7CBA410F" w14:textId="77777777" w:rsidR="003555A7" w:rsidRDefault="00000000">
      <w:pPr>
        <w:spacing w:before="60" w:after="60" w:line="30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Tabla 3 presenta las métricas finales sobre el conjunto </w:t>
      </w:r>
      <w:proofErr w:type="gramStart"/>
      <w:r>
        <w:rPr>
          <w:rFonts w:ascii="Arial" w:eastAsia="Arial" w:hAnsi="Arial" w:cs="Arial"/>
        </w:rPr>
        <w:t>de test</w:t>
      </w:r>
      <w:proofErr w:type="gramEnd"/>
      <w:r>
        <w:rPr>
          <w:rFonts w:ascii="Arial" w:eastAsia="Arial" w:hAnsi="Arial" w:cs="Arial"/>
        </w:rPr>
        <w:t xml:space="preserve">. El F1 macro es la métrica principal dado el desbalance de clases del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>.</w:t>
      </w:r>
    </w:p>
    <w:p w14:paraId="105ED3BD" w14:textId="77777777" w:rsidR="003555A7" w:rsidRDefault="003555A7">
      <w:pPr>
        <w:spacing w:before="60" w:after="60" w:line="300" w:lineRule="auto"/>
        <w:jc w:val="both"/>
        <w:rPr>
          <w:rFonts w:ascii="Arial" w:eastAsia="Arial" w:hAnsi="Arial" w:cs="Arial"/>
        </w:rPr>
      </w:pPr>
    </w:p>
    <w:p w14:paraId="20EDBF45" w14:textId="77777777" w:rsidR="003555A7" w:rsidRDefault="003555A7">
      <w:pPr>
        <w:spacing w:before="60" w:after="60" w:line="300" w:lineRule="auto"/>
        <w:jc w:val="both"/>
        <w:rPr>
          <w:rFonts w:ascii="Arial" w:eastAsia="Arial" w:hAnsi="Arial" w:cs="Arial"/>
        </w:rPr>
      </w:pPr>
    </w:p>
    <w:p w14:paraId="5BCF8A17" w14:textId="77777777" w:rsidR="003555A7" w:rsidRDefault="003555A7">
      <w:pPr>
        <w:spacing w:before="40" w:after="40"/>
      </w:pPr>
    </w:p>
    <w:tbl>
      <w:tblPr>
        <w:tblStyle w:val="3"/>
        <w:tblW w:w="9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380"/>
        <w:gridCol w:w="1380"/>
        <w:gridCol w:w="1500"/>
        <w:gridCol w:w="1380"/>
        <w:gridCol w:w="1380"/>
        <w:gridCol w:w="840"/>
      </w:tblGrid>
      <w:tr w:rsidR="003555A7" w14:paraId="5C80F1D0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6DE5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Modelo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C65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F1 macro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5491" w14:textId="77777777" w:rsidR="003555A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31C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Precisión macro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060B" w14:textId="77777777" w:rsidR="003555A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Recall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macro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A5AC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6A8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Tiempo</w:t>
            </w:r>
          </w:p>
        </w:tc>
      </w:tr>
      <w:tr w:rsidR="003555A7" w14:paraId="1DFDD3F1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AAAD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LSTM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A13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0.3996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8F5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0.6042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114F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0.5639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D958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0.4408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D00C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 M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365A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321s CPU</w:t>
            </w:r>
          </w:p>
        </w:tc>
      </w:tr>
      <w:tr w:rsidR="003555A7" w14:paraId="45DBAC88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95B3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C30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0.5749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C21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0.6871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1C09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0.5876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438A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0.5795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B67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 M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AE18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27.686s CPU</w:t>
            </w:r>
          </w:p>
        </w:tc>
      </w:tr>
      <w:tr w:rsidR="003555A7" w14:paraId="2D276109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B7C6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BETO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DCA7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0.6565 ▲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D592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0.7252 ▲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394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0.6544 ▲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25B7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0.6609 ▲</w:t>
            </w:r>
          </w:p>
        </w:tc>
        <w:tc>
          <w:tcPr>
            <w:tcW w:w="1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B2AC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21,9 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5E7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1.780s GPU</w:t>
            </w:r>
          </w:p>
        </w:tc>
      </w:tr>
    </w:tbl>
    <w:p w14:paraId="5AC273A1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Tabla 3. Comparación de métricas en test. ▲ indica mejor valor en cada columna.</w:t>
      </w:r>
    </w:p>
    <w:p w14:paraId="70DACDC3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3.2 F1 por clase</w:t>
      </w:r>
    </w:p>
    <w:tbl>
      <w:tblPr>
        <w:tblStyle w:val="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30"/>
        <w:gridCol w:w="1430"/>
        <w:gridCol w:w="1600"/>
        <w:gridCol w:w="1300"/>
        <w:gridCol w:w="1400"/>
      </w:tblGrid>
      <w:tr w:rsidR="003555A7" w14:paraId="67B5168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AFB9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05AD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1★ (9,2%)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A3E6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2★ (5,5%)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9787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3★ (12,5%)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023E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4★ (23,2%)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C317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5★ (49,6%)</w:t>
            </w:r>
          </w:p>
        </w:tc>
      </w:tr>
      <w:tr w:rsidR="003555A7" w14:paraId="52A1667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3CB2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LSTM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319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0.686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0950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FB3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F6FA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A81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0.764</w:t>
            </w:r>
          </w:p>
        </w:tc>
      </w:tr>
      <w:tr w:rsidR="003555A7" w14:paraId="7AF2367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0E31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1B10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0.716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DD3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C3B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0.564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5929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0.572 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370A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0.821</w:t>
            </w:r>
          </w:p>
        </w:tc>
      </w:tr>
      <w:tr w:rsidR="003555A7" w14:paraId="1DB0C6E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AB5C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BETO v3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C0C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0.777 ▲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D899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0.502 ▲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44A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0.595 ▲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1AD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0905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0.848 ▲</w:t>
            </w:r>
          </w:p>
        </w:tc>
      </w:tr>
    </w:tbl>
    <w:p w14:paraId="21CB6DB4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Tabla 4. F1 por clase.</w:t>
      </w:r>
    </w:p>
    <w:p w14:paraId="143C4771" w14:textId="77777777" w:rsidR="003555A7" w:rsidRDefault="003555A7">
      <w:pPr>
        <w:spacing w:before="40" w:after="40"/>
      </w:pPr>
    </w:p>
    <w:p w14:paraId="678D849A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3.3 Curvas de entrenamiento</w:t>
      </w:r>
    </w:p>
    <w:p w14:paraId="3B24FDE2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La Figura 1 muestra las curvas de pérdida y </w:t>
      </w:r>
      <w:proofErr w:type="spellStart"/>
      <w:r>
        <w:rPr>
          <w:rFonts w:ascii="Arial" w:eastAsia="Arial" w:hAnsi="Arial" w:cs="Arial"/>
        </w:rPr>
        <w:t>accuracy</w:t>
      </w:r>
      <w:proofErr w:type="spellEnd"/>
      <w:r>
        <w:rPr>
          <w:rFonts w:ascii="Arial" w:eastAsia="Arial" w:hAnsi="Arial" w:cs="Arial"/>
        </w:rPr>
        <w:t xml:space="preserve"> de BETO v3 durante 11 épocas (</w:t>
      </w:r>
      <w:proofErr w:type="spellStart"/>
      <w:r>
        <w:rPr>
          <w:rFonts w:ascii="Arial" w:eastAsia="Arial" w:hAnsi="Arial" w:cs="Arial"/>
        </w:rPr>
        <w:t>early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stopping</w:t>
      </w:r>
      <w:proofErr w:type="spellEnd"/>
      <w:r>
        <w:rPr>
          <w:rFonts w:ascii="Arial" w:eastAsia="Arial" w:hAnsi="Arial" w:cs="Arial"/>
        </w:rPr>
        <w:t xml:space="preserve"> con </w:t>
      </w:r>
      <w:proofErr w:type="spellStart"/>
      <w:r>
        <w:rPr>
          <w:rFonts w:ascii="Arial" w:eastAsia="Arial" w:hAnsi="Arial" w:cs="Arial"/>
        </w:rPr>
        <w:t>patience</w:t>
      </w:r>
      <w:proofErr w:type="spellEnd"/>
      <w:r>
        <w:rPr>
          <w:rFonts w:ascii="Arial" w:eastAsia="Arial" w:hAnsi="Arial" w:cs="Arial"/>
        </w:rPr>
        <w:t xml:space="preserve">=3). </w:t>
      </w:r>
      <w:proofErr w:type="gramStart"/>
      <w:r>
        <w:rPr>
          <w:rFonts w:ascii="Arial" w:eastAsia="Arial" w:hAnsi="Arial" w:cs="Arial"/>
        </w:rPr>
        <w:t>La val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loss</w:t>
      </w:r>
      <w:proofErr w:type="spellEnd"/>
      <w:r>
        <w:rPr>
          <w:rFonts w:ascii="Arial" w:eastAsia="Arial" w:hAnsi="Arial" w:cs="Arial"/>
        </w:rPr>
        <w:t xml:space="preserve"> alcanza su mínimo en la época 8 (0.7611) y sube ligeramente en las tres siguientes, activando el criterio de parada. La brecha creciente entre </w:t>
      </w:r>
      <w:proofErr w:type="spellStart"/>
      <w:r>
        <w:rPr>
          <w:rFonts w:ascii="Arial" w:eastAsia="Arial" w:hAnsi="Arial" w:cs="Arial"/>
        </w:rPr>
        <w:t>train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loss</w:t>
      </w:r>
      <w:proofErr w:type="spellEnd"/>
      <w:r>
        <w:rPr>
          <w:rFonts w:ascii="Arial" w:eastAsia="Arial" w:hAnsi="Arial" w:cs="Arial"/>
        </w:rPr>
        <w:t xml:space="preserve"> y val </w:t>
      </w:r>
      <w:proofErr w:type="spellStart"/>
      <w:r>
        <w:rPr>
          <w:rFonts w:ascii="Arial" w:eastAsia="Arial" w:hAnsi="Arial" w:cs="Arial"/>
        </w:rPr>
        <w:t>loss</w:t>
      </w:r>
      <w:proofErr w:type="spellEnd"/>
      <w:r>
        <w:rPr>
          <w:rFonts w:ascii="Arial" w:eastAsia="Arial" w:hAnsi="Arial" w:cs="Arial"/>
        </w:rPr>
        <w:t xml:space="preserve"> desde la época 9 confirma el inicio de </w:t>
      </w:r>
      <w:proofErr w:type="spellStart"/>
      <w:r>
        <w:rPr>
          <w:rFonts w:ascii="Arial" w:eastAsia="Arial" w:hAnsi="Arial" w:cs="Arial"/>
        </w:rPr>
        <w:t>overfitting</w:t>
      </w:r>
      <w:proofErr w:type="spellEnd"/>
      <w:r>
        <w:rPr>
          <w:rFonts w:ascii="Arial" w:eastAsia="Arial" w:hAnsi="Arial" w:cs="Arial"/>
        </w:rPr>
        <w:t>, validando la paciencia de 3 épocas como decisión correcta.</w:t>
      </w:r>
    </w:p>
    <w:p w14:paraId="152C9D32" w14:textId="77777777" w:rsidR="003555A7" w:rsidRDefault="00000000">
      <w:pPr>
        <w:spacing w:before="40" w:after="40"/>
      </w:pPr>
      <w:r>
        <w:rPr>
          <w:noProof/>
        </w:rPr>
        <w:drawing>
          <wp:inline distT="114300" distB="114300" distL="114300" distR="114300" wp14:anchorId="0E122794" wp14:editId="6984FEFA">
            <wp:extent cx="6400800" cy="274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755B0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Figura 1. Curvas de pérdida (izq.) y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accuracy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der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.) — BETO v3. Línea verde: mejor época (8).</w:t>
      </w:r>
    </w:p>
    <w:p w14:paraId="27BF2891" w14:textId="77777777" w:rsidR="003555A7" w:rsidRDefault="003555A7">
      <w:pPr>
        <w:spacing w:before="40" w:after="40"/>
      </w:pPr>
    </w:p>
    <w:p w14:paraId="6B83FE3E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3.4 Matriz de confusión</w:t>
      </w:r>
    </w:p>
    <w:p w14:paraId="41BD79DF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La Figura 2 presenta la matriz de confusión normalizada por fila. Los errores más frecuentes ocurren entre clases adyacentes (4★ y 5★), patrón esperable dado que las valoraciones intermedias comparten vocabulario de </w:t>
      </w:r>
      <w:r>
        <w:rPr>
          <w:rFonts w:ascii="Arial" w:eastAsia="Arial" w:hAnsi="Arial" w:cs="Arial"/>
        </w:rPr>
        <w:lastRenderedPageBreak/>
        <w:t xml:space="preserve">satisfacción. La clase 2★ (más escasa) sigue siendo la más difícil, aunque BETO v3 (F1=0.502) mejora significativamente frente a 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 (0.202) y LSTM (0.168).</w:t>
      </w:r>
    </w:p>
    <w:p w14:paraId="1CF948D7" w14:textId="77777777" w:rsidR="003555A7" w:rsidRDefault="00000000">
      <w:pPr>
        <w:spacing w:before="40" w:after="40"/>
      </w:pPr>
      <w:r>
        <w:rPr>
          <w:noProof/>
        </w:rPr>
        <w:drawing>
          <wp:inline distT="114300" distB="114300" distL="114300" distR="114300" wp14:anchorId="2E36AF16" wp14:editId="02E7B8E9">
            <wp:extent cx="6400800" cy="590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C1801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Figura 2. Matriz de confusión normalizada — BETO. Valores absolutos entre paréntesis.</w:t>
      </w:r>
    </w:p>
    <w:p w14:paraId="27E1A52C" w14:textId="77777777" w:rsidR="003555A7" w:rsidRDefault="003555A7">
      <w:pPr>
        <w:spacing w:before="40" w:after="40"/>
      </w:pPr>
    </w:p>
    <w:p w14:paraId="168A556A" w14:textId="77777777" w:rsidR="003555A7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6"/>
          <w:szCs w:val="26"/>
        </w:rPr>
        <w:t>4. Análisis y Conclusiones</w:t>
      </w:r>
    </w:p>
    <w:p w14:paraId="53FB8179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4.1 ¿Superó BETO a los modelos clásicos?</w:t>
      </w:r>
    </w:p>
    <w:p w14:paraId="72A2E11C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>Sí. BETO v3 supera al mejor modelo clásico (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) por +8,2 puntos porcentuales en F1 macro (0.6565 vs. 0.5749), y en 4 de las 5 clases individualmente. La única excepción es la clase 4★, donde el 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 mantiene una ventaja marginal de 1,1 pp. La mejora más destacada ocurre en la clase 2★ —la más escasa del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— donde BETO v3 alcanza F1=0.502 frente a 0.202 del 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 (+30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), evidenciando el impacto del manejo de </w:t>
      </w:r>
      <w:proofErr w:type="spellStart"/>
      <w:r>
        <w:rPr>
          <w:rFonts w:ascii="Arial" w:eastAsia="Arial" w:hAnsi="Arial" w:cs="Arial"/>
        </w:rPr>
        <w:t>subpalabras</w:t>
      </w:r>
      <w:proofErr w:type="spellEnd"/>
      <w:r>
        <w:rPr>
          <w:rFonts w:ascii="Arial" w:eastAsia="Arial" w:hAnsi="Arial" w:cs="Arial"/>
        </w:rPr>
        <w:t xml:space="preserve"> y los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calibrados con </w:t>
      </w:r>
      <w:proofErr w:type="spellStart"/>
      <w:r>
        <w:rPr>
          <w:rFonts w:ascii="Arial" w:eastAsia="Arial" w:hAnsi="Arial" w:cs="Arial"/>
        </w:rPr>
        <w:t>sqrt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>).</w:t>
      </w:r>
    </w:p>
    <w:p w14:paraId="6DA2ED6C" w14:textId="77777777" w:rsidR="003555A7" w:rsidRDefault="003555A7">
      <w:pPr>
        <w:spacing w:before="40" w:after="40"/>
      </w:pPr>
    </w:p>
    <w:p w14:paraId="1E7B4AFD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4.2 ¿Por qué supera?</w:t>
      </w:r>
    </w:p>
    <w:p w14:paraId="7AF87E09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Cuatro factores explican la superioridad de BETO v3: (1) </w:t>
      </w:r>
      <w:proofErr w:type="spellStart"/>
      <w:r>
        <w:rPr>
          <w:rFonts w:ascii="Arial" w:eastAsia="Arial" w:hAnsi="Arial" w:cs="Arial"/>
        </w:rPr>
        <w:t>Embeddings</w:t>
      </w:r>
      <w:proofErr w:type="spellEnd"/>
      <w:r>
        <w:rPr>
          <w:rFonts w:ascii="Arial" w:eastAsia="Arial" w:hAnsi="Arial" w:cs="Arial"/>
        </w:rPr>
        <w:t xml:space="preserve"> contextuales </w:t>
      </w:r>
      <w:proofErr w:type="spellStart"/>
      <w:r>
        <w:rPr>
          <w:rFonts w:ascii="Arial" w:eastAsia="Arial" w:hAnsi="Arial" w:cs="Arial"/>
        </w:rPr>
        <w:t>pre-entrenados</w:t>
      </w:r>
      <w:proofErr w:type="spellEnd"/>
      <w:r>
        <w:rPr>
          <w:rFonts w:ascii="Arial" w:eastAsia="Arial" w:hAnsi="Arial" w:cs="Arial"/>
        </w:rPr>
        <w:t xml:space="preserve">: BETO conoce relaciones semánticas complejas del español (negaciones, matices, ironía) que los modelos clásicos deben aprender desde cero con solo 12.720 muestras. (2) Representaciones </w:t>
      </w:r>
      <w:proofErr w:type="spellStart"/>
      <w:r>
        <w:rPr>
          <w:rFonts w:ascii="Arial" w:eastAsia="Arial" w:hAnsi="Arial" w:cs="Arial"/>
        </w:rPr>
        <w:t>subword</w:t>
      </w:r>
      <w:proofErr w:type="spellEnd"/>
      <w:r>
        <w:rPr>
          <w:rFonts w:ascii="Arial" w:eastAsia="Arial" w:hAnsi="Arial" w:cs="Arial"/>
        </w:rPr>
        <w:t xml:space="preserve">: el </w:t>
      </w:r>
      <w:proofErr w:type="spellStart"/>
      <w:r>
        <w:rPr>
          <w:rFonts w:ascii="Arial" w:eastAsia="Arial" w:hAnsi="Arial" w:cs="Arial"/>
        </w:rPr>
        <w:t>tokenizador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WordPiece</w:t>
      </w:r>
      <w:proofErr w:type="spellEnd"/>
      <w:r>
        <w:rPr>
          <w:rFonts w:ascii="Arial" w:eastAsia="Arial" w:hAnsi="Arial" w:cs="Arial"/>
        </w:rPr>
        <w:t xml:space="preserve"> maneja palabras raras o con errores ortográficos descomponiéndolas en </w:t>
      </w:r>
      <w:proofErr w:type="spellStart"/>
      <w:r>
        <w:rPr>
          <w:rFonts w:ascii="Arial" w:eastAsia="Arial" w:hAnsi="Arial" w:cs="Arial"/>
        </w:rPr>
        <w:t>subpalabras</w:t>
      </w:r>
      <w:proofErr w:type="spellEnd"/>
      <w:r>
        <w:rPr>
          <w:rFonts w:ascii="Arial" w:eastAsia="Arial" w:hAnsi="Arial" w:cs="Arial"/>
        </w:rPr>
        <w:t xml:space="preserve"> conocidas, mientras el vocabulario de 20K de los clásicos las convierte en UNK. (3) Atención </w:t>
      </w:r>
      <w:proofErr w:type="spellStart"/>
      <w:r>
        <w:rPr>
          <w:rFonts w:ascii="Arial" w:eastAsia="Arial" w:hAnsi="Arial" w:cs="Arial"/>
        </w:rPr>
        <w:t>multi-cabeza</w:t>
      </w:r>
      <w:proofErr w:type="spellEnd"/>
      <w:r>
        <w:rPr>
          <w:rFonts w:ascii="Arial" w:eastAsia="Arial" w:hAnsi="Arial" w:cs="Arial"/>
        </w:rPr>
        <w:t xml:space="preserve">: los 12 </w:t>
      </w:r>
      <w:proofErr w:type="spellStart"/>
      <w:r>
        <w:rPr>
          <w:rFonts w:ascii="Arial" w:eastAsia="Arial" w:hAnsi="Arial" w:cs="Arial"/>
        </w:rPr>
        <w:t>attention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heads</w:t>
      </w:r>
      <w:proofErr w:type="spellEnd"/>
      <w:r>
        <w:rPr>
          <w:rFonts w:ascii="Arial" w:eastAsia="Arial" w:hAnsi="Arial" w:cs="Arial"/>
        </w:rPr>
        <w:t xml:space="preserve"> capturan dependencias a larga distancia más efectivamente que las </w:t>
      </w:r>
      <w:proofErr w:type="spellStart"/>
      <w:r>
        <w:rPr>
          <w:rFonts w:ascii="Arial" w:eastAsia="Arial" w:hAnsi="Arial" w:cs="Arial"/>
        </w:rPr>
        <w:t>LSTMs</w:t>
      </w:r>
      <w:proofErr w:type="spellEnd"/>
      <w:r>
        <w:rPr>
          <w:rFonts w:ascii="Arial" w:eastAsia="Arial" w:hAnsi="Arial" w:cs="Arial"/>
        </w:rPr>
        <w:t xml:space="preserve">. (4) Transfer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dirigido: las capas congeladas preservan conocimiento general del idioma; solo las tres capas superiores se adaptan al dominio hotelero, logrando un balance entre generalización y especialización.</w:t>
      </w:r>
    </w:p>
    <w:p w14:paraId="2A080CF7" w14:textId="77777777" w:rsidR="003555A7" w:rsidRDefault="003555A7">
      <w:pPr>
        <w:spacing w:before="40" w:after="40"/>
      </w:pPr>
    </w:p>
    <w:p w14:paraId="11E63693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4.3 Dificultad de implementación y costo computacional</w:t>
      </w:r>
    </w:p>
    <w:p w14:paraId="47C86CE2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>El fine-</w:t>
      </w:r>
      <w:proofErr w:type="spellStart"/>
      <w:r>
        <w:rPr>
          <w:rFonts w:ascii="Arial" w:eastAsia="Arial" w:hAnsi="Arial" w:cs="Arial"/>
        </w:rPr>
        <w:t>tuning</w:t>
      </w:r>
      <w:proofErr w:type="spellEnd"/>
      <w:r>
        <w:rPr>
          <w:rFonts w:ascii="Arial" w:eastAsia="Arial" w:hAnsi="Arial" w:cs="Arial"/>
        </w:rPr>
        <w:t xml:space="preserve"> de Transformers añade complejidad cualitativa frente a los modelos clásicos. Las principales dificultades fueron: compatibilidad de versiones del ecosistema </w:t>
      </w:r>
      <w:proofErr w:type="spellStart"/>
      <w:r>
        <w:rPr>
          <w:rFonts w:ascii="Arial" w:eastAsia="Arial" w:hAnsi="Arial" w:cs="Arial"/>
        </w:rPr>
        <w:t>HuggingFace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transformers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accelerate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torch</w:t>
      </w:r>
      <w:proofErr w:type="spellEnd"/>
      <w:r>
        <w:rPr>
          <w:rFonts w:ascii="Arial" w:eastAsia="Arial" w:hAnsi="Arial" w:cs="Arial"/>
        </w:rPr>
        <w:t xml:space="preserve"> con CUDA), gestión de memoria de GPU (</w:t>
      </w:r>
      <w:proofErr w:type="spellStart"/>
      <w:r>
        <w:rPr>
          <w:rFonts w:ascii="Arial" w:eastAsia="Arial" w:hAnsi="Arial" w:cs="Arial"/>
        </w:rPr>
        <w:t>batch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sizes</w:t>
      </w:r>
      <w:proofErr w:type="spellEnd"/>
      <w:r>
        <w:rPr>
          <w:rFonts w:ascii="Arial" w:eastAsia="Arial" w:hAnsi="Arial" w:cs="Arial"/>
        </w:rPr>
        <w:t xml:space="preserve"> grandes causan OOM), y la alta sensibilidad al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rate</w:t>
      </w:r>
      <w:proofErr w:type="spellEnd"/>
      <w:r>
        <w:rPr>
          <w:rFonts w:ascii="Arial" w:eastAsia="Arial" w:hAnsi="Arial" w:cs="Arial"/>
        </w:rPr>
        <w:t xml:space="preserve"> y tipo de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—que requirió 3 versiones de experimentación para dar con la configuración óptima. El </w:t>
      </w:r>
      <w:proofErr w:type="spellStart"/>
      <w:r>
        <w:rPr>
          <w:rFonts w:ascii="Arial" w:eastAsia="Arial" w:hAnsi="Arial" w:cs="Arial"/>
        </w:rPr>
        <w:t>overfitting</w:t>
      </w:r>
      <w:proofErr w:type="spellEnd"/>
      <w:r>
        <w:rPr>
          <w:rFonts w:ascii="Arial" w:eastAsia="Arial" w:hAnsi="Arial" w:cs="Arial"/>
        </w:rPr>
        <w:t xml:space="preserve"> ocurre en pocas épocas, haciendo imprescindible el </w:t>
      </w:r>
      <w:proofErr w:type="spellStart"/>
      <w:r>
        <w:rPr>
          <w:rFonts w:ascii="Arial" w:eastAsia="Arial" w:hAnsi="Arial" w:cs="Arial"/>
        </w:rPr>
        <w:t>early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stopping</w:t>
      </w:r>
      <w:proofErr w:type="spellEnd"/>
      <w:r>
        <w:rPr>
          <w:rFonts w:ascii="Arial" w:eastAsia="Arial" w:hAnsi="Arial" w:cs="Arial"/>
        </w:rPr>
        <w:t xml:space="preserve"> con paciencia baja (3 épocas).</w:t>
      </w:r>
    </w:p>
    <w:p w14:paraId="6F05FEE1" w14:textId="77777777" w:rsidR="003555A7" w:rsidRDefault="003555A7">
      <w:pPr>
        <w:spacing w:before="40" w:after="40"/>
      </w:pPr>
    </w:p>
    <w:tbl>
      <w:tblPr>
        <w:tblStyle w:val="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720"/>
        <w:gridCol w:w="1720"/>
        <w:gridCol w:w="1720"/>
        <w:gridCol w:w="1500"/>
      </w:tblGrid>
      <w:tr w:rsidR="003555A7" w14:paraId="555E0D9E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E357" w14:textId="77777777" w:rsidR="003555A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662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LSTM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04E9" w14:textId="77777777" w:rsidR="003555A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415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BETO v3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FAEC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Ratio v3/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BiLSTM</w:t>
            </w:r>
            <w:proofErr w:type="spellEnd"/>
          </w:p>
        </w:tc>
      </w:tr>
      <w:tr w:rsidR="003555A7" w14:paraId="7D8BCFCF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5718" w14:textId="77777777" w:rsidR="003555A7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Paráms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entrenables</w:t>
            </w:r>
            <w:proofErr w:type="spellEnd"/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EE6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 M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2E6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 M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B2A2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21,9 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E31F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6,6×</w:t>
            </w:r>
          </w:p>
        </w:tc>
      </w:tr>
      <w:tr w:rsidR="003555A7" w14:paraId="1576C96F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3733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Tiempo entrenamiento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9B3C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321s CPU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227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27.686s CPU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1421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1.780s GPU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0FFB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</w:tr>
      <w:tr w:rsidR="003555A7" w14:paraId="1B703FA5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521D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GPU requerida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CB25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358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D216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Sí (~6-8 GB)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5443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</w:tr>
      <w:tr w:rsidR="003555A7" w14:paraId="49C4EB11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6459" w14:textId="77777777" w:rsidR="003555A7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Épocas hasta convergencia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882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B6CD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BBB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AB14" w14:textId="77777777" w:rsidR="003555A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</w:tr>
    </w:tbl>
    <w:p w14:paraId="227ACBFC" w14:textId="77777777" w:rsidR="003555A7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Tabla 5. Comparativa de costo computacional.</w:t>
      </w:r>
    </w:p>
    <w:p w14:paraId="5BF05019" w14:textId="77777777" w:rsidR="003555A7" w:rsidRDefault="003555A7">
      <w:pPr>
        <w:spacing w:before="40" w:after="40"/>
      </w:pPr>
    </w:p>
    <w:p w14:paraId="2D3DA8D9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4.4 Ajuste de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hiperparámetros</w:t>
      </w:r>
      <w:proofErr w:type="spellEnd"/>
    </w:p>
    <w:p w14:paraId="31835789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El ajuste de </w:t>
      </w:r>
      <w:proofErr w:type="spellStart"/>
      <w:r>
        <w:rPr>
          <w:rFonts w:ascii="Arial" w:eastAsia="Arial" w:hAnsi="Arial" w:cs="Arial"/>
        </w:rPr>
        <w:t>hiperparámetros</w:t>
      </w:r>
      <w:proofErr w:type="spellEnd"/>
      <w:r>
        <w:rPr>
          <w:rFonts w:ascii="Arial" w:eastAsia="Arial" w:hAnsi="Arial" w:cs="Arial"/>
        </w:rPr>
        <w:t xml:space="preserve"> para BETO fue cualitativamente diferente al de los clásicos. El hallazgo más importante fue el impacto del tipo de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sobrecompensó</w:t>
      </w:r>
      <w:proofErr w:type="spellEnd"/>
      <w:r>
        <w:rPr>
          <w:rFonts w:ascii="Arial" w:eastAsia="Arial" w:hAnsi="Arial" w:cs="Arial"/>
        </w:rPr>
        <w:t xml:space="preserve"> las clases minoritarias degradando la </w:t>
      </w:r>
      <w:proofErr w:type="spellStart"/>
      <w:r>
        <w:rPr>
          <w:rFonts w:ascii="Arial" w:eastAsia="Arial" w:hAnsi="Arial" w:cs="Arial"/>
        </w:rPr>
        <w:t>accuracy</w:t>
      </w:r>
      <w:proofErr w:type="spellEnd"/>
      <w:r>
        <w:rPr>
          <w:rFonts w:ascii="Arial" w:eastAsia="Arial" w:hAnsi="Arial" w:cs="Arial"/>
        </w:rPr>
        <w:t xml:space="preserve"> global, mientras que </w:t>
      </w:r>
      <w:proofErr w:type="spellStart"/>
      <w:r>
        <w:rPr>
          <w:rFonts w:ascii="Arial" w:eastAsia="Arial" w:hAnsi="Arial" w:cs="Arial"/>
        </w:rPr>
        <w:t>sqrt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 xml:space="preserve">) suavizó esa penalización logrando un mejor equilibrio (+4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 de F1 con la misma arquitectura). El LR discriminativo —donde capas inferiores aprenden más lento para preservar representaciones generales— también fue determinante (+2,4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 vs. LR uniforme).</w:t>
      </w:r>
    </w:p>
    <w:p w14:paraId="16C20048" w14:textId="77777777" w:rsidR="003555A7" w:rsidRDefault="003555A7">
      <w:pPr>
        <w:spacing w:before="40" w:after="40"/>
      </w:pPr>
    </w:p>
    <w:p w14:paraId="2B919802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4.5 Limitaciones</w:t>
      </w:r>
    </w:p>
    <w:p w14:paraId="0B815401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 xml:space="preserve">Se identifican cinco limitaciones del estudio: (1) posible data </w:t>
      </w:r>
      <w:proofErr w:type="spellStart"/>
      <w:r>
        <w:rPr>
          <w:rFonts w:ascii="Arial" w:eastAsia="Arial" w:hAnsi="Arial" w:cs="Arial"/>
        </w:rPr>
        <w:t>leakage</w:t>
      </w:r>
      <w:proofErr w:type="spellEnd"/>
      <w:r>
        <w:rPr>
          <w:rFonts w:ascii="Arial" w:eastAsia="Arial" w:hAnsi="Arial" w:cs="Arial"/>
        </w:rPr>
        <w:t xml:space="preserve"> en los </w:t>
      </w:r>
      <w:proofErr w:type="spellStart"/>
      <w:r>
        <w:rPr>
          <w:rFonts w:ascii="Arial" w:eastAsia="Arial" w:hAnsi="Arial" w:cs="Arial"/>
        </w:rPr>
        <w:t>splits</w:t>
      </w:r>
      <w:proofErr w:type="spellEnd"/>
      <w:r>
        <w:rPr>
          <w:rFonts w:ascii="Arial" w:eastAsia="Arial" w:hAnsi="Arial" w:cs="Arial"/>
        </w:rPr>
        <w:t xml:space="preserve"> (868 muestras compartidas </w:t>
      </w:r>
      <w:proofErr w:type="spellStart"/>
      <w:r>
        <w:rPr>
          <w:rFonts w:ascii="Arial" w:eastAsia="Arial" w:hAnsi="Arial" w:cs="Arial"/>
        </w:rPr>
        <w:t>train</w:t>
      </w:r>
      <w:proofErr w:type="spellEnd"/>
      <w:r>
        <w:rPr>
          <w:rFonts w:ascii="Arial" w:eastAsia="Arial" w:hAnsi="Arial" w:cs="Arial"/>
        </w:rPr>
        <w:t xml:space="preserve">/val, 902 </w:t>
      </w:r>
      <w:proofErr w:type="spellStart"/>
      <w:r>
        <w:rPr>
          <w:rFonts w:ascii="Arial" w:eastAsia="Arial" w:hAnsi="Arial" w:cs="Arial"/>
        </w:rPr>
        <w:t>train</w:t>
      </w:r>
      <w:proofErr w:type="spellEnd"/>
      <w:r>
        <w:rPr>
          <w:rFonts w:ascii="Arial" w:eastAsia="Arial" w:hAnsi="Arial" w:cs="Arial"/>
        </w:rPr>
        <w:t xml:space="preserve">/test); (2) MAX_LEN de 128 </w:t>
      </w:r>
      <w:proofErr w:type="spellStart"/>
      <w:r>
        <w:rPr>
          <w:rFonts w:ascii="Arial" w:eastAsia="Arial" w:hAnsi="Arial" w:cs="Arial"/>
        </w:rPr>
        <w:t>subword</w:t>
      </w:r>
      <w:proofErr w:type="spellEnd"/>
      <w:r>
        <w:rPr>
          <w:rFonts w:ascii="Arial" w:eastAsia="Arial" w:hAnsi="Arial" w:cs="Arial"/>
        </w:rPr>
        <w:t xml:space="preserve"> tokens puede truncar reseñas largas; (3) solo se evaluó BETO </w:t>
      </w:r>
      <w:proofErr w:type="spellStart"/>
      <w:r>
        <w:rPr>
          <w:rFonts w:ascii="Arial" w:eastAsia="Arial" w:hAnsi="Arial" w:cs="Arial"/>
        </w:rPr>
        <w:t>cased</w:t>
      </w:r>
      <w:proofErr w:type="spellEnd"/>
      <w:r>
        <w:rPr>
          <w:rFonts w:ascii="Arial" w:eastAsia="Arial" w:hAnsi="Arial" w:cs="Arial"/>
        </w:rPr>
        <w:t>, sin comparar otras variantes (</w:t>
      </w:r>
      <w:proofErr w:type="spellStart"/>
      <w:r>
        <w:rPr>
          <w:rFonts w:ascii="Arial" w:eastAsia="Arial" w:hAnsi="Arial" w:cs="Arial"/>
        </w:rPr>
        <w:t>RoBERTa</w:t>
      </w:r>
      <w:proofErr w:type="spellEnd"/>
      <w:r>
        <w:rPr>
          <w:rFonts w:ascii="Arial" w:eastAsia="Arial" w:hAnsi="Arial" w:cs="Arial"/>
        </w:rPr>
        <w:t xml:space="preserve">-BNE, </w:t>
      </w:r>
      <w:proofErr w:type="spellStart"/>
      <w:r>
        <w:rPr>
          <w:rFonts w:ascii="Arial" w:eastAsia="Arial" w:hAnsi="Arial" w:cs="Arial"/>
        </w:rPr>
        <w:t>MarIA</w:t>
      </w:r>
      <w:proofErr w:type="spellEnd"/>
      <w:r>
        <w:rPr>
          <w:rFonts w:ascii="Arial" w:eastAsia="Arial" w:hAnsi="Arial" w:cs="Arial"/>
        </w:rPr>
        <w:t>); (4) GPU requerida, lo que limita la reproducibilidad en entornos sin acelerador; (5) no-determinismo en GPU que puede producir variaciones leves entre ejecuciones.</w:t>
      </w:r>
    </w:p>
    <w:p w14:paraId="7B806494" w14:textId="77777777" w:rsidR="003555A7" w:rsidRDefault="003555A7">
      <w:pPr>
        <w:spacing w:before="40" w:after="40"/>
      </w:pPr>
    </w:p>
    <w:p w14:paraId="079F8724" w14:textId="77777777" w:rsidR="003555A7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4.6 Conclusión</w:t>
      </w:r>
    </w:p>
    <w:p w14:paraId="0E102FD8" w14:textId="77777777" w:rsidR="003555A7" w:rsidRDefault="00000000">
      <w:pPr>
        <w:spacing w:before="60" w:after="60" w:line="300" w:lineRule="auto"/>
        <w:jc w:val="both"/>
      </w:pPr>
      <w:r>
        <w:rPr>
          <w:rFonts w:ascii="Arial" w:eastAsia="Arial" w:hAnsi="Arial" w:cs="Arial"/>
        </w:rPr>
        <w:t>Los resultados demuestran que el fine-</w:t>
      </w:r>
      <w:proofErr w:type="spellStart"/>
      <w:r>
        <w:rPr>
          <w:rFonts w:ascii="Arial" w:eastAsia="Arial" w:hAnsi="Arial" w:cs="Arial"/>
        </w:rPr>
        <w:t>tuning</w:t>
      </w:r>
      <w:proofErr w:type="spellEnd"/>
      <w:r>
        <w:rPr>
          <w:rFonts w:ascii="Arial" w:eastAsia="Arial" w:hAnsi="Arial" w:cs="Arial"/>
        </w:rPr>
        <w:t xml:space="preserve"> de BETO v3, con una estrategia de descongelamiento parcial (20% de parámetros), LR discriminativo y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calibrados con </w:t>
      </w:r>
      <w:proofErr w:type="spellStart"/>
      <w:r>
        <w:rPr>
          <w:rFonts w:ascii="Arial" w:eastAsia="Arial" w:hAnsi="Arial" w:cs="Arial"/>
        </w:rPr>
        <w:t>sqrt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balanced</w:t>
      </w:r>
      <w:proofErr w:type="spellEnd"/>
      <w:r>
        <w:rPr>
          <w:rFonts w:ascii="Arial" w:eastAsia="Arial" w:hAnsi="Arial" w:cs="Arial"/>
        </w:rPr>
        <w:t xml:space="preserve">), supera consistentemente a los </w:t>
      </w:r>
      <w:r>
        <w:rPr>
          <w:rFonts w:ascii="Arial" w:eastAsia="Arial" w:hAnsi="Arial" w:cs="Arial"/>
        </w:rPr>
        <w:lastRenderedPageBreak/>
        <w:t xml:space="preserve">modelos clásicos en este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de reseñas hoteleras en español. La ganancia de +8,2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 en F1 macro sobre el </w:t>
      </w:r>
      <w:proofErr w:type="spellStart"/>
      <w:r>
        <w:rPr>
          <w:rFonts w:ascii="Arial" w:eastAsia="Arial" w:hAnsi="Arial" w:cs="Arial"/>
        </w:rPr>
        <w:t>BiLSTM</w:t>
      </w:r>
      <w:proofErr w:type="spellEnd"/>
      <w:r>
        <w:rPr>
          <w:rFonts w:ascii="Arial" w:eastAsia="Arial" w:hAnsi="Arial" w:cs="Arial"/>
        </w:rPr>
        <w:t xml:space="preserve">, especialmente en clases minoritarias difíciles (2★: +30 </w:t>
      </w:r>
      <w:proofErr w:type="spellStart"/>
      <w:r>
        <w:rPr>
          <w:rFonts w:ascii="Arial" w:eastAsia="Arial" w:hAnsi="Arial" w:cs="Arial"/>
        </w:rPr>
        <w:t>pp</w:t>
      </w:r>
      <w:proofErr w:type="spellEnd"/>
      <w:r>
        <w:rPr>
          <w:rFonts w:ascii="Arial" w:eastAsia="Arial" w:hAnsi="Arial" w:cs="Arial"/>
        </w:rPr>
        <w:t xml:space="preserve">), justifica el mayor costo computacional cuando la disponibilidad de GPU está garantizada. El proceso de experimentación en tres versiones subraya que la elección de </w:t>
      </w:r>
      <w:proofErr w:type="spellStart"/>
      <w:r>
        <w:rPr>
          <w:rFonts w:ascii="Arial" w:eastAsia="Arial" w:hAnsi="Arial" w:cs="Arial"/>
        </w:rPr>
        <w:t>class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weights</w:t>
      </w:r>
      <w:proofErr w:type="spellEnd"/>
      <w:r>
        <w:rPr>
          <w:rFonts w:ascii="Arial" w:eastAsia="Arial" w:hAnsi="Arial" w:cs="Arial"/>
        </w:rPr>
        <w:t xml:space="preserve"> y la estrategia de descongelamiento son los </w:t>
      </w:r>
      <w:proofErr w:type="spellStart"/>
      <w:r>
        <w:rPr>
          <w:rFonts w:ascii="Arial" w:eastAsia="Arial" w:hAnsi="Arial" w:cs="Arial"/>
        </w:rPr>
        <w:t>hiperparámetros</w:t>
      </w:r>
      <w:proofErr w:type="spellEnd"/>
      <w:r>
        <w:rPr>
          <w:rFonts w:ascii="Arial" w:eastAsia="Arial" w:hAnsi="Arial" w:cs="Arial"/>
        </w:rPr>
        <w:t xml:space="preserve"> más críticos para el fine-</w:t>
      </w:r>
      <w:proofErr w:type="spellStart"/>
      <w:r>
        <w:rPr>
          <w:rFonts w:ascii="Arial" w:eastAsia="Arial" w:hAnsi="Arial" w:cs="Arial"/>
        </w:rPr>
        <w:t>tuning</w:t>
      </w:r>
      <w:proofErr w:type="spellEnd"/>
      <w:r>
        <w:rPr>
          <w:rFonts w:ascii="Arial" w:eastAsia="Arial" w:hAnsi="Arial" w:cs="Arial"/>
        </w:rPr>
        <w:t xml:space="preserve"> de Transformers en </w:t>
      </w:r>
      <w:proofErr w:type="spellStart"/>
      <w:r>
        <w:rPr>
          <w:rFonts w:ascii="Arial" w:eastAsia="Arial" w:hAnsi="Arial" w:cs="Arial"/>
        </w:rPr>
        <w:t>datasets</w:t>
      </w:r>
      <w:proofErr w:type="spellEnd"/>
      <w:r>
        <w:rPr>
          <w:rFonts w:ascii="Arial" w:eastAsia="Arial" w:hAnsi="Arial" w:cs="Arial"/>
        </w:rPr>
        <w:t xml:space="preserve"> medianos de dominio específico.</w:t>
      </w:r>
    </w:p>
    <w:p w14:paraId="1E083B0D" w14:textId="77777777" w:rsidR="003555A7" w:rsidRDefault="003555A7">
      <w:pPr>
        <w:spacing w:before="40" w:after="40"/>
      </w:pPr>
    </w:p>
    <w:p w14:paraId="3CCE236F" w14:textId="77777777" w:rsidR="003555A7" w:rsidRPr="009E0612" w:rsidRDefault="00000000" w:rsidP="009E0612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  <w:r w:rsidRPr="009E0612">
        <w:rPr>
          <w:rFonts w:ascii="Arial" w:eastAsia="Arial" w:hAnsi="Arial" w:cs="Arial"/>
          <w:b/>
          <w:bCs/>
          <w:sz w:val="22"/>
          <w:szCs w:val="22"/>
        </w:rPr>
        <w:t>Referencias</w:t>
      </w:r>
    </w:p>
    <w:p w14:paraId="4B323EA0" w14:textId="77777777" w:rsidR="003555A7" w:rsidRDefault="00000000">
      <w:r>
        <w:t xml:space="preserve">[1] Devlin, J., Chang, M.-W., Lee, K., &amp; </w:t>
      </w:r>
      <w:proofErr w:type="spellStart"/>
      <w:r>
        <w:t>Toutanova</w:t>
      </w:r>
      <w:proofErr w:type="spellEnd"/>
      <w:r>
        <w:t xml:space="preserve">, K. (2018). BERT: </w:t>
      </w:r>
      <w:proofErr w:type="spellStart"/>
      <w:r>
        <w:t>Pre-training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Deep </w:t>
      </w:r>
      <w:proofErr w:type="spellStart"/>
      <w:r>
        <w:t>Bidirectional</w:t>
      </w:r>
      <w:proofErr w:type="spellEnd"/>
      <w:r>
        <w:t xml:space="preserve"> Transformers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 arXiv:1810.04805.</w:t>
      </w:r>
    </w:p>
    <w:p w14:paraId="61997024" w14:textId="77777777" w:rsidR="003555A7" w:rsidRDefault="00000000">
      <w:r>
        <w:t>[2] Cañete, J., Chaperon, G., Fuentes, R., Ho, J.-H., Kang, H., &amp; Pérez, J. (2020). Spanish Pre-</w:t>
      </w:r>
      <w:proofErr w:type="spellStart"/>
      <w:r>
        <w:t>Trained</w:t>
      </w:r>
      <w:proofErr w:type="spellEnd"/>
      <w:r>
        <w:t xml:space="preserve"> BERT Model and </w:t>
      </w:r>
      <w:proofErr w:type="spellStart"/>
      <w:r>
        <w:t>Evaluation</w:t>
      </w:r>
      <w:proofErr w:type="spellEnd"/>
      <w:r>
        <w:t xml:space="preserve"> Data. PML4DC at ICLR 2020.</w:t>
      </w:r>
    </w:p>
    <w:p w14:paraId="5670041F" w14:textId="77777777" w:rsidR="003555A7" w:rsidRDefault="00000000">
      <w:r>
        <w:t xml:space="preserve">[3] Hochreiter, S., &amp; </w:t>
      </w:r>
      <w:proofErr w:type="spellStart"/>
      <w:r>
        <w:t>Schmidhuber</w:t>
      </w:r>
      <w:proofErr w:type="spellEnd"/>
      <w:r>
        <w:t>, J. (1997). Long Short-</w:t>
      </w:r>
      <w:proofErr w:type="spellStart"/>
      <w:r>
        <w:t>Term</w:t>
      </w:r>
      <w:proofErr w:type="spellEnd"/>
      <w:r>
        <w:t xml:space="preserve"> Memory. Neural </w:t>
      </w:r>
      <w:proofErr w:type="spellStart"/>
      <w:r>
        <w:t>Computation</w:t>
      </w:r>
      <w:proofErr w:type="spellEnd"/>
      <w:r>
        <w:t>, 9(8), 1735-1780.</w:t>
      </w:r>
    </w:p>
    <w:p w14:paraId="225AFA72" w14:textId="77777777" w:rsidR="003555A7" w:rsidRDefault="00000000">
      <w:r>
        <w:t xml:space="preserve">[4] Howard, J., &amp; Ruder, S. (2018). Universal </w:t>
      </w:r>
      <w:proofErr w:type="spellStart"/>
      <w:r>
        <w:t>Language</w:t>
      </w:r>
      <w:proofErr w:type="spellEnd"/>
      <w:r>
        <w:t xml:space="preserve"> Model Fine-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Text </w:t>
      </w:r>
      <w:proofErr w:type="spellStart"/>
      <w:r>
        <w:t>Classification</w:t>
      </w:r>
      <w:proofErr w:type="spellEnd"/>
      <w:r>
        <w:t>. ACL 2018.</w:t>
      </w:r>
    </w:p>
    <w:p w14:paraId="1746B172" w14:textId="77777777" w:rsidR="003555A7" w:rsidRDefault="00000000">
      <w:r>
        <w:t xml:space="preserve">[5] </w:t>
      </w:r>
      <w:proofErr w:type="spellStart"/>
      <w:r>
        <w:t>Sun</w:t>
      </w:r>
      <w:proofErr w:type="spellEnd"/>
      <w:r>
        <w:t xml:space="preserve">, C., Qiu, X., </w:t>
      </w:r>
      <w:proofErr w:type="spellStart"/>
      <w:r>
        <w:t>Xu</w:t>
      </w:r>
      <w:proofErr w:type="spellEnd"/>
      <w:r>
        <w:t xml:space="preserve">, Y., &amp; Huang, X. (2019). How </w:t>
      </w:r>
      <w:proofErr w:type="spellStart"/>
      <w:r>
        <w:t>to</w:t>
      </w:r>
      <w:proofErr w:type="spellEnd"/>
      <w:r>
        <w:t xml:space="preserve"> Fine-Tune BERT </w:t>
      </w:r>
      <w:proofErr w:type="spellStart"/>
      <w:r>
        <w:t>for</w:t>
      </w:r>
      <w:proofErr w:type="spellEnd"/>
      <w:r>
        <w:t xml:space="preserve"> Text </w:t>
      </w:r>
      <w:proofErr w:type="spellStart"/>
      <w:r>
        <w:t>Classification</w:t>
      </w:r>
      <w:proofErr w:type="spellEnd"/>
      <w:r>
        <w:t>. CCL 2019.</w:t>
      </w:r>
    </w:p>
    <w:sectPr w:rsidR="003555A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E02B16-7AFB-41A3-8575-F2D2E0ADF5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7373DFF3-282F-4D97-9F44-77AB0DD1A1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3B2739-D056-4EC0-BFA0-1BF6EB3D63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5A7"/>
    <w:rsid w:val="003555A7"/>
    <w:rsid w:val="007D1C33"/>
    <w:rsid w:val="009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33742"/>
  <w15:docId w15:val="{D5AEC1D6-CCE7-4135-B352-70DBEE30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1611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Reyes</cp:lastModifiedBy>
  <cp:revision>1</cp:revision>
  <dcterms:created xsi:type="dcterms:W3CDTF">2026-05-25T21:33:00Z</dcterms:created>
  <dcterms:modified xsi:type="dcterms:W3CDTF">2026-05-25T21:34:00Z</dcterms:modified>
</cp:coreProperties>
</file>