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0"/>
        <w:jc w:val="center"/>
      </w:pPr>
      <w:r>
        <w:rPr>
          <w:b/>
          <w:bCs/>
          <w:color w:val="1F4E79"/>
          <w:sz w:val="40"/>
          <w:szCs w:val="40"/>
        </w:rPr>
        <w:t xml:space="preserve">Especificação do Projeto — Mora</w:t>
      </w:r>
    </w:p>
    <w:p>
      <w:pPr>
        <w:spacing w:after="120" w:before="40" w:line="276"/>
        <w:jc w:val="both"/>
      </w:pPr>
      <w:r>
        <w:rPr>
          <w:b/>
          <w:bCs/>
        </w:rPr>
        <w:t xml:space="preserve">Curso:</w:t>
      </w:r>
      <w:r>
        <w:t xml:space="preserve"> Bacharelado em Sistemas de Informação — PUCPR </w:t>
      </w:r>
      <w:r>
        <w:rPr>
          <w:b/>
          <w:bCs/>
        </w:rPr>
        <w:t xml:space="preserve">Disciplina:</w:t>
      </w:r>
      <w:r>
        <w:t xml:space="preserve"> Desenvolvimento Ágil de Produto I </w:t>
      </w:r>
      <w:r>
        <w:rPr>
          <w:b/>
          <w:bCs/>
        </w:rPr>
        <w:t xml:space="preserve">Orientadores:</w:t>
      </w:r>
      <w:r>
        <w:t xml:space="preserve"> Prof. Geucimar Briatore · Profa. Joselaine Valaski </w:t>
      </w:r>
      <w:r>
        <w:rPr>
          <w:b/>
          <w:bCs/>
        </w:rPr>
        <w:t xml:space="preserve">Equipe:</w:t>
      </w:r>
      <w:r>
        <w:t xml:space="preserve"> João Victor Monteiro Tancon · Juan Rodrigues dos Santos Servelo · Luana Akemi Sakurada · Ray Govaski · Thais Oliveira Amaral </w:t>
      </w:r>
      <w:r>
        <w:rPr>
          <w:b/>
          <w:bCs/>
        </w:rPr>
        <w:t xml:space="preserve">Curitiba, 2026</w:t>
      </w:r>
    </w:p>
    <w:p>
      <w:pPr>
        <w:pBdr>
          <w:left w:val="single" w:color="1F4E79" w:sz="12" w:space="8"/>
        </w:pBdr>
        <w:spacing w:after="160" w:before="120"/>
        <w:ind w:left="360"/>
      </w:pPr>
      <w:r>
        <w:rPr>
          <w:b/>
          <w:bCs/>
          <w:i/>
          <w:iCs/>
          <w:color w:val="444444"/>
        </w:rPr>
        <w:t xml:space="preserve">Versão 3</w:t>
      </w:r>
      <w:r>
        <w:rPr>
          <w:i/>
          <w:iCs/>
          <w:color w:val="444444"/>
        </w:rPr>
        <w:t xml:space="preserve"> — 26/08/2026</w:t>
      </w:r>
    </w:p>
    <w:p>
      <w:pPr>
        <w:pStyle w:val="Heading1"/>
        <w:pBdr>
          <w:bottom w:val="single" w:color="C6D3E0" w:sz="6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6D3E0" w:sz="6" w:space="4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Objetivos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Centralizar a gestão condominial em uma única plataforma SaaS, reunindo dados de cadastro, operação e comunicação.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Automatizar processos essenciais do condomínio, como autenticação, vínculo de moradores, reservas, financeiro e notificações.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Apoiar a tomada de decisão com dados consolidados e relatórios analíticos por meio de dashboards.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6D3E0" w:sz="6" w:space="4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É / Não é · Faz / Não faz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É</w:t>
            </w:r>
          </w:p>
        </w:tc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Não é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Uma plataforma SaaS de gestão condominial.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 sistema de uso geral para qualquer tipo de empresa.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 produto voltado para síndicos, porteiros e moradores.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 sistema apenas financeiro ou apenas de portaria.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 sistema multi-condomínio, em que </w:t>
            </w:r>
            <w:r>
              <w:rPr>
                <w:b/>
                <w:bCs/>
                <w:sz w:val="19"/>
                <w:szCs w:val="19"/>
              </w:rPr>
              <w:t xml:space="preserve">cada condomínio é um cliente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 produto de uso exclusivo de equipe técnica.</w:t>
            </w:r>
          </w:p>
        </w:tc>
      </w:tr>
    </w:tbl>
    <w:p>
      <w:pPr>
        <w:spacing w:after="16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Faz</w:t>
            </w:r>
          </w:p>
        </w:tc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Não faz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Centraliza cadastro, autenticação e perfis de usuários.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Não substitui a atuação humana na tomada de decisão do condomínio.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Gerencia operações condominiais: unidades, ocupantes, reservas, finanças, assembleias e comunicados.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Não garante solução automática de problemas e conflitos.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Emite faturas e registra a quitação das cobranças do condomínio.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Não custodia o dinheiro do condomínio</w:t>
            </w:r>
            <w:r>
              <w:rPr>
                <w:sz w:val="19"/>
                <w:szCs w:val="19"/>
              </w:rPr>
              <w:t xml:space="preserve"> — cada condomínio recebe na própria conta.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Gera dados para dashboards e relatórios analíticos.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Não oferece recursos de entretenimento ou lazer.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6D3E0" w:sz="6" w:space="4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Visão do produto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Problemas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gestão condominial costuma ser espalhada em controles manuais, retrabalho administrativo, baixa integração entre áreas e dificuldade para acompanhar dados operacionais e financeiros.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Expectativas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Concentrar em um só sistema a administração do condomínio, reduzir tarefas repetitivas, melhorar o controle de acessos e vínculos de moradores, organizar informações financeiras e disponibilizar indicadores úteis para decisão.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Cliente-alvo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Condomínios residenciais, contratados individualmente.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Categoria / segmento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Plataforma SaaS de gestão condominial.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Benefício-chave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Centralização e automação da gestão do condomínio.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Diferenciador-chave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Comunicação integrada + gestão financeira + controle de reservas em uma única plataforma.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Meta-valor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Redução de retrabalho, mais controle operacional e melhor suporte à decisão.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6D3E0" w:sz="6" w:space="4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Atores e perfis</w:t>
      </w:r>
    </w:p>
    <w:p>
      <w:pPr>
        <w:spacing w:after="120" w:before="40" w:line="276"/>
        <w:jc w:val="both"/>
      </w:pPr>
      <w:r>
        <w:t xml:space="preserve">O modelo de acesso tem </w:t>
      </w:r>
      <w:r>
        <w:rPr>
          <w:b/>
          <w:bCs/>
        </w:rPr>
        <w:t xml:space="preserve">6 perfis em 3 camadas</w:t>
      </w:r>
      <w:r>
        <w:t xml:space="preserve">. Cada usuário pertence a exatamente uma camada, e é ela que determina o alcance dos dados que ele enxerga.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Camada</w:t>
            </w:r>
          </w:p>
        </w:tc>
        <w:tc>
          <w:tcPr>
            <w:tcW w:type="dxa" w:w="2255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Perfil</w:t>
            </w:r>
          </w:p>
        </w:tc>
        <w:tc>
          <w:tcPr>
            <w:tcW w:type="dxa" w:w="2255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Quem é</w:t>
            </w:r>
          </w:p>
        </w:tc>
        <w:tc>
          <w:tcPr>
            <w:tcW w:type="dxa" w:w="2255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Alcance</w:t>
            </w:r>
          </w:p>
        </w:tc>
      </w:tr>
      <w:tr>
        <w:trPr>
          <w:tblHeader w:val="false"/>
        </w:trPr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Plataforma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ADMIN_GERAL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Opera o Mora: cadastra e configura os condomínios clientes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Todos os condomínios</w:t>
            </w:r>
          </w:p>
        </w:tc>
      </w:tr>
      <w:tr>
        <w:trPr>
          <w:tblHeader w:val="false"/>
        </w:trPr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Condomínio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ADMIN_SINDICO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Síndico responsável pela gestão de um condomínio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 condomínio</w:t>
            </w:r>
          </w:p>
        </w:tc>
      </w:tr>
      <w:tr>
        <w:trPr>
          <w:tblHeader w:val="false"/>
        </w:trPr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PORTEIRO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Opera a guarita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 condomínio</w:t>
            </w:r>
          </w:p>
        </w:tc>
      </w:tr>
      <w:tr>
        <w:trPr>
          <w:tblHeader w:val="false"/>
        </w:trPr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Unidade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MORADOR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Mora em uma unidade — proprietário residente ou inquilino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Sua unidade</w:t>
            </w:r>
          </w:p>
        </w:tc>
      </w:tr>
      <w:tr>
        <w:trPr>
          <w:tblHeader w:val="false"/>
        </w:trPr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DONO_ALUGUEL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Proprietário que não mora no condomínio e aluga o imóvel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Sua unidade</w:t>
            </w:r>
          </w:p>
        </w:tc>
      </w:tr>
      <w:tr>
        <w:trPr>
          <w:tblHeader w:val="false"/>
        </w:trPr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CONVIDADO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Visitante recorrente pré-autorizado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Sem acesso ao sistema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Matriz de delegação</w:t>
      </w:r>
    </w:p>
    <w:p>
      <w:pPr>
        <w:spacing w:after="120" w:before="40" w:line="276"/>
        <w:jc w:val="both"/>
      </w:pPr>
      <w:r>
        <w:t xml:space="preserve">Quem pode cadastrar quem, via convite:</w:t>
      </w:r>
    </w:p>
    <w:p>
      <w:pPr>
        <w:shd w:fill="F4F4F6" w:color="auto" w:val="clear"/>
        <w:spacing w:after="0" w:before="4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ADMIN_GERAL   → todos os perfis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ADMIN_SINDICO → PORTEIRO, MORADOR, DONO_ALUGUEL, CONVIDADO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DONO_ALUGUEL  → MORADOR, CONVIDADO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MORADOR       → CONVIDADO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PORTEIRO      → (nenhum)</w:t>
      </w:r>
    </w:p>
    <w:p>
      <w:pPr>
        <w:shd w:fill="F4F4F6" w:color="auto" w:val="clear"/>
        <w:spacing w:after="16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CONVIDADO     → (nenhum)</w:t>
      </w:r>
    </w:p>
    <w:p>
      <w:pPr>
        <w:spacing w:after="120" w:before="40" w:line="276"/>
        <w:jc w:val="both"/>
      </w:pPr>
      <w:r>
        <w:t xml:space="preserve">Perfis de unidade (</w:t>
      </w:r>
      <w:r>
        <w:rPr>
          <w:rFonts w:ascii="Consolas" w:cs="Consolas" w:eastAsia="Consolas" w:hAnsi="Consolas"/>
          <w:sz w:val="19"/>
          <w:szCs w:val="19"/>
        </w:rPr>
        <w:t xml:space="preserve">MORADOR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DONO_ALUGUEL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CONVIDADO</w:t>
      </w:r>
      <w:r>
        <w:t xml:space="preserve">) exigem </w:t>
      </w:r>
      <w:r>
        <w:rPr>
          <w:rFonts w:ascii="Consolas" w:cs="Consolas" w:eastAsia="Consolas" w:hAnsi="Consolas"/>
          <w:sz w:val="19"/>
          <w:szCs w:val="19"/>
        </w:rPr>
        <w:t xml:space="preserve">unidadeId</w:t>
      </w:r>
      <w:r>
        <w:t xml:space="preserve"> no convite.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Responsabilidade financeira</w:t>
      </w:r>
    </w:p>
    <w:p>
      <w:pPr>
        <w:spacing w:after="120" w:before="40" w:line="276"/>
        <w:jc w:val="both"/>
      </w:pPr>
      <w:r>
        <w:t xml:space="preserve">Proprietário residente e inquilino compartilham o perfil </w:t>
      </w:r>
      <w:r>
        <w:rPr>
          <w:rFonts w:ascii="Consolas" w:cs="Consolas" w:eastAsia="Consolas" w:hAnsi="Consolas"/>
          <w:sz w:val="19"/>
          <w:szCs w:val="19"/>
        </w:rPr>
        <w:t xml:space="preserve">MORADOR</w:t>
      </w:r>
      <w:r>
        <w:t xml:space="preserve">. O que os distingue é a flag </w:t>
      </w:r>
      <w:r>
        <w:rPr>
          <w:b/>
          <w:bCs/>
        </w:rPr>
        <w:t xml:space="preserve">`responsavelFinanceiro`</w:t>
      </w:r>
      <w:r>
        <w:t xml:space="preserve">: um morador por unidade a carrega, e é quem recebe a fatura. Ao transferi-la a outro morador, quem transferiu passa a </w:t>
      </w:r>
      <w:r>
        <w:rPr>
          <w:rFonts w:ascii="Consolas" w:cs="Consolas" w:eastAsia="Consolas" w:hAnsi="Consolas"/>
          <w:sz w:val="19"/>
          <w:szCs w:val="19"/>
        </w:rPr>
        <w:t xml:space="preserve">DONO_ALUGUEL</w:t>
      </w:r>
      <w:r>
        <w:t xml:space="preserve">.</w:t>
      </w:r>
    </w:p>
    <w:p>
      <w:pPr>
        <w:pStyle w:val="Heading1"/>
        <w:pBdr>
          <w:bottom w:val="single" w:color="C6D3E0" w:sz="6" w:space="4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Fluxo de criação do cliente</w:t>
      </w:r>
    </w:p>
    <w:p>
      <w:pPr>
        <w:spacing w:after="120" w:before="40" w:line="276"/>
        <w:jc w:val="both"/>
      </w:pPr>
      <w:r>
        <w:rPr>
          <w:b/>
          <w:bCs/>
        </w:rPr>
        <w:t xml:space="preserve">O condomínio é o cliente.</w:t>
      </w:r>
      <w:r>
        <w:t xml:space="preserve"> Não existe camada intermediária de empresa ou administradora: ao fechar contrato, cria-se o condomínio e todos os seus dados ficam associados a ele.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5.1 Cadastro</w:t>
      </w:r>
    </w:p>
    <w:p>
      <w:pPr>
        <w:spacing w:after="120" w:before="40" w:line="276"/>
        <w:jc w:val="both"/>
      </w:pPr>
      <w:r>
        <w:t xml:space="preserve">A venda ocorre fora do sistema. O </w:t>
      </w:r>
      <w:r>
        <w:rPr>
          <w:rFonts w:ascii="Consolas" w:cs="Consolas" w:eastAsia="Consolas" w:hAnsi="Consolas"/>
          <w:sz w:val="19"/>
          <w:szCs w:val="19"/>
        </w:rPr>
        <w:t xml:space="preserve">ADMIN_GERAL</w:t>
      </w:r>
      <w:r>
        <w:t xml:space="preserve"> registra o cliente já contratado.</w:t>
      </w:r>
    </w:p>
    <w:p>
      <w:pPr>
        <w:spacing w:after="60" w:before="160"/>
      </w:pPr>
      <w:r>
        <w:rPr>
          <w:b/>
          <w:bCs/>
          <w:color w:val="666666"/>
          <w:sz w:val="18"/>
          <w:szCs w:val="18"/>
        </w:rPr>
        <w:t xml:space="preserve">Figura 1 — diagrama (código-fonte Mermaid)</w:t>
      </w:r>
    </w:p>
    <w:p>
      <w:pPr>
        <w:shd w:fill="F4F4F6" w:color="auto" w:val="clear"/>
        <w:spacing w:after="0" w:before="4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sequenceDiagram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actor SA as Admin Geral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participant API as auth-api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participant MAIL as E-mail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actor SIN as Síndico do cliente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SA-&gt;&gt;API: POST /api/condominios {id, nome, cnpj, endereço}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API-&gt;&gt;API: cria o condomínio (status=active)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SA-&gt;&gt;API: POST /api/invites {email, perfil: ADMIN_SINDICO, condominioId}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API-&gt;&gt;MAIL: envia convite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MAIL-&gt;&gt;SIN: código de ativação, válido por 48h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SIN-&gt;&gt;API: ativa a conta e define a senha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API--&gt;&gt;SIN: JWT — cai na tela inicial do condomínio</w:t>
      </w:r>
    </w:p>
    <w:p>
      <w:pPr>
        <w:shd w:fill="F4F4F6" w:color="auto" w:val="clear"/>
        <w:spacing w:after="16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Note over SIN: a partir daqui o síndico monta a&lt;br/&gt;estrutura e convida os moradores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5.2 Configuração pelo cliente</w:t>
      </w:r>
    </w:p>
    <w:p>
      <w:pPr>
        <w:spacing w:after="60" w:before="160"/>
      </w:pPr>
      <w:r>
        <w:rPr>
          <w:b/>
          <w:bCs/>
          <w:color w:val="666666"/>
          <w:sz w:val="18"/>
          <w:szCs w:val="18"/>
        </w:rPr>
        <w:t xml:space="preserve">Figura 2 — diagrama (código-fonte Mermaid)</w:t>
      </w:r>
    </w:p>
    <w:p>
      <w:pPr>
        <w:shd w:fill="F4F4F6" w:color="auto" w:val="clear"/>
        <w:spacing w:after="0" w:before="4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graph LR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S["Síndico ativado"] --&gt; E["/adm/estruturas"]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E --&gt; B["Blocos e apartamentos"]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E --&gt; A["Áreas comuns"]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S --&gt; U["/adm/usuarios"]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U --&gt; P["Convida porteiros"]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U --&gt; M["Convida moradores por unidade"]</w:t>
      </w:r>
    </w:p>
    <w:p>
      <w:pPr>
        <w:shd w:fill="F4F4F6" w:color="auto" w:val="clear"/>
        <w:spacing w:after="16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M --&gt; O["Morador convida ocupantes e convidados"]</w:t>
      </w:r>
    </w:p>
    <w:p>
      <w:pPr>
        <w:spacing w:after="120" w:before="40" w:line="276"/>
        <w:jc w:val="both"/>
      </w:pPr>
      <w:r>
        <w:t xml:space="preserve">O </w:t>
      </w:r>
      <w:r>
        <w:rPr>
          <w:rFonts w:ascii="Consolas" w:cs="Consolas" w:eastAsia="Consolas" w:hAnsi="Consolas"/>
          <w:sz w:val="19"/>
          <w:szCs w:val="19"/>
        </w:rPr>
        <w:t xml:space="preserve">ADMIN_GERAL</w:t>
      </w:r>
      <w:r>
        <w:t xml:space="preserve"> também pode montar a estrutura inicial: a tela </w:t>
      </w:r>
      <w:r>
        <w:rPr>
          <w:rFonts w:ascii="Consolas" w:cs="Consolas" w:eastAsia="Consolas" w:hAnsi="Consolas"/>
          <w:sz w:val="19"/>
          <w:szCs w:val="19"/>
        </w:rPr>
        <w:t xml:space="preserve">/adm/estruturas</w:t>
      </w:r>
      <w:r>
        <w:t xml:space="preserve"> tem seletor de cliente para esse caso.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5.3 Ciclo de vida do condomínio</w:t>
      </w:r>
    </w:p>
    <w:p>
      <w:pPr>
        <w:spacing w:after="60" w:before="160"/>
      </w:pPr>
      <w:r>
        <w:rPr>
          <w:b/>
          <w:bCs/>
          <w:color w:val="666666"/>
          <w:sz w:val="18"/>
          <w:szCs w:val="18"/>
        </w:rPr>
        <w:t xml:space="preserve">Figura 3 — diagrama (código-fonte Mermaid)</w:t>
      </w:r>
    </w:p>
    <w:p>
      <w:pPr>
        <w:shd w:fill="F4F4F6" w:color="auto" w:val="clear"/>
        <w:spacing w:after="0" w:before="4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stateDiagram-v2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[*] --&gt; ACTIVE: Admin Geral cadastra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ACTIVE --&gt; INACTIVE: desativação</w:t>
      </w:r>
    </w:p>
    <w:p>
      <w:pPr>
        <w:shd w:fill="F4F4F6" w:color="auto" w:val="clear"/>
        <w:spacing w:after="16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INACTIVE --&gt; ACTIVE: reativação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Efeito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active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Operação normal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inactive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Acesso suspenso; </w:t>
            </w:r>
            <w:r>
              <w:rPr>
                <w:b/>
                <w:bCs/>
                <w:sz w:val="19"/>
                <w:szCs w:val="19"/>
              </w:rPr>
              <w:t xml:space="preserve">os dados são preservados</w:t>
            </w:r>
          </w:p>
        </w:tc>
      </w:tr>
    </w:tbl>
    <w:p>
      <w:pPr>
        <w:spacing w:after="160"/>
      </w:pPr>
    </w:p>
    <w:p>
      <w:pPr>
        <w:spacing w:after="120" w:before="40" w:line="276"/>
        <w:jc w:val="both"/>
      </w:pPr>
      <w:r>
        <w:t xml:space="preserve">Não há exclusão de condomínio. Apagar um cliente apagaria a operação inteira dele — a ação disponível é desativar.</w:t>
      </w:r>
    </w:p>
    <w:p>
      <w:pPr>
        <w:pStyle w:val="Heading1"/>
        <w:pBdr>
          <w:bottom w:val="single" w:color="C6D3E0" w:sz="6" w:space="4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Requisitos funcionais</w:t>
      </w:r>
    </w:p>
    <w:p>
      <w:pPr>
        <w:spacing w:after="120" w:before="40" w:line="276"/>
        <w:jc w:val="both"/>
      </w:pPr>
      <w:r>
        <w:rPr>
          <w:b/>
          <w:bCs/>
        </w:rPr>
        <w:t xml:space="preserve">18 requisitos.</w:t>
      </w:r>
      <w:r>
        <w:t xml:space="preserve"> Status refletindo o código em 26/08/2026.</w:t>
      </w:r>
    </w:p>
    <w:p>
      <w:pPr>
        <w:spacing w:after="120" w:before="40" w:line="276"/>
        <w:jc w:val="both"/>
      </w:pPr>
      <w:r>
        <w:t xml:space="preserve">Legenda: ✅ Implementado · ⚠️ Parcial · 📋 Planejado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4"/>
        <w:gridCol w:w="1804"/>
        <w:gridCol w:w="1804"/>
        <w:gridCol w:w="1804"/>
        <w:gridCol w:w="1804"/>
      </w:tblGrid>
      <w:tr>
        <w:trPr>
          <w:tblHeader/>
        </w:trPr>
        <w:tc>
          <w:tcPr>
            <w:tcW w:type="dxa" w:w="1804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804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 Funcional</w:t>
            </w:r>
          </w:p>
        </w:tc>
        <w:tc>
          <w:tcPr>
            <w:tcW w:type="dxa" w:w="1804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1804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Serviço</w:t>
            </w:r>
          </w:p>
        </w:tc>
        <w:tc>
          <w:tcPr>
            <w:tcW w:type="dxa" w:w="1804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Realizar Autenticação de Usuário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Usuário com conta ativa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auth-api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Gerenciar Usuários e Vínculos de Unidade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Admin Geral, Síndico, Morador, Dono Aluguel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auth-api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Gerenciar Clientes (Condomínios)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Admin Geral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auth-api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Gerenciar Planos e Assinaturas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Admin Geral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plan-service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Gerenciar Estrutura do Condomínio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Admin Geral, Síndico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portaria-service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Controlar Acessos e Visitantes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Porteiro, Morador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portaria-service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Gerenciar Entregas e Encomendas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Porteiro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portaria-service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Controlar Retirada e Devolução de Chaves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Porteiro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portaria-service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Gerenciar Funcionários e Turnos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Síndico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portaria-service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Gerenciar Reservas de Áreas Comuns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Síndico, Morador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portaria-service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Gerenciar Assembleias, Atas e Votações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Síndico, Morador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meeting-service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Gerenciar Comunicados e Base de Conhecimento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Síndico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comunicacao-service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Gerenciar Mensagens e Notificações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Todos com conta ativa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comunicacao-service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📋</w:t>
            </w:r>
          </w:p>
        </w:tc>
      </w:tr>
      <w:tr>
        <w:trPr>
          <w:tblHeader w:val="false"/>
        </w:trPr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Gerenciar Ocorrências e Ordens de Serviço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Morador, Síndico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ocorrencias-service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Gerenciar Contratos de Locação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Dono Aluguel, Síndico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financeiro-service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📋</w:t>
            </w:r>
          </w:p>
        </w:tc>
      </w:tr>
      <w:tr>
        <w:trPr>
          <w:tblHeader w:val="false"/>
        </w:trPr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Gerenciar Cobranças da Unidade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Síndico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financeiro-service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📋</w:t>
            </w:r>
          </w:p>
        </w:tc>
      </w:tr>
      <w:tr>
        <w:trPr>
          <w:tblHeader w:val="false"/>
        </w:trPr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Registrar Prestação de Contas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Síndico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financeiro-service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📋</w:t>
            </w:r>
          </w:p>
        </w:tc>
      </w:tr>
      <w:tr>
        <w:trPr>
          <w:tblHeader w:val="false"/>
        </w:trPr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Gerar Relatórios e Dashboards Analíticos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Admin Geral, Síndico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gestao-geral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⚠️</w:t>
            </w:r>
          </w:p>
        </w:tc>
      </w:tr>
    </w:tbl>
    <w:p>
      <w:pPr>
        <w:spacing w:after="160"/>
      </w:pPr>
    </w:p>
    <w:p>
      <w:pPr>
        <w:spacing w:after="120" w:before="40" w:line="276"/>
        <w:jc w:val="both"/>
      </w:pPr>
      <w:r>
        <w:rPr>
          <w:b/>
          <w:bCs/>
        </w:rPr>
        <w:t xml:space="preserve">Distribuição:</w:t>
      </w:r>
      <w:r>
        <w:t xml:space="preserve"> 3 implementados · 10 parciais · 5 planejados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Escopo de cada requisito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Abrange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Login por senha e por conta Google, recuperação de senha, encerramento de sessão com revogação de token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Convite, ativação de conta, cadastro de ocupantes da unidade, vínculo com apartamento e transferência de responsabilidade financeira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Cadastro, edição, ativação e desativação dos condomínios contratantes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Catálogo de planos, assinatura do condomínio e aplicação dos limites contratados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Blocos, apartamentos, áreas comuns e vagas de estacionamento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Registro de entrada e saída de moradores e funcionários, cadastro de visitantes e pré-autorização pelo morador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Recebimento de encomenda, notificação ao destinatário e baixa na retirada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Retirada e devolução, com responsável e histórico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 de funcionários, cargo, matrícula e controle de jornada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Solicitação, aprovação, regras de conflito e antecedência, e taxa de locação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Convocação, integração com videoconferência, registro de ata e apuração de votos por unidade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Avisos com confirmação de leitura, artigos de regras e FAQ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Conversa direta entre usuários e notificações disparadas por evento do sistema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Registro da ocorrência, atendimento, abertura de ordem de serviço, responsável e prazo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Contrato entre proprietário e inquilino, vigência e definição do responsável financeiro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Tipos e regras de taxa, rateio, geração de faturas, multas e pagamento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Lançamento de receitas e despesas, e publicação por competência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Indicadores da plataforma e do condomínio, com séries históricas e exportação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6D3E0" w:sz="6" w:space="4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Requisitos não-funcionais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7.1 Segurança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RNF-01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Todo endpoint de domínio exige JWT válido; token ausente ou inválido retorna 401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RNF-02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Segredos vêm de variável de ambiente, sem valor default no repositório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RNF-03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Autorização por perfil aplicada no servidor, nunca apenas na interface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RNF-04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Senhas armazenadas com hash bcrypt, custo mínimo 10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RNF-05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Logout e redefinição de senha revogam todos os tokens emitidos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RNF-06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Token de acesso nunca trafega em URL, apenas em cabeçalho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RNF-07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Fluxo OAuth protegido contra CSRF por parâmetro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state</w:t>
            </w:r>
            <w:r>
              <w:rPr>
                <w:sz w:val="19"/>
                <w:szCs w:val="19"/>
              </w:rPr>
              <w:t xml:space="preserve"> assinado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RNF-08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Rate limiting em login, recuperação de senha e validação de convite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RNF-09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Portas de serviços internos não publicadas no host; acesso via gateway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7.2 Privacidade e LGPD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RNF-10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CPF cifrado em repouso, exibido mascarado exceto para perfis de gestão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RNF-11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Registros de acesso e movimentação retidos por 12 meses e expurgados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RNF-12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 legal registrada por finalidade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RNF-13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Titular pode solicitar exportação e eliminação dos próprios dados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RNF-14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Dados de pagamento não são armazenados — apenas identificadores de transação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7.3 Isolamento entre clientes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RNF-15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Toda tabela de domínio possui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condominioId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RNF-16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Toda consulta de domínio aplica o filtro por condomínio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RNF-17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Constraints de unicidade são compostas com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condominioId</w:t>
            </w:r>
            <w:r>
              <w:rPr>
                <w:sz w:val="19"/>
                <w:szCs w:val="19"/>
              </w:rPr>
              <w:t xml:space="preserve"> quando o valor é único apenas dentro do condomínio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7.4 Desempenho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RNF-18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Endpoints de listagem são paginados, com no máximo 50 itens por página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RNF-19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Consultas por status, período e unidade têm índice correspondente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RNF-20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Contagens exibidas são agregadas no banco, não no navegador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RNF-21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Relacionamentos são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LAZY</w:t>
            </w:r>
            <w:r>
              <w:rPr>
                <w:sz w:val="19"/>
                <w:szCs w:val="19"/>
              </w:rPr>
              <w:t xml:space="preserve"> por padrão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7.5 Disponibilidade e integridade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RNF-22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Operações multi-passo executam em transação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RNF-23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schema é versionado por migrations idempotentes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RNF-24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Falha de um serviço não derruba os demais; o consumidor degrada por bloco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7.6 Observabilidade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RNF-25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Todo serviço expõe endpoint de saúde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RNF-26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Logs estruturados, sem dados sensíveis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RNF-27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Mensagens de erro ao cliente não revelam detalhes internos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6D3E0" w:sz="6" w:space="4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Arquitetura</w:t>
      </w:r>
    </w:p>
    <w:p>
      <w:pPr>
        <w:spacing w:after="120" w:before="40" w:line="276"/>
        <w:jc w:val="both"/>
      </w:pPr>
      <w:r>
        <w:t xml:space="preserve">Microsserviços com banco por serviço, orquestrados por Docker Compose, com Consul para service discovery e Traefik como gateway.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8.1 Os oito serviços</w:t>
      </w:r>
    </w:p>
    <w:p>
      <w:pPr>
        <w:spacing w:after="120" w:before="40" w:line="276"/>
        <w:jc w:val="both"/>
      </w:pPr>
      <w:r>
        <w:t xml:space="preserve">Cada serviço é dono de um domínio e do seu próprio banco. Nenhum lê a base de outro.</w:t>
      </w:r>
    </w:p>
    <w:p>
      <w:pPr>
        <w:spacing w:after="60" w:before="160"/>
      </w:pPr>
      <w:r>
        <w:rPr>
          <w:b/>
          <w:bCs/>
          <w:color w:val="666666"/>
          <w:sz w:val="18"/>
          <w:szCs w:val="18"/>
        </w:rPr>
        <w:t xml:space="preserve">Figura 4 — diagrama (código-fonte Mermaid)</w:t>
      </w:r>
    </w:p>
    <w:p>
      <w:pPr>
        <w:shd w:fill="F4F4F6" w:color="auto" w:val="clear"/>
        <w:spacing w:after="0" w:before="4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graph TB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FE["Frontend React/Vite"]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subgraph nucleo["Núcleo"]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AUTH["auth-api&lt;br/&gt;identidade, condomínios, convites"]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PLAN["plan-service&lt;br/&gt;planos e assinaturas"]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end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subgraph dominio["Domínio"]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PORT["portaria-service&lt;br/&gt;estrutura física, acessos,&lt;br/&gt;entregas, chaves, vagas, reservas"]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MEET["meeting-service&lt;br/&gt;assembleias, atas, votações"]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FIN["financeiro-service&lt;br/&gt;contratos, faturas, multas,&lt;br/&gt;taxas, prestação de contas"]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COM["comunicacao-service&lt;br/&gt;avisos, base de conhecimento,&lt;br/&gt;chat, notificações"]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OCO["ocorrencias-service&lt;br/&gt;reclamações e ordens de serviço"]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end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GG["gestao-geral&lt;br/&gt;indicadores e relatórios"]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FE --&gt; AUTH &amp; PLAN &amp; PORT &amp; MEET &amp; FIN &amp; COM &amp; OCO &amp; GG</w:t>
      </w:r>
    </w:p>
    <w:p>
      <w:pPr>
        <w:shd w:fill="F4F4F6" w:color="auto" w:val="clear"/>
        <w:spacing w:after="16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GG --&gt; AUTH &amp; PLAN &amp; PORT &amp; MEET &amp; FIN &amp; COM &amp; OCO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3"/>
        <w:gridCol w:w="1503"/>
        <w:gridCol w:w="1503"/>
        <w:gridCol w:w="1503"/>
        <w:gridCol w:w="1503"/>
        <w:gridCol w:w="1505"/>
      </w:tblGrid>
      <w:tr>
        <w:trPr>
          <w:tblHeader/>
        </w:trPr>
        <w:tc>
          <w:tcPr>
            <w:tcW w:type="dxa" w:w="1503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Serviço</w:t>
            </w:r>
          </w:p>
        </w:tc>
        <w:tc>
          <w:tcPr>
            <w:tcW w:type="dxa" w:w="1503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1503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Stack</w:t>
            </w:r>
          </w:p>
        </w:tc>
        <w:tc>
          <w:tcPr>
            <w:tcW w:type="dxa" w:w="1503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Porta</w:t>
            </w:r>
          </w:p>
        </w:tc>
        <w:tc>
          <w:tcPr>
            <w:tcW w:type="dxa" w:w="1503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Banco</w:t>
            </w:r>
          </w:p>
        </w:tc>
        <w:tc>
          <w:tcPr>
            <w:tcW w:type="dxa" w:w="1505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RFs</w:t>
            </w:r>
          </w:p>
        </w:tc>
      </w:tr>
      <w:tr>
        <w:trPr>
          <w:tblHeader w:val="false"/>
        </w:trPr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auth-api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Identidade, perfis, condomínios clientes, convites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Node 20 / Express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3001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auth_db</w:t>
            </w:r>
          </w:p>
        </w:tc>
        <w:tc>
          <w:tcPr>
            <w:tcW w:type="dxa" w:w="1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1, 2, 3</w:t>
            </w:r>
          </w:p>
        </w:tc>
      </w:tr>
      <w:tr>
        <w:trPr>
          <w:tblHeader w:val="false"/>
        </w:trPr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plan-service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Planos comerciais e assinaturas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Java 21 / Spring Boot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8093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mora_plan</w:t>
            </w:r>
          </w:p>
        </w:tc>
        <w:tc>
          <w:tcPr>
            <w:tcW w:type="dxa" w:w="1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portaria-service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Estrutura física, acessos, entregas, chaves, vagas, visitantes, reservas, funcionários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Java 21 / Spring Boot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8090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mora</w:t>
            </w:r>
          </w:p>
        </w:tc>
        <w:tc>
          <w:tcPr>
            <w:tcW w:type="dxa" w:w="1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5, 6, 7, 8, 9, 10</w:t>
            </w:r>
          </w:p>
        </w:tc>
      </w:tr>
      <w:tr>
        <w:trPr>
          <w:tblHeader w:val="false"/>
        </w:trPr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meeting-service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Assembleias, atas e votações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Java 21 / Spring Boot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8091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mora_meeting</w:t>
            </w:r>
          </w:p>
        </w:tc>
        <w:tc>
          <w:tcPr>
            <w:tcW w:type="dxa" w:w="1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financeiro-service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Contratos de locação, faturas, multas, taxas, prestação de contas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Java 21 / Spring Boot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8094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mora_financeiro</w:t>
            </w:r>
          </w:p>
        </w:tc>
        <w:tc>
          <w:tcPr>
            <w:tcW w:type="dxa" w:w="1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15, 16, 17</w:t>
            </w:r>
          </w:p>
        </w:tc>
      </w:tr>
      <w:tr>
        <w:trPr>
          <w:tblHeader w:val="false"/>
        </w:trPr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comunicacao-service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Avisos, base de conhecimento, chat e notificações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Node 20 / Express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3003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mora_comunicacao</w:t>
            </w:r>
          </w:p>
        </w:tc>
        <w:tc>
          <w:tcPr>
            <w:tcW w:type="dxa" w:w="1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12, 13</w:t>
            </w:r>
          </w:p>
        </w:tc>
      </w:tr>
      <w:tr>
        <w:trPr>
          <w:tblHeader w:val="false"/>
        </w:trPr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ocorrencias-service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Reclamações e ordens de serviço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Java 21 / Spring Boot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8095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mora_ocorrencias</w:t>
            </w:r>
          </w:p>
        </w:tc>
        <w:tc>
          <w:tcPr>
            <w:tcW w:type="dxa" w:w="1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gestao-geral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Agregação de indicadores e relatórios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Node 20 / Express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3002</w:t>
            </w:r>
          </w:p>
        </w:tc>
        <w:tc>
          <w:tcPr>
            <w:tcW w:type="dxa" w:w="1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18</w:t>
            </w:r>
          </w:p>
        </w:tc>
      </w:tr>
    </w:tbl>
    <w:p>
      <w:pPr>
        <w:spacing w:after="160"/>
      </w:pPr>
    </w:p>
    <w:p>
      <w:pPr>
        <w:spacing w:after="120" w:before="40" w:line="276"/>
        <w:jc w:val="both"/>
      </w:pPr>
      <w:r>
        <w:rPr>
          <w:b/>
          <w:bCs/>
        </w:rPr>
        <w:t xml:space="preserve">Em operação: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auth-api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plan-service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portaria-service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meeting-service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gestao-geral</w:t>
      </w:r>
      <w:r>
        <w:t xml:space="preserve">. Os três de domínio restantes atendem requisitos ainda planejados, e nascem à medida que esses requisitos entram — a fila está na seção 11.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8.2 Comunicação entre serviços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Mecanismo</w:t>
            </w:r>
          </w:p>
        </w:tc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Quando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 síncrono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Consulta que exige resposta imediata — verificação de unidade, agregação de indicadores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Cache replicado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Leitura local de dado de outro domínio, para operar mesmo com a fonte fora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Outbox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Propagação de mudança de estado entre serviços</w:t>
            </w:r>
          </w:p>
        </w:tc>
      </w:tr>
    </w:tbl>
    <w:p>
      <w:pPr>
        <w:spacing w:after="160"/>
      </w:pPr>
    </w:p>
    <w:p>
      <w:pPr>
        <w:spacing w:after="120" w:before="40" w:line="276"/>
        <w:jc w:val="both"/>
      </w:pPr>
      <w:r>
        <w:t xml:space="preserve">O </w:t>
      </w:r>
      <w:r>
        <w:rPr>
          <w:rFonts w:ascii="Consolas" w:cs="Consolas" w:eastAsia="Consolas" w:hAnsi="Consolas"/>
          <w:sz w:val="19"/>
          <w:szCs w:val="19"/>
        </w:rPr>
        <w:t xml:space="preserve">gestao-geral</w:t>
      </w:r>
      <w:r>
        <w:t xml:space="preserve"> é o único que consulta todos os demais. Ele não tem banco próprio: cada serviço agrega os próprios dados em SQL e ele compõe a resposta, repassando o token do usuário. O contrato prevê o campo </w:t>
      </w:r>
      <w:r>
        <w:rPr>
          <w:rFonts w:ascii="Consolas" w:cs="Consolas" w:eastAsia="Consolas" w:hAnsi="Consolas"/>
          <w:sz w:val="19"/>
          <w:szCs w:val="19"/>
        </w:rPr>
        <w:t xml:space="preserve">fontesIndisponiveis</w:t>
      </w:r>
      <w:r>
        <w:t xml:space="preserve">, para degradar por bloco quando uma fonte estiver fora do ar em vez de derrubar o painel inteiro.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8.3 Autenticação entre serviços</w:t>
      </w:r>
    </w:p>
    <w:p>
      <w:pPr>
        <w:spacing w:after="120" w:before="40" w:line="276"/>
        <w:jc w:val="both"/>
      </w:pPr>
      <w:r>
        <w:t xml:space="preserve">O </w:t>
      </w:r>
      <w:r>
        <w:rPr>
          <w:rFonts w:ascii="Consolas" w:cs="Consolas" w:eastAsia="Consolas" w:hAnsi="Consolas"/>
          <w:sz w:val="19"/>
          <w:szCs w:val="19"/>
        </w:rPr>
        <w:t xml:space="preserve">auth-api</w:t>
      </w:r>
      <w:r>
        <w:t xml:space="preserve"> emite o JWT com </w:t>
      </w:r>
      <w:r>
        <w:rPr>
          <w:rFonts w:ascii="Consolas" w:cs="Consolas" w:eastAsia="Consolas" w:hAnsi="Consolas"/>
          <w:sz w:val="19"/>
          <w:szCs w:val="19"/>
        </w:rPr>
        <w:t xml:space="preserve">{ id, perfil, tokenVersion, email }</w:t>
      </w:r>
      <w:r>
        <w:t xml:space="preserve">, assinado em HS256 com segredo compartilhado. A revogação usa </w:t>
      </w:r>
      <w:r>
        <w:rPr>
          <w:rFonts w:ascii="Consolas" w:cs="Consolas" w:eastAsia="Consolas" w:hAnsi="Consolas"/>
          <w:sz w:val="19"/>
          <w:szCs w:val="19"/>
        </w:rPr>
        <w:t xml:space="preserve">tokenVersion</w:t>
      </w:r>
      <w:r>
        <w:t xml:space="preserve">: incrementá-la invalida todos os tokens daquele usuário.</w:t>
      </w:r>
    </w:p>
    <w:p>
      <w:pPr>
        <w:spacing w:after="120" w:before="40" w:line="276"/>
        <w:jc w:val="both"/>
      </w:pPr>
      <w:r>
        <w:t xml:space="preserve">O login com Google não cria conta — exige convite prévio — e devolve um </w:t>
      </w:r>
      <w:r>
        <w:rPr>
          <w:b/>
          <w:bCs/>
        </w:rPr>
        <w:t xml:space="preserve">código de uso único</w:t>
      </w:r>
      <w:r>
        <w:t xml:space="preserve"> que o frontend troca pelo JWT, para que o token não trafegue na URL.</w:t>
      </w:r>
    </w:p>
    <w:p>
      <w:pPr>
        <w:pStyle w:val="Heading1"/>
        <w:pBdr>
          <w:bottom w:val="single" w:color="C6D3E0" w:sz="6" w:space="4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Modelo de dados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9.1 Núcleo</w:t>
      </w:r>
    </w:p>
    <w:p>
      <w:pPr>
        <w:spacing w:after="60" w:before="160"/>
      </w:pPr>
      <w:r>
        <w:rPr>
          <w:b/>
          <w:bCs/>
          <w:color w:val="666666"/>
          <w:sz w:val="18"/>
          <w:szCs w:val="18"/>
        </w:rPr>
        <w:t xml:space="preserve">Figura 5 — diagrama (código-fonte Mermaid)</w:t>
      </w:r>
    </w:p>
    <w:p>
      <w:pPr>
        <w:shd w:fill="F4F4F6" w:color="auto" w:val="clear"/>
        <w:spacing w:after="0" w:before="4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erDiagram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CONDOMINIOS ||--o{ USERS : abriga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CONDOMINIOS ||--o{ INVITES : escopo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USERS ||--o{ INVITES : emite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PLANS ||--o{ CONDOMINIOS : contratado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CONDOMINIOS {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string id PK "slug usado como condominioId"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string nome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string cnpj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string endereco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string telefone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string email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enum status "active|inactive"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int criadoPorId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USERS {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int id PK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uuid condominioId FK "nulo p/ ADMIN_GERAL"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uuid unidadeId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string nome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string email UK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string cpf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enum perfil "6 valores"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enum status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bool responsavelFinanceiro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bool semAcessoSistema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int tokenVersion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INVITES {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int id PK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string codigo UK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string email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enum perfil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uuid condominioId FK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uuid unidadeId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bool responsavelFinanceiro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enum status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    timestamp expiresAt</w:t>
      </w:r>
    </w:p>
    <w:p>
      <w:pPr>
        <w:shd w:fill="F4F4F6" w:color="auto" w:val="clear"/>
        <w:spacing w:after="16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pacing w:after="120" w:before="40" w:line="276"/>
        <w:jc w:val="both"/>
      </w:pPr>
      <w:r>
        <w:rPr>
          <w:b/>
          <w:bCs/>
        </w:rPr>
        <w:t xml:space="preserve">O condomínio é a raiz do isolamento.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ADMIN_GERAL</w:t>
      </w:r>
      <w:r>
        <w:t xml:space="preserve"> é o único perfil com </w:t>
      </w:r>
      <w:r>
        <w:rPr>
          <w:rFonts w:ascii="Consolas" w:cs="Consolas" w:eastAsia="Consolas" w:hAnsi="Consolas"/>
          <w:sz w:val="19"/>
          <w:szCs w:val="19"/>
        </w:rPr>
        <w:t xml:space="preserve">condominioId</w:t>
      </w:r>
      <w:r>
        <w:t xml:space="preserve"> nulo, porque opera sobre todos.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9.2 Isolamento por condomínio</w:t>
      </w:r>
    </w:p>
    <w:p>
      <w:pPr>
        <w:spacing w:after="120" w:before="40" w:line="276"/>
        <w:jc w:val="both"/>
      </w:pPr>
      <w:r>
        <w:t xml:space="preserve">Toda tabela de domínio carrega </w:t>
      </w:r>
      <w:r>
        <w:rPr>
          <w:rFonts w:ascii="Consolas" w:cs="Consolas" w:eastAsia="Consolas" w:hAnsi="Consolas"/>
          <w:sz w:val="19"/>
          <w:szCs w:val="19"/>
        </w:rPr>
        <w:t xml:space="preserve">condominioId</w:t>
      </w:r>
      <w:r>
        <w:t xml:space="preserve">. São </w:t>
      </w:r>
      <w:r>
        <w:rPr>
          <w:b/>
          <w:bCs/>
        </w:rPr>
        <w:t xml:space="preserve">23 tabelas raiz</w:t>
      </w:r>
      <w:r>
        <w:t xml:space="preserve"> nos cinco bancos, com índice próprio.</w:t>
      </w:r>
    </w:p>
    <w:p>
      <w:pPr>
        <w:spacing w:after="120" w:before="40" w:line="276"/>
        <w:jc w:val="both"/>
      </w:pPr>
      <w:r>
        <w:t xml:space="preserve">Constraints que seriam únicas globalmente passaram a ser únicas </w:t>
      </w:r>
      <w:r>
        <w:rPr>
          <w:b/>
          <w:bCs/>
        </w:rPr>
        <w:t xml:space="preserve">por condomínio</w:t>
      </w:r>
      <w:r>
        <w:t xml:space="preserve"> — dois clientes podem ter um "Salão de Festas", a mesma placa de veículo e o mesmo CPF cadastrado:</w:t>
      </w:r>
    </w:p>
    <w:p>
      <w:pPr>
        <w:shd w:fill="F4F4F6" w:color="auto" w:val="clear"/>
        <w:spacing w:after="0" w:before="4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UNIQUE (condominioId, nome)    areas_comuns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UNIQUE (condominioId, numero)  vagas_estacionamento</w:t>
      </w:r>
    </w:p>
    <w:p>
      <w:pPr>
        <w:shd w:fill="F4F4F6" w:color="auto" w:val="clear"/>
        <w:spacing w:after="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UNIQUE (condominioId, placa)   veiculos</w:t>
      </w:r>
    </w:p>
    <w:p>
      <w:pPr>
        <w:shd w:fill="F4F4F6" w:color="auto" w:val="clear"/>
        <w:spacing w:after="160" w:before="0"/>
        <w:ind w:left="215"/>
      </w:pPr>
      <w:r>
        <w:rPr>
          <w:rFonts w:ascii="Consolas" w:cs="Consolas" w:eastAsia="Consolas" w:hAnsi="Consolas"/>
          <w:sz w:val="17"/>
          <w:szCs w:val="17"/>
        </w:rPr>
        <w:t xml:space="preserve">UNIQUE (condominioId, cpf)     moradores, funcionarios, visitantes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9.3 Convenções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Regra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Chave primária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UUID</w:t>
            </w:r>
            <w:r>
              <w:rPr>
                <w:sz w:val="19"/>
                <w:szCs w:val="19"/>
              </w:rPr>
              <w:t xml:space="preserve"> nas tabelas novas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Escopo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condominioId</w:t>
            </w:r>
            <w:r>
              <w:rPr>
                <w:sz w:val="19"/>
                <w:szCs w:val="19"/>
              </w:rPr>
              <w:t xml:space="preserve"> obrigatório em toda tabela de domínio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Auditoria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criadoEm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atualizadoEm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Exclusão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Lógica, por flag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ativo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  <w:r>
              <w:rPr>
                <w:sz w:val="19"/>
                <w:szCs w:val="19"/>
              </w:rPr>
              <w:t xml:space="preserve">, onde houver histórico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6D3E0" w:sz="6" w:space="4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Analytics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10.1 Painel do Admin Geral — entregue</w:t>
      </w:r>
    </w:p>
    <w:p>
      <w:pPr>
        <w:spacing w:after="120" w:before="40" w:line="276"/>
        <w:jc w:val="both"/>
      </w:pPr>
      <w:r>
        <w:t xml:space="preserve">Rota </w:t>
      </w:r>
      <w:r>
        <w:rPr>
          <w:rFonts w:ascii="Consolas" w:cs="Consolas" w:eastAsia="Consolas" w:hAnsi="Consolas"/>
          <w:sz w:val="19"/>
          <w:szCs w:val="19"/>
        </w:rPr>
        <w:t xml:space="preserve">/adm/geral</w:t>
      </w:r>
      <w:r>
        <w:t xml:space="preserve">. Consome o </w:t>
      </w:r>
      <w:r>
        <w:rPr>
          <w:rFonts w:ascii="Consolas" w:cs="Consolas" w:eastAsia="Consolas" w:hAnsi="Consolas"/>
          <w:sz w:val="19"/>
          <w:szCs w:val="19"/>
        </w:rPr>
        <w:t xml:space="preserve">gestao-geral</w:t>
      </w:r>
      <w:r>
        <w:t xml:space="preserve">.</w:t>
      </w:r>
    </w:p>
    <w:p>
      <w:pPr>
        <w:spacing w:after="120" w:before="40" w:line="276"/>
        <w:jc w:val="both"/>
      </w:pPr>
      <w:r>
        <w:rPr>
          <w:b/>
          <w:bCs/>
        </w:rPr>
        <w:t xml:space="preserve">6 indicadores: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Indicador</w:t>
            </w:r>
          </w:p>
        </w:tc>
        <w:tc>
          <w:tcPr>
            <w:tcW w:type="dxa" w:w="4510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Fonte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Condomínios ativos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condominios.status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Novos em 30 dias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condominios.createdAt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Usuários ativos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users.status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Média de usuários por condomínio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derivado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Convites pendentes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invites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Ocorrências abertas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reclamacoes.status</w:t>
            </w:r>
          </w:p>
        </w:tc>
      </w:tr>
    </w:tbl>
    <w:p>
      <w:pPr>
        <w:spacing w:after="160"/>
      </w:pPr>
    </w:p>
    <w:p>
      <w:pPr>
        <w:spacing w:after="120" w:before="40" w:line="276"/>
        <w:jc w:val="both"/>
      </w:pPr>
      <w:r>
        <w:rPr>
          <w:b/>
          <w:bCs/>
        </w:rPr>
        <w:t xml:space="preserve">3 gráficos:</w:t>
      </w:r>
      <w:r>
        <w:t xml:space="preserve"> crescimento da carteira (12 meses, barras e linha acumulada) · distribuição pelos 6 perfis (donut) · usuários por condomínio (barras clicáveis, levam ao cliente).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10.2 Painéis planejados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3006"/>
        <w:gridCol w:w="3008"/>
      </w:tblGrid>
      <w:tr>
        <w:trPr>
          <w:tblHeader/>
        </w:trPr>
        <w:tc>
          <w:tcPr>
            <w:tcW w:type="dxa" w:w="3006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Painel</w:t>
            </w:r>
          </w:p>
        </w:tc>
        <w:tc>
          <w:tcPr>
            <w:tcW w:type="dxa" w:w="3006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Público</w:t>
            </w:r>
          </w:p>
        </w:tc>
        <w:tc>
          <w:tcPr>
            <w:tcW w:type="dxa" w:w="3008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Depende de</w:t>
            </w:r>
          </w:p>
        </w:tc>
      </w:tr>
      <w:tr>
        <w:trPr>
          <w:tblHeader w:val="false"/>
        </w:trPr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Operacional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Síndico, Porteiro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RF-12, RF-14</w:t>
            </w:r>
          </w:p>
        </w:tc>
      </w:tr>
      <w:tr>
        <w:trPr>
          <w:tblHeader w:val="false"/>
        </w:trPr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Financeiro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Síndico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RF-16, RF-17</w:t>
            </w:r>
          </w:p>
        </w:tc>
      </w:tr>
      <w:tr>
        <w:trPr>
          <w:tblHeader w:val="false"/>
        </w:trPr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Estratégico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Síndico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RF-10, RF-11, RF-14</w:t>
            </w:r>
          </w:p>
        </w:tc>
      </w:tr>
    </w:tbl>
    <w:p>
      <w:pPr>
        <w:spacing w:after="160"/>
      </w:pPr>
    </w:p>
    <w:p>
      <w:pPr>
        <w:spacing w:after="120" w:before="40" w:line="276"/>
        <w:jc w:val="both"/>
      </w:pPr>
      <w:r>
        <w:t xml:space="preserve">Os indicadores são agregados em SQL, sob demanda. Um processo de ETL com tabelas consolidadas entra quando o volume exigir — o </w:t>
      </w:r>
      <w:r>
        <w:rPr>
          <w:rFonts w:ascii="Consolas" w:cs="Consolas" w:eastAsia="Consolas" w:hAnsi="Consolas"/>
          <w:sz w:val="19"/>
          <w:szCs w:val="19"/>
        </w:rPr>
        <w:t xml:space="preserve">gestao-geral</w:t>
      </w:r>
      <w:r>
        <w:t xml:space="preserve"> isola essa decisão do frontend, que consome sempre o mesmo contrato.</w:t>
      </w:r>
    </w:p>
    <w:p>
      <w:pPr>
        <w:pStyle w:val="Heading1"/>
        <w:pBdr>
          <w:bottom w:val="single" w:color="C6D3E0" w:sz="6" w:space="4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Roadmap</w:t>
      </w:r>
    </w:p>
    <w:p>
      <w:pPr>
        <w:spacing w:after="120" w:before="40" w:line="276"/>
        <w:jc w:val="both"/>
      </w:pPr>
      <w:r>
        <w:t xml:space="preserve">Ordem de entrega, definida pelas dependências entre os requisitos.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3006"/>
        <w:gridCol w:w="3008"/>
      </w:tblGrid>
      <w:tr>
        <w:trPr>
          <w:tblHeader/>
        </w:trPr>
        <w:tc>
          <w:tcPr>
            <w:tcW w:type="dxa" w:w="3006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Fase</w:t>
            </w:r>
          </w:p>
        </w:tc>
        <w:tc>
          <w:tcPr>
            <w:tcW w:type="dxa" w:w="3006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Escopo</w:t>
            </w:r>
          </w:p>
        </w:tc>
        <w:tc>
          <w:tcPr>
            <w:tcW w:type="dxa" w:w="3008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RFs</w:t>
            </w:r>
          </w:p>
        </w:tc>
      </w:tr>
      <w:tr>
        <w:trPr>
          <w:tblHeader w:val="false"/>
        </w:trPr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Isolamento por condomínio aplicado em todas as consultas, e rejeição de JWT inválido em todos os serviços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RNF-01, RNF-16</w:t>
            </w:r>
          </w:p>
        </w:tc>
      </w:tr>
      <w:tr>
        <w:trPr>
          <w:tblHeader w:val="false"/>
        </w:trPr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Reservas de áreas comuns e pré-autorização de visitantes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6, 10</w:t>
            </w:r>
          </w:p>
        </w:tc>
      </w:tr>
      <w:tr>
        <w:trPr>
          <w:tblHeader w:val="false"/>
        </w:trPr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ocorrencias-service</w:t>
            </w:r>
            <w:r>
              <w:rPr>
                <w:sz w:val="19"/>
                <w:szCs w:val="19"/>
              </w:rPr>
              <w:t xml:space="preserve"> — reclamações e ordens de serviço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comunicacao-service</w:t>
            </w:r>
            <w:r>
              <w:rPr>
                <w:sz w:val="19"/>
                <w:szCs w:val="19"/>
              </w:rPr>
              <w:t xml:space="preserve"> — avisos com leitura, chat e notificações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12, 13</w:t>
            </w:r>
          </w:p>
        </w:tc>
      </w:tr>
      <w:tr>
        <w:trPr>
          <w:tblHeader w:val="false"/>
        </w:trPr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financeiro-service</w:t>
            </w:r>
            <w:r>
              <w:rPr>
                <w:sz w:val="19"/>
                <w:szCs w:val="19"/>
              </w:rPr>
              <w:t xml:space="preserve"> — contratos, faturas, multas, taxas e prestação de contas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15, 16, 17</w:t>
            </w:r>
          </w:p>
        </w:tc>
      </w:tr>
      <w:tr>
        <w:trPr>
          <w:tblHeader w:val="false"/>
        </w:trPr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Assinaturas ligando condomínio a plano, com limites aplicáveis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Painéis do síndico: operacional, financeiro e estratégico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18</w:t>
            </w:r>
          </w:p>
        </w:tc>
      </w:tr>
    </w:tbl>
    <w:p>
      <w:pPr>
        <w:spacing w:after="160"/>
      </w:pPr>
    </w:p>
    <w:p>
      <w:pPr>
        <w:spacing w:after="120" w:before="40" w:line="276"/>
        <w:jc w:val="both"/>
      </w:pPr>
      <w:r>
        <w:t xml:space="preserve">As fases 3 a 5 criam os três microsserviços de domínio ainda não implementados. A fase 5 é a que completa o diferenciador declarado na visão do produto.</w:t>
      </w:r>
    </w:p>
    <w:p>
      <w:pPr>
        <w:pStyle w:val="Heading1"/>
        <w:pBdr>
          <w:bottom w:val="single" w:color="C6D3E0" w:sz="6" w:space="4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Controle de versões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3006"/>
        <w:gridCol w:w="3008"/>
      </w:tblGrid>
      <w:tr>
        <w:trPr>
          <w:tblHeader/>
        </w:trPr>
        <w:tc>
          <w:tcPr>
            <w:tcW w:type="dxa" w:w="3006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3006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3008"/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Escopo</w:t>
            </w:r>
          </w:p>
        </w:tc>
      </w:tr>
      <w:tr>
        <w:trPr>
          <w:tblHeader w:val="false"/>
        </w:trPr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26/08/2026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 de acesso com 6 perfis; condomínio como cliente; painel administrativo</w:t>
            </w:r>
          </w:p>
        </w:tc>
      </w:tr>
      <w:tr>
        <w:trPr>
          <w:tblHeader w:val="false"/>
        </w:trPr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19/08/2026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Status por requisito; requisitos não-funcionais; fluxo de criação do cliente</w:t>
            </w:r>
          </w:p>
        </w:tc>
      </w:tr>
      <w:tr>
        <w:trPr>
          <w:tblHeader w:val="false"/>
        </w:trPr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Especificação original</w:t>
            </w:r>
          </w:p>
        </w:tc>
      </w:tr>
    </w:tbl>
    <w:p>
      <w:pPr>
        <w:spacing w:after="16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do Projeto — Mora</dc:title>
  <dc:creator>Equipe Mora — PUCPR</dc:creator>
  <dc:description>Especificação de requisitos do sistema Mora</dc:description>
  <cp:lastModifiedBy>Un-named</cp:lastModifiedBy>
  <cp:revision>1</cp:revision>
  <dcterms:created xsi:type="dcterms:W3CDTF">2026-08-26T23:30:19.440Z</dcterms:created>
  <dcterms:modified xsi:type="dcterms:W3CDTF">2026-08-26T23:30:19.441Z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