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C1A1A" w14:textId="454FB3CB" w:rsidR="004E4DE5" w:rsidRPr="004E4DE5" w:rsidRDefault="00AF6C12" w:rsidP="004E4DE5">
      <w:pPr>
        <w:rPr>
          <w:b/>
          <w:bCs/>
        </w:rPr>
      </w:pPr>
      <w:r>
        <w:rPr>
          <w:b/>
          <w:bCs/>
        </w:rPr>
        <w:t xml:space="preserve">Juan Pablo Tafur – Sebastián Valencia </w:t>
      </w:r>
      <w:r>
        <w:rPr>
          <w:b/>
          <w:bCs/>
        </w:rPr>
        <w:br/>
      </w:r>
      <w:r>
        <w:rPr>
          <w:b/>
          <w:bCs/>
        </w:rPr>
        <w:br/>
      </w:r>
      <w:r w:rsidR="004E4DE5" w:rsidRPr="004E4DE5">
        <w:rPr>
          <w:b/>
          <w:bCs/>
        </w:rPr>
        <w:t>README - Calculadora de Hipoteca Inversa</w:t>
      </w:r>
    </w:p>
    <w:p w14:paraId="6302552C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Descripción</w:t>
      </w:r>
    </w:p>
    <w:p w14:paraId="6B8A7164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 Calculadora de Hipoteca Inversa es una herramienta diseñada para estimar el monto que un propietario puede recibir a través de una hipoteca inversa, basada en el valor de su vivienda, edad y otros factores financieros.</w:t>
      </w:r>
    </w:p>
    <w:p w14:paraId="392D058F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Entradas</w:t>
      </w:r>
    </w:p>
    <w:p w14:paraId="0F3B1F16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Las entradas son los datos proporcionados por el usuario para el cálculo de la hipoteca inversa. Estas incluyen:</w:t>
      </w:r>
    </w:p>
    <w:p w14:paraId="369A0942" w14:textId="1082DC38" w:rsidR="004E4DE5" w:rsidRPr="003E0DA7" w:rsidRDefault="00210841" w:rsidP="00210841">
      <w:pPr>
        <w:pStyle w:val="Prrafodelista"/>
        <w:numPr>
          <w:ilvl w:val="0"/>
          <w:numId w:val="9"/>
        </w:numPr>
      </w:pPr>
      <w:r>
        <w:rPr>
          <w:b/>
          <w:bCs/>
        </w:rPr>
        <w:t>Edad</w:t>
      </w:r>
      <w:r w:rsidR="003E0DA7">
        <w:rPr>
          <w:b/>
          <w:bCs/>
        </w:rPr>
        <w:t xml:space="preserve">: </w:t>
      </w:r>
      <w:r w:rsidR="003E0DA7" w:rsidRPr="003E0DA7">
        <w:t>Es la edad actual del propietario que solicita la hipoteca inversa.</w:t>
      </w:r>
    </w:p>
    <w:p w14:paraId="669ED0AD" w14:textId="5F9200A6" w:rsidR="00210841" w:rsidRPr="003E0DA7" w:rsidRDefault="00210841" w:rsidP="003E0DA7">
      <w:pPr>
        <w:pStyle w:val="Prrafodelista"/>
        <w:numPr>
          <w:ilvl w:val="0"/>
          <w:numId w:val="9"/>
        </w:numPr>
      </w:pPr>
      <w:r w:rsidRPr="003E0DA7">
        <w:rPr>
          <w:b/>
          <w:bCs/>
        </w:rPr>
        <w:t>Expectativa de vida</w:t>
      </w:r>
      <w:r w:rsidR="003E0DA7" w:rsidRPr="003E0DA7">
        <w:rPr>
          <w:b/>
          <w:bCs/>
        </w:rPr>
        <w:t xml:space="preserve">: </w:t>
      </w:r>
      <w:r w:rsidR="003E0DA7" w:rsidRPr="003E0DA7">
        <w:t>Es el número de años que, en promedio, se espera que viva el propietario a partir de su edad actual. Se basa en tablas actuariales y estadísticas de longevidad.</w:t>
      </w:r>
    </w:p>
    <w:p w14:paraId="254A3639" w14:textId="236184DB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Años renta</w:t>
      </w:r>
      <w:r w:rsidR="003E0DA7">
        <w:rPr>
          <w:b/>
          <w:bCs/>
        </w:rPr>
        <w:t xml:space="preserve">: </w:t>
      </w:r>
      <w:r w:rsidR="003E0DA7" w:rsidRPr="003E0DA7">
        <w:t>Es la cantidad de años durante los cuales el propietario recibirá pagos mensuales de la hipoteca inversa.</w:t>
      </w:r>
    </w:p>
    <w:p w14:paraId="0F0695E8" w14:textId="390C3B0E" w:rsidR="00210841" w:rsidRPr="003E0DA7" w:rsidRDefault="0052795D" w:rsidP="00210841">
      <w:pPr>
        <w:pStyle w:val="Prrafodelista"/>
        <w:numPr>
          <w:ilvl w:val="0"/>
          <w:numId w:val="9"/>
        </w:numPr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</w:t>
      </w:r>
      <w:r w:rsidR="00210841">
        <w:rPr>
          <w:b/>
          <w:bCs/>
        </w:rPr>
        <w:t>de cuotas</w:t>
      </w:r>
      <w:r w:rsidR="003E0DA7">
        <w:rPr>
          <w:b/>
          <w:bCs/>
        </w:rPr>
        <w:t xml:space="preserve">: </w:t>
      </w:r>
      <w:r w:rsidR="003E0DA7" w:rsidRPr="003E0DA7">
        <w:t>Es el número total de pagos mensuales que el propietario recibirá.</w:t>
      </w:r>
    </w:p>
    <w:p w14:paraId="46E24492" w14:textId="28C94E5E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Precio de la vivienda</w:t>
      </w:r>
      <w:r w:rsidR="003E0DA7" w:rsidRPr="003E0DA7">
        <w:t>: Es el valor de mercado actual de la vivienda que se usará como garantía en la hipoteca inversa.</w:t>
      </w:r>
    </w:p>
    <w:p w14:paraId="6D2AE9F2" w14:textId="39120EF5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Porcentaje del precio real</w:t>
      </w:r>
      <w:r w:rsidR="003E0DA7">
        <w:rPr>
          <w:b/>
          <w:bCs/>
        </w:rPr>
        <w:t xml:space="preserve">: </w:t>
      </w:r>
      <w:r w:rsidR="003E0DA7" w:rsidRPr="003E0DA7">
        <w:t>Es el porcentaje del valor total de la vivienda que el banco está dispuesto a prestar.</w:t>
      </w:r>
    </w:p>
    <w:p w14:paraId="109E3D69" w14:textId="5CA1E0BD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Valor de la hipoteca</w:t>
      </w:r>
      <w:r w:rsidR="003E0DA7">
        <w:rPr>
          <w:b/>
          <w:bCs/>
        </w:rPr>
        <w:t>:</w:t>
      </w:r>
      <w:r w:rsidRPr="003E0DA7">
        <w:t xml:space="preserve"> </w:t>
      </w:r>
      <w:r w:rsidR="003E0DA7" w:rsidRPr="003E0DA7">
        <w:t>Es la cantidad total de dinero que el propietario recibirá a lo largo de la hipoteca inversa.</w:t>
      </w:r>
    </w:p>
    <w:p w14:paraId="102267C5" w14:textId="67542FD8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Ingreso mensual</w:t>
      </w:r>
      <w:r w:rsidR="003E0DA7">
        <w:rPr>
          <w:b/>
          <w:bCs/>
        </w:rPr>
        <w:t>:</w:t>
      </w:r>
      <w:r>
        <w:rPr>
          <w:b/>
          <w:bCs/>
        </w:rPr>
        <w:t xml:space="preserve"> </w:t>
      </w:r>
      <w:r w:rsidR="003E0DA7" w:rsidRPr="003E0DA7">
        <w:t>Es el monto que el propietario recibirá cada mes mientras dure la hipoteca inversa.</w:t>
      </w:r>
    </w:p>
    <w:p w14:paraId="01A7D417" w14:textId="6174B099" w:rsidR="003E0DA7" w:rsidRPr="003E0DA7" w:rsidRDefault="00210841" w:rsidP="003E0DA7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Tasa de interés mensual</w:t>
      </w:r>
      <w:r w:rsidR="003E0DA7">
        <w:rPr>
          <w:b/>
          <w:bCs/>
        </w:rPr>
        <w:t xml:space="preserve">: </w:t>
      </w:r>
      <w:r w:rsidR="003E0DA7" w:rsidRPr="003E0DA7">
        <w:t>Es la tasa de interés aplicada mensualmente sobre la hipoteca inversa.</w:t>
      </w:r>
    </w:p>
    <w:p w14:paraId="4E620643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El cálculo de la hipoteca inversa sigue los siguientes pasos:</w:t>
      </w:r>
    </w:p>
    <w:p w14:paraId="3C7316F1" w14:textId="051642E4" w:rsidR="004E4DE5" w:rsidRPr="003E0DA7" w:rsidRDefault="004E4DE5" w:rsidP="003E0DA7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Ingreso de datos: Se registran los valores de la</w:t>
      </w:r>
      <w:r w:rsidR="003E0DA7">
        <w:rPr>
          <w:b/>
          <w:bCs/>
        </w:rPr>
        <w:t xml:space="preserve"> </w:t>
      </w:r>
      <w:r w:rsidR="003E0DA7" w:rsidRPr="003E0DA7">
        <w:rPr>
          <w:b/>
          <w:bCs/>
        </w:rPr>
        <w:t>Edad del propietario</w:t>
      </w:r>
      <w:r w:rsidR="003E0DA7">
        <w:rPr>
          <w:b/>
          <w:bCs/>
        </w:rPr>
        <w:t>, e</w:t>
      </w:r>
      <w:r w:rsidR="003E0DA7" w:rsidRPr="003E0DA7">
        <w:rPr>
          <w:b/>
          <w:bCs/>
        </w:rPr>
        <w:t>xpectativa de vida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Años renta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Precio de la vivienda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Porcentaje del precio real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Tasa de interés anual</w:t>
      </w:r>
      <w:r w:rsidR="003E0DA7">
        <w:rPr>
          <w:b/>
          <w:bCs/>
        </w:rPr>
        <w:t xml:space="preserve">, </w:t>
      </w:r>
      <w:r w:rsidRPr="003E0DA7">
        <w:rPr>
          <w:b/>
          <w:bCs/>
        </w:rPr>
        <w:t>Determinación del monto elegible:</w:t>
      </w:r>
    </w:p>
    <w:p w14:paraId="2643FB03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aplican regulaciones y límites según la ubicación.</w:t>
      </w:r>
    </w:p>
    <w:p w14:paraId="1901654E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estima el monto basado en la edad y el valor de la vivienda.</w:t>
      </w:r>
    </w:p>
    <w:p w14:paraId="65981230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descuenta cualquier saldo de hipoteca previa.</w:t>
      </w:r>
    </w:p>
    <w:p w14:paraId="15FEA5C3" w14:textId="77777777" w:rsidR="004E4DE5" w:rsidRP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Cálculo del interés acumulado: Se estima cómo crecerá la deuda con el tiempo.</w:t>
      </w:r>
    </w:p>
    <w:p w14:paraId="6529FA03" w14:textId="77777777" w:rsid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Generación del resultado: Se obtiene el monto disponible y las opciones de pago.</w:t>
      </w:r>
    </w:p>
    <w:p w14:paraId="1A4A0564" w14:textId="178CD348" w:rsidR="003E0DA7" w:rsidRDefault="003E0DA7" w:rsidP="003E0DA7">
      <w:pPr>
        <w:ind w:left="720"/>
        <w:rPr>
          <w:b/>
          <w:bCs/>
        </w:rPr>
      </w:pPr>
    </w:p>
    <w:p w14:paraId="55AA7D73" w14:textId="77777777" w:rsidR="003E0DA7" w:rsidRPr="004E4DE5" w:rsidRDefault="003E0DA7" w:rsidP="003E0DA7">
      <w:pPr>
        <w:ind w:left="720"/>
        <w:rPr>
          <w:b/>
          <w:bCs/>
        </w:rPr>
      </w:pPr>
    </w:p>
    <w:p w14:paraId="16692C92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lastRenderedPageBreak/>
        <w:t>Salidas</w:t>
      </w:r>
    </w:p>
    <w:p w14:paraId="5BDF8A98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El resultado del cálculo incluye:</w:t>
      </w:r>
    </w:p>
    <w:p w14:paraId="60FF76B7" w14:textId="620C80D9" w:rsidR="00F14936" w:rsidRDefault="00435C17" w:rsidP="00435C17">
      <w:pPr>
        <w:pStyle w:val="Prrafodelista"/>
        <w:numPr>
          <w:ilvl w:val="0"/>
          <w:numId w:val="10"/>
        </w:numPr>
      </w:pPr>
      <w:r>
        <w:t>Ingreso Mensual</w:t>
      </w:r>
    </w:p>
    <w:p w14:paraId="6FBD7D6F" w14:textId="5473F90F" w:rsidR="00435C17" w:rsidRDefault="00435C17" w:rsidP="00435C17">
      <w:pPr>
        <w:pStyle w:val="Prrafodelista"/>
        <w:numPr>
          <w:ilvl w:val="0"/>
          <w:numId w:val="10"/>
        </w:numPr>
      </w:pPr>
      <w:r>
        <w:t>Deuda Total</w:t>
      </w:r>
    </w:p>
    <w:p w14:paraId="63109456" w14:textId="6739CBEA" w:rsidR="00435C17" w:rsidRDefault="00435C17" w:rsidP="00435C17">
      <w:pPr>
        <w:pStyle w:val="Prrafodelista"/>
        <w:numPr>
          <w:ilvl w:val="0"/>
          <w:numId w:val="10"/>
        </w:numPr>
      </w:pPr>
      <w:r>
        <w:t>Errores de ingreso de datos</w:t>
      </w:r>
    </w:p>
    <w:p w14:paraId="2AF8ED52" w14:textId="77777777" w:rsidR="00076778" w:rsidRDefault="00076778" w:rsidP="00076778"/>
    <w:p w14:paraId="30ED7F83" w14:textId="77777777" w:rsidR="00076778" w:rsidRPr="00076778" w:rsidRDefault="00076778" w:rsidP="00076778">
      <w:r w:rsidRPr="00076778">
        <w:t>LA ARQUITECTURA DEL CODIGO ESTA ESTRUCTURADA DE LA SIGUIENTE MANERA:</w:t>
      </w:r>
    </w:p>
    <w:p w14:paraId="22418029" w14:textId="77777777" w:rsidR="00076778" w:rsidRPr="00076778" w:rsidRDefault="00076778" w:rsidP="00076778">
      <w:r w:rsidRPr="00076778">
        <w:t xml:space="preserve">Dentro de la </w:t>
      </w:r>
      <w:proofErr w:type="gramStart"/>
      <w:r w:rsidRPr="00076778">
        <w:t>carpeta .</w:t>
      </w:r>
      <w:proofErr w:type="spellStart"/>
      <w:r w:rsidRPr="00076778">
        <w:t>vscode</w:t>
      </w:r>
      <w:proofErr w:type="spellEnd"/>
      <w:proofErr w:type="gramEnd"/>
      <w:r w:rsidRPr="00076778">
        <w:t xml:space="preserve">, se encuentra un archivo llamado </w:t>
      </w:r>
      <w:proofErr w:type="spellStart"/>
      <w:r w:rsidRPr="00076778">
        <w:t>settings.jason</w:t>
      </w:r>
      <w:proofErr w:type="spellEnd"/>
      <w:r w:rsidRPr="00076778">
        <w:t xml:space="preserve"> con un fragmento de código es una configuración para Visual Studio </w:t>
      </w:r>
      <w:proofErr w:type="spellStart"/>
      <w:r w:rsidRPr="00076778">
        <w:t>Code</w:t>
      </w:r>
      <w:proofErr w:type="spellEnd"/>
      <w:r w:rsidRPr="00076778">
        <w:t xml:space="preserve"> (VS </w:t>
      </w:r>
      <w:proofErr w:type="spellStart"/>
      <w:r w:rsidRPr="00076778">
        <w:t>Code</w:t>
      </w:r>
      <w:proofErr w:type="spellEnd"/>
      <w:r w:rsidRPr="00076778">
        <w:t>), específicamente para el entorno de pruebas en Python.</w:t>
      </w:r>
    </w:p>
    <w:p w14:paraId="45DE67E1" w14:textId="77777777" w:rsidR="00076778" w:rsidRPr="00076778" w:rsidRDefault="00076778" w:rsidP="00076778">
      <w:r w:rsidRPr="00076778">
        <w:t xml:space="preserve">Dentro de la carpeta </w:t>
      </w:r>
      <w:proofErr w:type="spellStart"/>
      <w:r w:rsidRPr="00076778">
        <w:t>src</w:t>
      </w:r>
      <w:proofErr w:type="spellEnd"/>
      <w:r w:rsidRPr="00076778">
        <w:t xml:space="preserve"> se establecieron otras dos carpetas. Primero se encuentra la carpeta </w:t>
      </w:r>
      <w:proofErr w:type="spellStart"/>
      <w:r w:rsidRPr="00076778">
        <w:t>model</w:t>
      </w:r>
      <w:proofErr w:type="spellEnd"/>
      <w:r w:rsidRPr="00076778">
        <w:t xml:space="preserve">, la cual contiene el archivo hipoteca_inversa.py que lleva toda la </w:t>
      </w:r>
      <w:proofErr w:type="spellStart"/>
      <w:r w:rsidRPr="00076778">
        <w:t>logica</w:t>
      </w:r>
      <w:proofErr w:type="spellEnd"/>
      <w:r w:rsidRPr="00076778">
        <w:t xml:space="preserve"> de los </w:t>
      </w:r>
      <w:proofErr w:type="spellStart"/>
      <w:r w:rsidRPr="00076778">
        <w:t>calculos</w:t>
      </w:r>
      <w:proofErr w:type="spellEnd"/>
      <w:r w:rsidRPr="00076778">
        <w:t xml:space="preserve"> necesarios para </w:t>
      </w:r>
      <w:proofErr w:type="gramStart"/>
      <w:r w:rsidRPr="00076778">
        <w:t>las salida</w:t>
      </w:r>
      <w:proofErr w:type="gramEnd"/>
      <w:r w:rsidRPr="00076778">
        <w:t xml:space="preserve"> de la Hipoteca Inversa. En la carpeta </w:t>
      </w:r>
      <w:proofErr w:type="spellStart"/>
      <w:r w:rsidRPr="00076778">
        <w:t>view</w:t>
      </w:r>
      <w:proofErr w:type="spellEnd"/>
      <w:r w:rsidRPr="00076778">
        <w:t xml:space="preserve"> </w:t>
      </w:r>
      <w:proofErr w:type="spellStart"/>
      <w:r w:rsidRPr="00076778">
        <w:t>esta</w:t>
      </w:r>
      <w:proofErr w:type="spellEnd"/>
      <w:r w:rsidRPr="00076778">
        <w:t xml:space="preserve"> el archivo Hipoteca_Inversa_consola.py, que contiene la </w:t>
      </w:r>
      <w:proofErr w:type="spellStart"/>
      <w:r w:rsidRPr="00076778">
        <w:t>logica</w:t>
      </w:r>
      <w:proofErr w:type="spellEnd"/>
      <w:r w:rsidRPr="00076778">
        <w:t xml:space="preserve"> de la consola con la que va a interactuar el usuario</w:t>
      </w:r>
    </w:p>
    <w:p w14:paraId="00440B6B" w14:textId="77777777" w:rsidR="00076778" w:rsidRPr="00076778" w:rsidRDefault="00076778" w:rsidP="00076778">
      <w:r w:rsidRPr="00076778">
        <w:t xml:space="preserve">Por </w:t>
      </w:r>
      <w:proofErr w:type="gramStart"/>
      <w:r w:rsidRPr="00076778">
        <w:t>ultimo</w:t>
      </w:r>
      <w:proofErr w:type="gramEnd"/>
      <w:r w:rsidRPr="00076778">
        <w:t xml:space="preserve"> tenemos la carpeta test, que contiene el archivo test_hipoteca_nversa.py que lleva la </w:t>
      </w:r>
      <w:proofErr w:type="spellStart"/>
      <w:r w:rsidRPr="00076778">
        <w:t>logica</w:t>
      </w:r>
      <w:proofErr w:type="spellEnd"/>
      <w:r w:rsidRPr="00076778">
        <w:t xml:space="preserve"> e </w:t>
      </w:r>
      <w:proofErr w:type="spellStart"/>
      <w:r w:rsidRPr="00076778">
        <w:t>implementacion</w:t>
      </w:r>
      <w:proofErr w:type="spellEnd"/>
      <w:r w:rsidRPr="00076778">
        <w:t xml:space="preserve"> de cada test de los casos normales, extraordinarios y de error.</w:t>
      </w:r>
    </w:p>
    <w:p w14:paraId="4D76B1D5" w14:textId="77777777" w:rsidR="00076778" w:rsidRPr="00076778" w:rsidRDefault="00076778" w:rsidP="00076778">
      <w:r w:rsidRPr="00076778">
        <w:t xml:space="preserve">Como instancia extra se tiene un </w:t>
      </w:r>
      <w:proofErr w:type="gramStart"/>
      <w:r w:rsidRPr="00076778">
        <w:t>archivo .</w:t>
      </w:r>
      <w:proofErr w:type="spellStart"/>
      <w:r w:rsidRPr="00076778">
        <w:t>gitignore</w:t>
      </w:r>
      <w:proofErr w:type="spellEnd"/>
      <w:proofErr w:type="gramEnd"/>
      <w:r w:rsidRPr="00076778">
        <w:t xml:space="preserve"> para que en las carpetas no se añadan archivos no deseados a la hora de ejecutar el </w:t>
      </w:r>
      <w:proofErr w:type="spellStart"/>
      <w:r w:rsidRPr="00076778">
        <w:t>codigo</w:t>
      </w:r>
      <w:proofErr w:type="spellEnd"/>
    </w:p>
    <w:p w14:paraId="5D91076E" w14:textId="77777777" w:rsidR="00076778" w:rsidRPr="00076778" w:rsidRDefault="00076778" w:rsidP="00076778">
      <w:r w:rsidRPr="00076778">
        <w:t>INSTRUCCIONES PARA EJECUTAR LAS PRUEBAS UNITARIAS</w:t>
      </w:r>
    </w:p>
    <w:p w14:paraId="1FD6E107" w14:textId="77777777" w:rsidR="00076778" w:rsidRPr="00076778" w:rsidRDefault="00076778" w:rsidP="00076778">
      <w:r w:rsidRPr="00076778">
        <w:t xml:space="preserve">Para ejecutar las pruebas unitarias en Visual Studio </w:t>
      </w:r>
      <w:proofErr w:type="spellStart"/>
      <w:r w:rsidRPr="00076778">
        <w:t>Code</w:t>
      </w:r>
      <w:proofErr w:type="spellEnd"/>
      <w:r w:rsidRPr="00076778">
        <w:t xml:space="preserve"> con </w:t>
      </w:r>
      <w:proofErr w:type="spellStart"/>
      <w:r w:rsidRPr="00076778">
        <w:t>unittest</w:t>
      </w:r>
      <w:proofErr w:type="spellEnd"/>
      <w:r w:rsidRPr="00076778">
        <w:t xml:space="preserve">, primero abre el proyecto en VS </w:t>
      </w:r>
      <w:proofErr w:type="spellStart"/>
      <w:r w:rsidRPr="00076778">
        <w:t>Code</w:t>
      </w:r>
      <w:proofErr w:type="spellEnd"/>
      <w:r w:rsidRPr="00076778">
        <w:t>, asegúrate de que el plugin de Python esté instalado y que el entorno virtual correcto esté seleccionado. Luego, en la barra de comandos (</w:t>
      </w:r>
      <w:proofErr w:type="spellStart"/>
      <w:r w:rsidRPr="00076778">
        <w:t>Ctrl</w:t>
      </w:r>
      <w:proofErr w:type="spellEnd"/>
      <w:r w:rsidRPr="00076778">
        <w:t xml:space="preserve"> + Shift + P), busca y selecciona "Python: Configure </w:t>
      </w:r>
      <w:proofErr w:type="spellStart"/>
      <w:r w:rsidRPr="00076778">
        <w:t>Tests</w:t>
      </w:r>
      <w:proofErr w:type="spellEnd"/>
      <w:r w:rsidRPr="00076778">
        <w:t xml:space="preserve">", elige </w:t>
      </w:r>
      <w:proofErr w:type="spellStart"/>
      <w:r w:rsidRPr="00076778">
        <w:t>unittest</w:t>
      </w:r>
      <w:proofErr w:type="spellEnd"/>
      <w:r w:rsidRPr="00076778">
        <w:t xml:space="preserve"> como </w:t>
      </w:r>
      <w:proofErr w:type="spellStart"/>
      <w:r w:rsidRPr="00076778">
        <w:t>framework</w:t>
      </w:r>
      <w:proofErr w:type="spellEnd"/>
      <w:r w:rsidRPr="00076778">
        <w:t xml:space="preserve"> de pruebas, establece el directorio </w:t>
      </w:r>
      <w:proofErr w:type="spellStart"/>
      <w:r w:rsidRPr="00076778">
        <w:t>tests</w:t>
      </w:r>
      <w:proofErr w:type="spellEnd"/>
      <w:r w:rsidRPr="00076778">
        <w:t>/ como ubicación de las pruebas y usa el patrón </w:t>
      </w:r>
      <w:r w:rsidRPr="00076778">
        <w:rPr>
          <w:i/>
          <w:iCs/>
        </w:rPr>
        <w:t>test</w:t>
      </w:r>
      <w:r w:rsidRPr="00076778">
        <w:t xml:space="preserve">.py. Finalmente, ejecuta las pruebas seleccionando "Python: Run </w:t>
      </w:r>
      <w:proofErr w:type="spellStart"/>
      <w:r w:rsidRPr="00076778">
        <w:t>All</w:t>
      </w:r>
      <w:proofErr w:type="spellEnd"/>
      <w:r w:rsidRPr="00076778">
        <w:t xml:space="preserve"> </w:t>
      </w:r>
      <w:proofErr w:type="spellStart"/>
      <w:r w:rsidRPr="00076778">
        <w:t>Tests</w:t>
      </w:r>
      <w:proofErr w:type="spellEnd"/>
      <w:r w:rsidRPr="00076778">
        <w:t xml:space="preserve">" en la misma barra de comandos o utilizando la pestaña </w:t>
      </w:r>
      <w:proofErr w:type="spellStart"/>
      <w:r w:rsidRPr="00076778">
        <w:t>Testing</w:t>
      </w:r>
      <w:proofErr w:type="spellEnd"/>
      <w:r w:rsidRPr="00076778">
        <w:t xml:space="preserve"> en la barra lateral de VS </w:t>
      </w:r>
      <w:proofErr w:type="spellStart"/>
      <w:r w:rsidRPr="00076778">
        <w:t>Code</w:t>
      </w:r>
      <w:proofErr w:type="spellEnd"/>
      <w:r w:rsidRPr="00076778">
        <w:t>.</w:t>
      </w:r>
    </w:p>
    <w:p w14:paraId="118389C2" w14:textId="77777777" w:rsidR="00076778" w:rsidRPr="00076778" w:rsidRDefault="00076778" w:rsidP="00076778">
      <w:r w:rsidRPr="00076778">
        <w:t>INSTRUCCIONES PARA EJECUTAR LA INTERFAZ DE CONSOLA</w:t>
      </w:r>
    </w:p>
    <w:p w14:paraId="7E48A480" w14:textId="77777777" w:rsidR="00076778" w:rsidRPr="00076778" w:rsidRDefault="00076778" w:rsidP="00076778">
      <w:r w:rsidRPr="00076778">
        <w:t xml:space="preserve">Para ejecutar la interfaz de consola en Visual Studio </w:t>
      </w:r>
      <w:proofErr w:type="spellStart"/>
      <w:r w:rsidRPr="00076778">
        <w:t>Code</w:t>
      </w:r>
      <w:proofErr w:type="spellEnd"/>
      <w:r w:rsidRPr="00076778">
        <w:t xml:space="preserve">, abre el proyecto en VS </w:t>
      </w:r>
      <w:proofErr w:type="spellStart"/>
      <w:r w:rsidRPr="00076778">
        <w:t>Code</w:t>
      </w:r>
      <w:proofErr w:type="spellEnd"/>
      <w:r w:rsidRPr="00076778">
        <w:t xml:space="preserve"> y asegúrate de tener Python instalado y el entorno virtual configurado correctamente. Luego, abre el archivo de la consola en el editor y ejecuta el script presionando F5 o abriendo el terminal (</w:t>
      </w:r>
      <w:proofErr w:type="spellStart"/>
      <w:r w:rsidRPr="00076778">
        <w:t>Ctrl</w:t>
      </w:r>
      <w:proofErr w:type="spellEnd"/>
      <w:r w:rsidRPr="00076778">
        <w:t xml:space="preserve"> + ñ en Windows) y ejecutando </w:t>
      </w:r>
      <w:proofErr w:type="spellStart"/>
      <w:r w:rsidRPr="00076778">
        <w:t>python</w:t>
      </w:r>
      <w:proofErr w:type="spellEnd"/>
      <w:r w:rsidRPr="00076778">
        <w:t xml:space="preserve"> Hipoteca_Inversa_consola.py. Ingresa los datos cuando se te soliciten y el programa calculará el ingreso mensual esperado y</w:t>
      </w:r>
    </w:p>
    <w:p w14:paraId="059621A8" w14:textId="77777777" w:rsidR="00076778" w:rsidRPr="004E4DE5" w:rsidRDefault="00076778" w:rsidP="00076778"/>
    <w:sectPr w:rsidR="00076778" w:rsidRPr="004E4DE5" w:rsidSect="00F7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3A7D"/>
    <w:multiLevelType w:val="multilevel"/>
    <w:tmpl w:val="06D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61142"/>
    <w:multiLevelType w:val="multilevel"/>
    <w:tmpl w:val="890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B43D3"/>
    <w:multiLevelType w:val="multilevel"/>
    <w:tmpl w:val="8BF4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1EB"/>
    <w:multiLevelType w:val="multilevel"/>
    <w:tmpl w:val="B76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464DF"/>
    <w:multiLevelType w:val="multilevel"/>
    <w:tmpl w:val="381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009C4"/>
    <w:multiLevelType w:val="multilevel"/>
    <w:tmpl w:val="BB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34078"/>
    <w:multiLevelType w:val="hybridMultilevel"/>
    <w:tmpl w:val="DA987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C0C3A"/>
    <w:multiLevelType w:val="multilevel"/>
    <w:tmpl w:val="6CB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F61EB"/>
    <w:multiLevelType w:val="multilevel"/>
    <w:tmpl w:val="9A2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2262A"/>
    <w:multiLevelType w:val="hybridMultilevel"/>
    <w:tmpl w:val="FB220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6519">
    <w:abstractNumId w:val="3"/>
  </w:num>
  <w:num w:numId="2" w16cid:durableId="2002349722">
    <w:abstractNumId w:val="2"/>
  </w:num>
  <w:num w:numId="3" w16cid:durableId="1313753458">
    <w:abstractNumId w:val="7"/>
  </w:num>
  <w:num w:numId="4" w16cid:durableId="880556244">
    <w:abstractNumId w:val="8"/>
  </w:num>
  <w:num w:numId="5" w16cid:durableId="706182650">
    <w:abstractNumId w:val="4"/>
  </w:num>
  <w:num w:numId="6" w16cid:durableId="2057965960">
    <w:abstractNumId w:val="0"/>
  </w:num>
  <w:num w:numId="7" w16cid:durableId="681398065">
    <w:abstractNumId w:val="1"/>
  </w:num>
  <w:num w:numId="8" w16cid:durableId="1087002669">
    <w:abstractNumId w:val="5"/>
  </w:num>
  <w:num w:numId="9" w16cid:durableId="1111164103">
    <w:abstractNumId w:val="9"/>
  </w:num>
  <w:num w:numId="10" w16cid:durableId="1584299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5"/>
    <w:rsid w:val="00015A2B"/>
    <w:rsid w:val="00076778"/>
    <w:rsid w:val="00206864"/>
    <w:rsid w:val="00210841"/>
    <w:rsid w:val="003E0DA7"/>
    <w:rsid w:val="00435C17"/>
    <w:rsid w:val="004E4DE5"/>
    <w:rsid w:val="0052795D"/>
    <w:rsid w:val="0077031B"/>
    <w:rsid w:val="00893F6D"/>
    <w:rsid w:val="009539C0"/>
    <w:rsid w:val="00A105A5"/>
    <w:rsid w:val="00AF6C12"/>
    <w:rsid w:val="00D84C8B"/>
    <w:rsid w:val="00EB5E46"/>
    <w:rsid w:val="00F14936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DB2E"/>
  <w15:chartTrackingRefBased/>
  <w15:docId w15:val="{33B4069B-A4D6-47BA-80DB-0512D15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D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D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D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D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DE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4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valencia valencia</dc:creator>
  <cp:keywords/>
  <dc:description/>
  <cp:lastModifiedBy>Juan Tafur</cp:lastModifiedBy>
  <cp:revision>2</cp:revision>
  <dcterms:created xsi:type="dcterms:W3CDTF">2025-03-13T03:39:00Z</dcterms:created>
  <dcterms:modified xsi:type="dcterms:W3CDTF">2025-03-13T03:39:00Z</dcterms:modified>
</cp:coreProperties>
</file>