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dgm="http://schemas.openxmlformats.org/drawingml/2006/diagram" xmlns:pic="http://schemas.openxmlformats.org/drawingml/2006/picture" mc:Ignorable="w14 w15 w16se w16cid w16 w16cex w16sdtdh w16sdtfl w16du wp14">
  <w:body>
    <w:p w:rsidR="00665713" w:rsidP="00057800" w:rsidRDefault="00665713" w14:paraId="1BAC5D40" w14:textId="77777777"/>
    <w:p w:rsidR="00665713" w:rsidP="00057800" w:rsidRDefault="00665713" w14:paraId="202FED40" w14:textId="77777777"/>
    <w:p w:rsidR="00665713" w:rsidP="00057800" w:rsidRDefault="00665713" w14:paraId="40C58F78" w14:noSpellErr="1" w14:textId="2E374BF4"/>
    <w:p w:rsidR="2A377926" w:rsidP="2B028846" w:rsidRDefault="2A377926" w14:paraId="1C3251C4" w14:textId="24E2B5E2">
      <w:pPr>
        <w:jc w:val="center"/>
        <w:rPr>
          <w:rFonts w:ascii="Cambria" w:hAnsi="Cambria" w:eastAsia="Cambria" w:cs="Cambria"/>
          <w:noProof w:val="0"/>
          <w:sz w:val="48"/>
          <w:szCs w:val="48"/>
          <w:lang w:val="en-US"/>
        </w:rPr>
      </w:pPr>
      <w:r w:rsidRPr="2B028846" w:rsidR="2A377926">
        <w:rPr>
          <w:rFonts w:ascii="Cambria" w:hAnsi="Cambria" w:eastAsia="Cambria" w:cs="Cambria"/>
          <w:noProof w:val="0"/>
          <w:sz w:val="48"/>
          <w:szCs w:val="48"/>
          <w:lang w:val="en-US"/>
        </w:rPr>
        <w:t xml:space="preserve">Manual </w:t>
      </w:r>
      <w:r w:rsidRPr="2B028846" w:rsidR="2A377926">
        <w:rPr>
          <w:rFonts w:ascii="Cambria" w:hAnsi="Cambria" w:eastAsia="Cambria" w:cs="Cambria"/>
          <w:noProof w:val="0"/>
          <w:sz w:val="48"/>
          <w:szCs w:val="48"/>
          <w:lang w:val="en-US"/>
        </w:rPr>
        <w:t>Técnico:</w:t>
      </w:r>
    </w:p>
    <w:p w:rsidR="2A377926" w:rsidP="2B028846" w:rsidRDefault="2A377926" w14:paraId="14624BC7" w14:textId="4828BD72">
      <w:pPr>
        <w:jc w:val="center"/>
        <w:rPr>
          <w:rFonts w:ascii="Cambria" w:hAnsi="Cambria" w:eastAsia="Cambria" w:cs="Cambria"/>
          <w:noProof w:val="0"/>
          <w:sz w:val="48"/>
          <w:szCs w:val="48"/>
          <w:lang w:val="en-US"/>
        </w:rPr>
      </w:pPr>
      <w:r w:rsidRPr="2B028846" w:rsidR="2A377926">
        <w:rPr>
          <w:rFonts w:ascii="Cambria" w:hAnsi="Cambria" w:eastAsia="Cambria" w:cs="Cambria"/>
          <w:noProof w:val="0"/>
          <w:sz w:val="48"/>
          <w:szCs w:val="48"/>
          <w:lang w:val="en-US"/>
        </w:rPr>
        <w:t>Promociones</w:t>
      </w:r>
      <w:r w:rsidRPr="2B028846" w:rsidR="2A377926">
        <w:rPr>
          <w:rFonts w:ascii="Cambria" w:hAnsi="Cambria" w:eastAsia="Cambria" w:cs="Cambria"/>
          <w:noProof w:val="0"/>
          <w:sz w:val="48"/>
          <w:szCs w:val="48"/>
          <w:lang w:val="en-US"/>
        </w:rPr>
        <w:t xml:space="preserve"> – FP12 </w:t>
      </w:r>
    </w:p>
    <w:p w:rsidR="00057800" w:rsidP="00665713" w:rsidRDefault="00057800" w14:paraId="2AF6E1B7" w14:textId="77777777">
      <w:pPr>
        <w:jc w:val="center"/>
      </w:pPr>
    </w:p>
    <w:p w:rsidR="00057800" w:rsidP="00665713" w:rsidRDefault="00057800" w14:paraId="5C3E045E" w14:textId="77777777">
      <w:pPr>
        <w:jc w:val="center"/>
      </w:pPr>
    </w:p>
    <w:p w:rsidR="00057800" w:rsidP="00665713" w:rsidRDefault="00057800" w14:paraId="523A70A6" w14:textId="77777777">
      <w:pPr>
        <w:jc w:val="center"/>
      </w:pPr>
    </w:p>
    <w:p w:rsidR="00057800" w:rsidP="00665713" w:rsidRDefault="00057800" w14:paraId="27007CBA" w14:textId="77777777">
      <w:pPr>
        <w:jc w:val="center"/>
      </w:pPr>
    </w:p>
    <w:p w:rsidR="00057800" w:rsidP="00665713" w:rsidRDefault="00057800" w14:paraId="58BDBF0A" w14:textId="77777777">
      <w:pPr>
        <w:jc w:val="center"/>
      </w:pPr>
    </w:p>
    <w:p w:rsidR="00057800" w:rsidP="00665713" w:rsidRDefault="00057800" w14:paraId="0256C9D0" w14:textId="77777777">
      <w:pPr>
        <w:jc w:val="center"/>
      </w:pPr>
    </w:p>
    <w:p w:rsidR="00057800" w:rsidP="00665713" w:rsidRDefault="00057800" w14:paraId="5688E89C" w14:textId="77777777">
      <w:pPr>
        <w:jc w:val="center"/>
      </w:pPr>
    </w:p>
    <w:p w:rsidR="00057800" w:rsidP="00665713" w:rsidRDefault="00057800" w14:paraId="5D507D6B" w14:textId="77777777">
      <w:pPr>
        <w:jc w:val="center"/>
      </w:pPr>
    </w:p>
    <w:p w:rsidR="00057800" w:rsidP="00665713" w:rsidRDefault="00057800" w14:paraId="73E84D0E" w14:textId="77777777">
      <w:pPr>
        <w:jc w:val="center"/>
      </w:pPr>
    </w:p>
    <w:p w:rsidR="00057800" w:rsidP="00665713" w:rsidRDefault="00057800" w14:paraId="31E11476" w14:textId="77777777">
      <w:pPr>
        <w:jc w:val="center"/>
      </w:pPr>
    </w:p>
    <w:p w:rsidR="00057800" w:rsidP="00665713" w:rsidRDefault="00057800" w14:paraId="22DACECE" w14:textId="77777777">
      <w:pPr>
        <w:jc w:val="center"/>
      </w:pPr>
    </w:p>
    <w:p w:rsidR="009A0532" w:rsidP="009A0532" w:rsidRDefault="009A0532" w14:paraId="078AFA78" w14:textId="77777777">
      <w:pPr>
        <w:spacing w:after="40"/>
        <w:jc w:val="center"/>
      </w:pPr>
    </w:p>
    <w:p w:rsidRPr="00820190" w:rsidR="00057800" w:rsidP="009A0532" w:rsidRDefault="00057800" w14:paraId="05E868D1" w14:textId="77777777">
      <w:pPr>
        <w:spacing w:after="40"/>
        <w:jc w:val="center"/>
        <w:rPr>
          <w:b/>
          <w:bCs/>
        </w:rPr>
      </w:pPr>
      <w:r w:rsidRPr="2B028846" w:rsidR="00057800">
        <w:rPr>
          <w:b w:val="1"/>
          <w:bCs w:val="1"/>
        </w:rPr>
        <w:t>FÁBRICA DE SOFTWARE – CONSENSUS MANIZALES</w:t>
      </w:r>
    </w:p>
    <w:p w:rsidR="00665713" w:rsidRDefault="00665713" w14:paraId="172FBD47" w14:textId="77777777">
      <w:r>
        <w:br w:type="page"/>
      </w:r>
    </w:p>
    <w:p w:rsidRPr="00665713" w:rsidR="00665713" w:rsidP="00665713" w:rsidRDefault="00665713" w14:paraId="423C34DF" w14:textId="4AB1ED20">
      <w:pPr>
        <w:pStyle w:val="Prrafodelista"/>
        <w:numPr>
          <w:ilvl w:val="0"/>
          <w:numId w:val="12"/>
        </w:numPr>
        <w:jc w:val="both"/>
        <w:rPr>
          <w:b/>
          <w:iCs/>
        </w:rPr>
      </w:pPr>
      <w:bookmarkStart w:name="_Toc51887249" w:id="0"/>
      <w:r w:rsidRPr="00665713">
        <w:rPr>
          <w:b/>
          <w:iCs/>
        </w:rPr>
        <w:lastRenderedPageBreak/>
        <w:t>INTRODUCCION</w:t>
      </w:r>
      <w:bookmarkEnd w:id="0"/>
    </w:p>
    <w:p w:rsidRPr="00665713" w:rsidR="00665713" w:rsidP="00665713" w:rsidRDefault="00665713" w14:paraId="1AC53225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El objetivo del presente documento es dar una visión global de la solución para automatizar el proceso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 xml:space="preserve"> (IC) de </w:t>
      </w:r>
      <w:proofErr w:type="spellStart"/>
      <w:r w:rsidRPr="00665713">
        <w:rPr>
          <w:bCs/>
          <w:iCs/>
          <w:lang w:val="es-ES"/>
        </w:rPr>
        <w:t>Montachem</w:t>
      </w:r>
      <w:proofErr w:type="spellEnd"/>
      <w:r w:rsidRPr="00665713">
        <w:rPr>
          <w:bCs/>
          <w:iCs/>
          <w:lang w:val="es-ES"/>
        </w:rPr>
        <w:t xml:space="preserve"> que involucra procesos en Salesforce y en SAP Business </w:t>
      </w:r>
      <w:proofErr w:type="spellStart"/>
      <w:r w:rsidRPr="00665713">
        <w:rPr>
          <w:bCs/>
          <w:iCs/>
          <w:lang w:val="es-ES"/>
        </w:rPr>
        <w:t>One</w:t>
      </w:r>
      <w:proofErr w:type="spellEnd"/>
      <w:r w:rsidRPr="00665713">
        <w:rPr>
          <w:bCs/>
          <w:iCs/>
          <w:lang w:val="es-ES"/>
        </w:rPr>
        <w:t>.</w:t>
      </w:r>
    </w:p>
    <w:p w:rsidRPr="00665713" w:rsidR="00665713" w:rsidP="00665713" w:rsidRDefault="00665713" w14:paraId="1A2174D5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108BDC7C" w14:textId="3E68B265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Este proceso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 xml:space="preserve"> abarca flujos de órdenes de venta y órdenes de compra entre las compañías MII, MCC, MIBV, MIUK, NAPTHEC, MITF, MISA (y futuras compañías que se puedan implementar), así como las integraciones con Salesforce y </w:t>
      </w:r>
      <w:proofErr w:type="spellStart"/>
      <w:r w:rsidRPr="00665713">
        <w:rPr>
          <w:bCs/>
          <w:iCs/>
          <w:lang w:val="es-ES"/>
        </w:rPr>
        <w:t>Cargowise</w:t>
      </w:r>
      <w:proofErr w:type="spellEnd"/>
      <w:r w:rsidRPr="00665713">
        <w:rPr>
          <w:bCs/>
          <w:iCs/>
          <w:lang w:val="es-ES"/>
        </w:rPr>
        <w:t>.</w:t>
      </w:r>
    </w:p>
    <w:p w:rsidRPr="00665713" w:rsidR="00665713" w:rsidP="00665713" w:rsidRDefault="00665713" w14:paraId="60963100" w14:textId="77777777">
      <w:pPr>
        <w:jc w:val="both"/>
        <w:rPr>
          <w:bCs/>
          <w:iCs/>
          <w:lang w:val="es-ES"/>
        </w:rPr>
      </w:pPr>
    </w:p>
    <w:p w:rsidR="00665713" w:rsidP="00665713" w:rsidRDefault="00665713" w14:paraId="7CE2B06D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Es importante aclarar que este documento no es una especificación de detalles de requerimiento, solo brinda una visión global del proyecto y describirá las funcionalidades teóricas de cada punto de desarrollo, el detalle individual de requerimiento se realizará una vez aprobada la propuesta comercial por el cliente.</w:t>
      </w:r>
    </w:p>
    <w:p w:rsidRPr="00665713" w:rsidR="00665713" w:rsidP="00665713" w:rsidRDefault="00665713" w14:paraId="3382B5E7" w14:textId="77777777">
      <w:pPr>
        <w:jc w:val="both"/>
        <w:rPr>
          <w:bCs/>
          <w:iCs/>
          <w:lang w:val="es-ES"/>
        </w:rPr>
      </w:pPr>
    </w:p>
    <w:bookmarkStart w:name="_Toc51887251" w:id="2"/>
    <w:bookmarkEnd w:id="2"/>
    <w:p w:rsidRPr="00665713" w:rsidR="00665713" w:rsidP="00665713" w:rsidRDefault="00665713" w14:paraId="6F10F15E" w14:textId="1DB4DCB7">
      <w:pPr>
        <w:pStyle w:val="Prrafodelista"/>
        <w:numPr>
          <w:ilvl w:val="1"/>
          <w:numId w:val="13"/>
        </w:numPr>
        <w:jc w:val="both"/>
        <w:rPr>
          <w:b/>
          <w:iCs/>
        </w:rPr>
      </w:pPr>
      <w:r w:rsidRPr="00665713">
        <w:rPr>
          <w:b/>
          <w:bCs/>
        </w:rPr>
        <w:t>Módulos de SAP BUSINESS ONE Relacionados</w:t>
      </w:r>
    </w:p>
    <w:p w:rsidRPr="00665713" w:rsidR="00665713" w:rsidP="00665713" w:rsidRDefault="00665713" w14:paraId="63EDE8FA" w14:textId="4089644C">
      <w:pPr>
        <w:pStyle w:val="Prrafodelista"/>
        <w:numPr>
          <w:ilvl w:val="0"/>
          <w:numId w:val="14"/>
        </w:numPr>
        <w:jc w:val="both"/>
      </w:pPr>
      <w:r w:rsidRPr="00665713">
        <w:t>Ventas</w:t>
      </w:r>
    </w:p>
    <w:p w:rsidRPr="00665713" w:rsidR="00665713" w:rsidP="00665713" w:rsidRDefault="00665713" w14:paraId="40C5106F" w14:textId="6AE2AC1E">
      <w:pPr>
        <w:pStyle w:val="Prrafodelista"/>
        <w:numPr>
          <w:ilvl w:val="0"/>
          <w:numId w:val="14"/>
        </w:numPr>
        <w:jc w:val="both"/>
        <w:rPr>
          <w:iCs/>
        </w:rPr>
      </w:pPr>
      <w:r w:rsidRPr="00665713">
        <w:t>Compras</w:t>
      </w:r>
    </w:p>
    <w:p w:rsidRPr="00665713" w:rsidR="00665713" w:rsidP="00665713" w:rsidRDefault="00665713" w14:paraId="775552D7" w14:textId="77777777">
      <w:pPr>
        <w:jc w:val="both"/>
        <w:rPr>
          <w:iCs/>
        </w:rPr>
      </w:pPr>
    </w:p>
    <w:p w:rsidRPr="00665713" w:rsidR="00665713" w:rsidP="00665713" w:rsidRDefault="00665713" w14:paraId="6C32DAC4" w14:textId="1C6A4393">
      <w:pPr>
        <w:pStyle w:val="Prrafodelista"/>
        <w:numPr>
          <w:ilvl w:val="1"/>
          <w:numId w:val="13"/>
        </w:numPr>
        <w:jc w:val="both"/>
        <w:rPr>
          <w:b/>
          <w:iCs/>
        </w:rPr>
      </w:pPr>
      <w:r w:rsidRPr="00665713">
        <w:rPr>
          <w:b/>
          <w:bCs/>
        </w:rPr>
        <w:t>Ciclo de vida de desarrollo de la funcionalidad</w:t>
      </w:r>
    </w:p>
    <w:p w:rsidR="00665713" w:rsidP="00665713" w:rsidRDefault="00665713" w14:paraId="66CF0013" w14:textId="77777777">
      <w:pPr>
        <w:jc w:val="both"/>
        <w:rPr>
          <w:b/>
          <w:iCs/>
        </w:rPr>
      </w:pPr>
    </w:p>
    <w:p w:rsidRPr="00665713" w:rsidR="00665713" w:rsidP="00665713" w:rsidRDefault="00665713" w14:paraId="30AA0EB0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noProof/>
          <w:lang w:val="en-US"/>
        </w:rPr>
        <w:lastRenderedPageBreak/>
        <w:drawing>
          <wp:inline distT="0" distB="0" distL="0" distR="0" wp14:anchorId="5B27DF41" wp14:editId="23AC9C07">
            <wp:extent cx="5998191" cy="1241425"/>
            <wp:effectExtent l="19050" t="0" r="22225" b="0"/>
            <wp:docPr id="25" name="Diagrama 25">
              <a:extLst xmlns:a="http://schemas.openxmlformats.org/drawingml/2006/main">
                <a:ext uri="{FF2B5EF4-FFF2-40B4-BE49-F238E27FC236}">
                  <a16:creationId xmlns:a16="http://schemas.microsoft.com/office/drawing/2014/main" id="{1D4FD947-BA97-4E57-86A6-4A6D9F0D0E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Pr="00665713" w:rsidR="00665713" w:rsidP="00665713" w:rsidRDefault="00665713" w14:paraId="7A856775" w14:textId="755AAF7F">
      <w:pPr>
        <w:pStyle w:val="Prrafodelista"/>
        <w:numPr>
          <w:ilvl w:val="1"/>
          <w:numId w:val="13"/>
        </w:numPr>
        <w:jc w:val="both"/>
        <w:rPr>
          <w:b/>
          <w:iCs/>
        </w:rPr>
      </w:pPr>
      <w:bookmarkStart w:name="_Toc51887255" w:id="4"/>
      <w:r w:rsidRPr="00665713">
        <w:rPr>
          <w:b/>
          <w:bCs/>
        </w:rPr>
        <w:t>Supuestos y restricciones</w:t>
      </w:r>
      <w:bookmarkEnd w:id="4"/>
    </w:p>
    <w:p w:rsidRPr="00665713" w:rsidR="00665713" w:rsidP="00665713" w:rsidRDefault="00665713" w14:paraId="6ADEFE1E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Supuesto 1: Se utilizará la plataforma BPA con la que ya cuenta </w:t>
      </w:r>
      <w:proofErr w:type="spellStart"/>
      <w:r w:rsidRPr="00665713">
        <w:rPr>
          <w:bCs/>
          <w:iCs/>
          <w:lang w:val="es-ES"/>
        </w:rPr>
        <w:t>Montachem</w:t>
      </w:r>
      <w:proofErr w:type="spellEnd"/>
      <w:r w:rsidRPr="00665713">
        <w:rPr>
          <w:bCs/>
          <w:iCs/>
          <w:lang w:val="es-ES"/>
        </w:rPr>
        <w:t xml:space="preserve"> para el diseño y solución del requerimiento.</w:t>
      </w:r>
    </w:p>
    <w:p w:rsidRPr="00665713" w:rsidR="00665713" w:rsidP="00665713" w:rsidRDefault="00665713" w14:paraId="161AC59C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Restricción 1: El desarrollo se realizará para la versión de SAP 10 y base de datos SQL Server.</w:t>
      </w:r>
    </w:p>
    <w:p w:rsidRPr="00665713" w:rsidR="00665713" w:rsidP="00665713" w:rsidRDefault="00665713" w14:paraId="1C1BA5F9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Restricción 2: El desarrollo aplica para las compañías MII, MCC, MIBV, MIUK, MISA, MITF, NAPTECH; sin embargo, debe ser escalable a futuro si se incluyen nuevas compañías.</w:t>
      </w:r>
    </w:p>
    <w:p w:rsidR="00665713" w:rsidP="00665713" w:rsidRDefault="00665713" w14:paraId="6BBB130D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02D6D283" w14:textId="0540B387">
      <w:pPr>
        <w:pStyle w:val="Prrafodelista"/>
        <w:numPr>
          <w:ilvl w:val="1"/>
          <w:numId w:val="13"/>
        </w:numPr>
        <w:jc w:val="both"/>
        <w:rPr>
          <w:b/>
          <w:iCs/>
        </w:rPr>
      </w:pPr>
      <w:bookmarkStart w:name="_Toc505685659" w:id="5"/>
      <w:bookmarkStart w:name="_Toc51887256" w:id="6"/>
      <w:r w:rsidRPr="00665713">
        <w:rPr>
          <w:b/>
          <w:bCs/>
        </w:rPr>
        <w:t>Riesgos</w:t>
      </w:r>
      <w:bookmarkEnd w:id="5"/>
      <w:bookmarkEnd w:id="6"/>
    </w:p>
    <w:p w:rsidRPr="00CF3974" w:rsidR="00CF3974" w:rsidP="00CF3974" w:rsidRDefault="00665713" w14:paraId="5489F4C5" w14:textId="77777777">
      <w:pPr>
        <w:pStyle w:val="Prrafodelista"/>
        <w:numPr>
          <w:ilvl w:val="0"/>
          <w:numId w:val="16"/>
        </w:numPr>
        <w:jc w:val="both"/>
        <w:rPr>
          <w:bCs/>
          <w:iCs/>
          <w:lang w:val="es-ES"/>
        </w:rPr>
      </w:pPr>
      <w:r w:rsidRPr="00CF3974">
        <w:rPr>
          <w:bCs/>
          <w:iCs/>
          <w:lang w:val="es-ES"/>
        </w:rPr>
        <w:t>La mala definición en los procesos funcionales.</w:t>
      </w:r>
    </w:p>
    <w:p w:rsidRPr="00CF3974" w:rsidR="00CF3974" w:rsidP="00CF3974" w:rsidRDefault="00665713" w14:paraId="092C3D2A" w14:textId="77777777">
      <w:pPr>
        <w:pStyle w:val="Prrafodelista"/>
        <w:numPr>
          <w:ilvl w:val="0"/>
          <w:numId w:val="16"/>
        </w:numPr>
        <w:jc w:val="both"/>
        <w:rPr>
          <w:bCs/>
          <w:iCs/>
          <w:lang w:val="es-ES"/>
        </w:rPr>
      </w:pPr>
      <w:r w:rsidRPr="00CF3974">
        <w:rPr>
          <w:bCs/>
          <w:iCs/>
          <w:lang w:val="es-ES"/>
        </w:rPr>
        <w:t>Los errores de comunicación entre las interfaces de integración.</w:t>
      </w:r>
    </w:p>
    <w:p w:rsidRPr="00CF3974" w:rsidR="00CF3974" w:rsidP="00CF3974" w:rsidRDefault="00665713" w14:paraId="2209AEA9" w14:textId="77777777">
      <w:pPr>
        <w:pStyle w:val="Prrafodelista"/>
        <w:numPr>
          <w:ilvl w:val="0"/>
          <w:numId w:val="16"/>
        </w:numPr>
        <w:jc w:val="both"/>
        <w:rPr>
          <w:bCs/>
          <w:iCs/>
          <w:lang w:val="es-ES"/>
        </w:rPr>
      </w:pPr>
      <w:r w:rsidRPr="00CF3974">
        <w:rPr>
          <w:bCs/>
          <w:iCs/>
          <w:lang w:val="es-ES"/>
        </w:rPr>
        <w:t>No lograr la estandarización de la información en el sistema.</w:t>
      </w:r>
    </w:p>
    <w:p w:rsidRPr="00CF3974" w:rsidR="00665713" w:rsidP="00CF3974" w:rsidRDefault="00665713" w14:paraId="42C966F1" w14:textId="01332471">
      <w:pPr>
        <w:pStyle w:val="Prrafodelista"/>
        <w:numPr>
          <w:ilvl w:val="0"/>
          <w:numId w:val="16"/>
        </w:numPr>
        <w:jc w:val="both"/>
        <w:rPr>
          <w:bCs/>
          <w:iCs/>
          <w:lang w:val="es-ES"/>
        </w:rPr>
      </w:pPr>
      <w:r w:rsidRPr="00CF3974">
        <w:rPr>
          <w:bCs/>
          <w:iCs/>
          <w:lang w:val="es-ES"/>
        </w:rPr>
        <w:t>Errores conceptuales en la definición de los requerimientos.</w:t>
      </w:r>
    </w:p>
    <w:p w:rsidRPr="00665713" w:rsidR="00665713" w:rsidP="00665713" w:rsidRDefault="00665713" w14:paraId="437EFCEC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79B9CD9C" w14:textId="32BC19A4">
      <w:pPr>
        <w:pStyle w:val="Prrafodelista"/>
        <w:numPr>
          <w:ilvl w:val="1"/>
          <w:numId w:val="13"/>
        </w:numPr>
        <w:jc w:val="both"/>
        <w:rPr>
          <w:b/>
          <w:iCs/>
        </w:rPr>
      </w:pPr>
      <w:bookmarkStart w:name="_Toc505685661" w:id="7"/>
      <w:bookmarkStart w:name="_Toc51887257" w:id="8"/>
      <w:r w:rsidRPr="00665713">
        <w:rPr>
          <w:b/>
          <w:bCs/>
        </w:rPr>
        <w:t>Entregables</w:t>
      </w:r>
      <w:bookmarkEnd w:id="7"/>
      <w:r w:rsidRPr="00665713">
        <w:rPr>
          <w:b/>
          <w:bCs/>
        </w:rPr>
        <w:t xml:space="preserve"> de CONSENSUS SAP</w:t>
      </w:r>
      <w:bookmarkEnd w:id="8"/>
    </w:p>
    <w:p w:rsidRPr="00665713" w:rsidR="00665713" w:rsidP="00665713" w:rsidRDefault="00665713" w14:paraId="6811DEBE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Entregable 1: Tareas (flujos de trabajo) en BPA</w:t>
      </w:r>
    </w:p>
    <w:p w:rsidRPr="00665713" w:rsidR="00665713" w:rsidP="00665713" w:rsidRDefault="00665713" w14:paraId="109B0FA5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Entregable 2: Ajustes en la integración con Salesforce (tanto en el modelo de PHP como en el de microservicios)</w:t>
      </w:r>
    </w:p>
    <w:p w:rsidRPr="00665713" w:rsidR="00665713" w:rsidP="00665713" w:rsidRDefault="00665713" w14:paraId="27B3E0A5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Entregable 3: Formatos y registros   </w:t>
      </w:r>
    </w:p>
    <w:p w:rsidRPr="00665713" w:rsidR="00665713" w:rsidP="00665713" w:rsidRDefault="00665713" w14:paraId="3ABDDA28" w14:textId="77777777">
      <w:pPr>
        <w:numPr>
          <w:ilvl w:val="1"/>
          <w:numId w:val="5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Acta de cierre de proyecto</w:t>
      </w:r>
    </w:p>
    <w:p w:rsidRPr="00665713" w:rsidR="00665713" w:rsidP="00665713" w:rsidRDefault="00665713" w14:paraId="2066FD8F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2A1A264D" w14:textId="1C66D1C6">
      <w:pPr>
        <w:pStyle w:val="Prrafodelista"/>
        <w:numPr>
          <w:ilvl w:val="1"/>
          <w:numId w:val="13"/>
        </w:numPr>
        <w:jc w:val="both"/>
        <w:rPr>
          <w:b/>
          <w:iCs/>
        </w:rPr>
      </w:pPr>
      <w:bookmarkStart w:name="_Toc51887258" w:id="9"/>
      <w:r w:rsidRPr="00665713">
        <w:rPr>
          <w:b/>
          <w:bCs/>
        </w:rPr>
        <w:t>Entregables y compromisos del cliente</w:t>
      </w:r>
      <w:bookmarkEnd w:id="9"/>
      <w:r w:rsidRPr="00665713">
        <w:rPr>
          <w:b/>
          <w:bCs/>
        </w:rPr>
        <w:t xml:space="preserve"> </w:t>
      </w:r>
    </w:p>
    <w:p w:rsidRPr="00665713" w:rsidR="00665713" w:rsidP="00665713" w:rsidRDefault="00665713" w14:paraId="483C1929" w14:textId="77777777">
      <w:pPr>
        <w:numPr>
          <w:ilvl w:val="0"/>
          <w:numId w:val="1"/>
        </w:numPr>
        <w:jc w:val="both"/>
        <w:rPr>
          <w:bCs/>
          <w:iCs/>
        </w:rPr>
      </w:pPr>
      <w:r w:rsidRPr="00665713">
        <w:rPr>
          <w:bCs/>
          <w:iCs/>
          <w:lang w:val="es-ES"/>
        </w:rPr>
        <w:t>Credenciales para acceder al ambiente de pruebas y producción</w:t>
      </w:r>
    </w:p>
    <w:p w:rsidRPr="00665713" w:rsidR="00665713" w:rsidP="00665713" w:rsidRDefault="00665713" w14:paraId="449E14C8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Es importante aclarar que sin la entrega de estos pendientes no se puede iniciar el desarrollo.</w:t>
      </w:r>
    </w:p>
    <w:p w:rsidRPr="00665713" w:rsidR="00665713" w:rsidP="00665713" w:rsidRDefault="00665713" w14:paraId="7F902328" w14:textId="77777777">
      <w:pPr>
        <w:jc w:val="both"/>
        <w:rPr>
          <w:bCs/>
          <w:iCs/>
          <w:lang w:val="es-ES"/>
        </w:rPr>
      </w:pPr>
    </w:p>
    <w:p w:rsidRPr="00CF3974" w:rsidR="00665713" w:rsidP="2B028846" w:rsidRDefault="00665713" w14:paraId="57A1A1F4" w14:textId="69828F86">
      <w:pPr>
        <w:pStyle w:val="Prrafodelista"/>
        <w:numPr>
          <w:ilvl w:val="0"/>
          <w:numId w:val="12"/>
        </w:numPr>
        <w:jc w:val="both"/>
        <w:rPr>
          <w:b w:val="1"/>
          <w:bCs w:val="1"/>
        </w:rPr>
      </w:pPr>
      <w:bookmarkStart w:name="_Toc51887259" w:id="10"/>
      <w:r w:rsidRPr="2B028846" w:rsidR="00665713">
        <w:rPr>
          <w:b w:val="1"/>
          <w:bCs w:val="1"/>
        </w:rPr>
        <w:t xml:space="preserve">REQUERIMIENTOS </w:t>
      </w:r>
      <w:r w:rsidRPr="2B028846" w:rsidR="106A6879">
        <w:rPr>
          <w:b w:val="1"/>
          <w:bCs w:val="1"/>
        </w:rPr>
        <w:t>+</w:t>
      </w:r>
      <w:r w:rsidRPr="2B028846" w:rsidR="7BAF6E7F">
        <w:rPr>
          <w:b w:val="1"/>
          <w:bCs w:val="1"/>
        </w:rPr>
        <w:t>111||||</w:t>
      </w:r>
      <w:bookmarkEnd w:id="10"/>
    </w:p>
    <w:p w:rsidR="7BAF6E7F" w:rsidP="2B028846" w:rsidRDefault="7BAF6E7F" w14:paraId="68EB1615" w14:textId="53B074D9">
      <w:pPr>
        <w:pStyle w:val="Prrafodelista"/>
        <w:numPr>
          <w:ilvl w:val="0"/>
          <w:numId w:val="12"/>
        </w:numPr>
        <w:jc w:val="both"/>
        <w:rPr>
          <w:b w:val="1"/>
          <w:bCs w:val="1"/>
        </w:rPr>
      </w:pPr>
      <w:r w:rsidRPr="2B028846" w:rsidR="7BAF6E7F">
        <w:rPr>
          <w:b w:val="1"/>
          <w:bCs w:val="1"/>
        </w:rPr>
        <w:t>AA</w:t>
      </w:r>
    </w:p>
    <w:p w:rsidRPr="00665713" w:rsidR="00665713" w:rsidP="00665713" w:rsidRDefault="00665713" w14:paraId="6ECEE12F" w14:textId="77777777">
      <w:pPr>
        <w:jc w:val="both"/>
        <w:rPr>
          <w:b/>
          <w:iCs/>
          <w:lang w:val="es-ES"/>
        </w:rPr>
      </w:pPr>
      <w:r w:rsidRPr="00665713">
        <w:rPr>
          <w:b/>
          <w:iCs/>
          <w:lang w:val="es-ES"/>
        </w:rPr>
        <w:t>3.1 Contexto</w:t>
      </w:r>
    </w:p>
    <w:p w:rsidRPr="00665713" w:rsidR="00665713" w:rsidP="00665713" w:rsidRDefault="00665713" w14:paraId="11A1B639" w14:textId="77777777">
      <w:pPr>
        <w:jc w:val="both"/>
        <w:rPr>
          <w:bCs/>
          <w:iCs/>
          <w:lang w:val="es-ES"/>
        </w:rPr>
      </w:pPr>
      <w:proofErr w:type="spellStart"/>
      <w:r w:rsidRPr="00665713">
        <w:rPr>
          <w:bCs/>
          <w:iCs/>
          <w:lang w:val="es-ES"/>
        </w:rPr>
        <w:t>Montachem</w:t>
      </w:r>
      <w:proofErr w:type="spellEnd"/>
      <w:r w:rsidRPr="00665713">
        <w:rPr>
          <w:bCs/>
          <w:iCs/>
          <w:lang w:val="es-ES"/>
        </w:rPr>
        <w:t xml:space="preserve"> cuenta con compañías que realizan la venta final a sus clientes (</w:t>
      </w:r>
      <w:r w:rsidRPr="00665713">
        <w:rPr>
          <w:b/>
          <w:iCs/>
          <w:lang w:val="es-ES"/>
        </w:rPr>
        <w:t>compañías venta final</w:t>
      </w:r>
      <w:r w:rsidRPr="00665713">
        <w:rPr>
          <w:bCs/>
          <w:iCs/>
          <w:lang w:val="es-ES"/>
        </w:rPr>
        <w:t>) y compañías encargadas de gestionar el inventario físico de sus productos y realizar los despachos de los pedidos (</w:t>
      </w:r>
      <w:r w:rsidRPr="00665713">
        <w:rPr>
          <w:b/>
          <w:iCs/>
          <w:lang w:val="es-ES"/>
        </w:rPr>
        <w:t xml:space="preserve">compañías </w:t>
      </w:r>
      <w:proofErr w:type="spellStart"/>
      <w:r w:rsidRPr="00665713">
        <w:rPr>
          <w:b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>).</w:t>
      </w:r>
    </w:p>
    <w:p w:rsidRPr="00665713" w:rsidR="00665713" w:rsidP="00665713" w:rsidRDefault="00665713" w14:paraId="03D85CC9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1E6C47B7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Cuando una compañía de venta monta un pedido en Salesforce, éste se sincroniza hacia SAP Business </w:t>
      </w:r>
      <w:proofErr w:type="spellStart"/>
      <w:r w:rsidRPr="00665713">
        <w:rPr>
          <w:bCs/>
          <w:iCs/>
          <w:lang w:val="es-ES"/>
        </w:rPr>
        <w:t>One</w:t>
      </w:r>
      <w:proofErr w:type="spellEnd"/>
      <w:r w:rsidRPr="00665713">
        <w:rPr>
          <w:bCs/>
          <w:iCs/>
          <w:lang w:val="es-ES"/>
        </w:rPr>
        <w:t xml:space="preserve"> como una orden de venta al cliente final.</w:t>
      </w:r>
    </w:p>
    <w:p w:rsidRPr="00665713" w:rsidR="00665713" w:rsidP="00665713" w:rsidRDefault="00665713" w14:paraId="3B07EFE7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Actualmente, el personal de la compañía realiza de forma manual el proceso de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>, esto es:</w:t>
      </w:r>
    </w:p>
    <w:p w:rsidRPr="00665713" w:rsidR="00665713" w:rsidP="00665713" w:rsidRDefault="00665713" w14:paraId="3A8B4224" w14:textId="77777777">
      <w:pPr>
        <w:numPr>
          <w:ilvl w:val="0"/>
          <w:numId w:val="6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Crear una </w:t>
      </w:r>
      <w:r w:rsidRPr="00665713">
        <w:rPr>
          <w:b/>
          <w:iCs/>
          <w:lang w:val="es-ES"/>
        </w:rPr>
        <w:t>orden de compra</w:t>
      </w:r>
      <w:r w:rsidRPr="00665713">
        <w:rPr>
          <w:bCs/>
          <w:iCs/>
          <w:lang w:val="es-ES"/>
        </w:rPr>
        <w:t xml:space="preserve"> (PO) en la compañía de venta a nombre de la </w:t>
      </w:r>
      <w:r w:rsidRPr="00665713">
        <w:rPr>
          <w:b/>
          <w:iCs/>
          <w:lang w:val="es-ES"/>
        </w:rPr>
        <w:t xml:space="preserve">compañía </w:t>
      </w:r>
      <w:proofErr w:type="spellStart"/>
      <w:r w:rsidRPr="00665713">
        <w:rPr>
          <w:b/>
          <w:iCs/>
          <w:lang w:val="es-ES"/>
        </w:rPr>
        <w:t>sourcing</w:t>
      </w:r>
      <w:proofErr w:type="spellEnd"/>
    </w:p>
    <w:p w:rsidRPr="00665713" w:rsidR="00665713" w:rsidP="00665713" w:rsidRDefault="00665713" w14:paraId="0B753506" w14:textId="77777777">
      <w:pPr>
        <w:numPr>
          <w:ilvl w:val="0"/>
          <w:numId w:val="6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Crear una </w:t>
      </w:r>
      <w:r w:rsidRPr="00665713">
        <w:rPr>
          <w:b/>
          <w:iCs/>
          <w:lang w:val="es-ES"/>
        </w:rPr>
        <w:t>orden de venta</w:t>
      </w:r>
      <w:r w:rsidRPr="00665713">
        <w:rPr>
          <w:bCs/>
          <w:iCs/>
          <w:lang w:val="es-ES"/>
        </w:rPr>
        <w:t xml:space="preserve"> (SO) en la compañía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 xml:space="preserve"> a nombre de la </w:t>
      </w:r>
      <w:r w:rsidRPr="00665713">
        <w:rPr>
          <w:b/>
          <w:iCs/>
          <w:lang w:val="es-ES"/>
        </w:rPr>
        <w:t>compañía de venta</w:t>
      </w:r>
      <w:r w:rsidRPr="00665713">
        <w:rPr>
          <w:bCs/>
          <w:iCs/>
          <w:lang w:val="es-ES"/>
        </w:rPr>
        <w:t>.</w:t>
      </w:r>
    </w:p>
    <w:p w:rsidRPr="00665713" w:rsidR="00665713" w:rsidP="00665713" w:rsidRDefault="00665713" w14:paraId="2A7FE7C5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07EB3A13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Este proceso manual es el que se desea automatizar mediante flujos de trabajo en BPA.</w:t>
      </w:r>
    </w:p>
    <w:p w:rsidRPr="00665713" w:rsidR="00665713" w:rsidP="00665713" w:rsidRDefault="00665713" w14:paraId="661FA5A5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6722945D" w14:textId="77777777">
      <w:pPr>
        <w:jc w:val="both"/>
        <w:rPr>
          <w:b/>
          <w:iCs/>
          <w:lang w:val="es-ES"/>
        </w:rPr>
      </w:pPr>
      <w:r w:rsidRPr="00665713">
        <w:rPr>
          <w:b/>
          <w:iCs/>
          <w:lang w:val="es-ES"/>
        </w:rPr>
        <w:t>3.2 Detalles del proceso</w:t>
      </w:r>
    </w:p>
    <w:p w:rsidRPr="00665713" w:rsidR="00665713" w:rsidP="00665713" w:rsidRDefault="00665713" w14:paraId="34A2A36E" w14:textId="77777777">
      <w:pPr>
        <w:jc w:val="both"/>
        <w:rPr>
          <w:b/>
          <w:iCs/>
          <w:lang w:val="es-ES"/>
        </w:rPr>
      </w:pPr>
    </w:p>
    <w:p w:rsidRPr="00665713" w:rsidR="00665713" w:rsidP="00665713" w:rsidRDefault="00665713" w14:paraId="5E647F29" w14:textId="77777777">
      <w:pPr>
        <w:jc w:val="both"/>
        <w:rPr>
          <w:b/>
          <w:iCs/>
          <w:lang w:val="es-ES"/>
        </w:rPr>
      </w:pPr>
      <w:r w:rsidRPr="00665713">
        <w:rPr>
          <w:b/>
          <w:iCs/>
          <w:lang w:val="es-ES"/>
        </w:rPr>
        <w:t>3.2.1 Compañías involucradas y roles</w:t>
      </w:r>
    </w:p>
    <w:p w:rsidRPr="00665713" w:rsidR="00665713" w:rsidP="00665713" w:rsidRDefault="00665713" w14:paraId="506F3DAE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Las compañías que hacen parte del proceso, en la actualidad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8"/>
        <w:gridCol w:w="1015"/>
        <w:gridCol w:w="1482"/>
        <w:gridCol w:w="1465"/>
        <w:gridCol w:w="1450"/>
        <w:gridCol w:w="911"/>
        <w:gridCol w:w="1257"/>
      </w:tblGrid>
      <w:tr w:rsidRPr="00665713" w:rsidR="00665713" w:rsidTr="00B622F5" w14:paraId="1BC8F312" w14:textId="77777777">
        <w:trPr>
          <w:trHeight w:val="757"/>
        </w:trPr>
        <w:tc>
          <w:tcPr>
            <w:tcW w:w="1254" w:type="dxa"/>
          </w:tcPr>
          <w:p w:rsidRPr="00665713" w:rsidR="00665713" w:rsidP="00665713" w:rsidRDefault="00665713" w14:paraId="569E2ABB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 xml:space="preserve">MII </w:t>
            </w:r>
          </w:p>
          <w:p w:rsidRPr="00665713" w:rsidR="00665713" w:rsidP="00665713" w:rsidRDefault="00665713" w14:paraId="0CDA1EB4" w14:textId="77777777">
            <w:pPr>
              <w:spacing w:after="160" w:line="259" w:lineRule="auto"/>
              <w:jc w:val="both"/>
              <w:rPr>
                <w:b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>(EE.UU.)</w:t>
            </w:r>
          </w:p>
        </w:tc>
        <w:tc>
          <w:tcPr>
            <w:tcW w:w="1009" w:type="dxa"/>
          </w:tcPr>
          <w:p w:rsidRPr="00665713" w:rsidR="00665713" w:rsidP="00665713" w:rsidRDefault="00665713" w14:paraId="26D89FE8" w14:textId="77777777">
            <w:pPr>
              <w:spacing w:after="160" w:line="259" w:lineRule="auto"/>
              <w:jc w:val="both"/>
              <w:rPr>
                <w:b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>MCC (Canadá)</w:t>
            </w:r>
          </w:p>
        </w:tc>
        <w:tc>
          <w:tcPr>
            <w:tcW w:w="1497" w:type="dxa"/>
          </w:tcPr>
          <w:p w:rsidRPr="00665713" w:rsidR="00665713" w:rsidP="00665713" w:rsidRDefault="00665713" w14:paraId="5F7B49D1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 xml:space="preserve">MIBV </w:t>
            </w:r>
          </w:p>
          <w:p w:rsidRPr="00665713" w:rsidR="00665713" w:rsidP="00665713" w:rsidRDefault="00665713" w14:paraId="17CBBC28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>(Países Bajos)</w:t>
            </w:r>
          </w:p>
        </w:tc>
        <w:tc>
          <w:tcPr>
            <w:tcW w:w="1480" w:type="dxa"/>
          </w:tcPr>
          <w:p w:rsidRPr="00665713" w:rsidR="00665713" w:rsidP="00665713" w:rsidRDefault="00665713" w14:paraId="7DFE0D37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 xml:space="preserve">MIUK </w:t>
            </w:r>
          </w:p>
          <w:p w:rsidRPr="00665713" w:rsidR="00665713" w:rsidP="00665713" w:rsidRDefault="00665713" w14:paraId="164DEA26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>(Reino Unido)</w:t>
            </w:r>
          </w:p>
        </w:tc>
        <w:tc>
          <w:tcPr>
            <w:tcW w:w="1418" w:type="dxa"/>
          </w:tcPr>
          <w:p w:rsidRPr="00665713" w:rsidR="00665713" w:rsidP="00665713" w:rsidRDefault="00665713" w14:paraId="461C6E53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>NAPTHEC (</w:t>
            </w:r>
            <w:proofErr w:type="spellStart"/>
            <w:r w:rsidRPr="00665713">
              <w:rPr>
                <w:bCs/>
                <w:iCs/>
                <w:lang w:val="es-ES"/>
              </w:rPr>
              <w:t>Netherlands</w:t>
            </w:r>
            <w:proofErr w:type="spellEnd"/>
            <w:r w:rsidRPr="00665713">
              <w:rPr>
                <w:bCs/>
                <w:iCs/>
                <w:lang w:val="es-ES"/>
              </w:rPr>
              <w:t>)</w:t>
            </w:r>
          </w:p>
        </w:tc>
        <w:tc>
          <w:tcPr>
            <w:tcW w:w="912" w:type="dxa"/>
          </w:tcPr>
          <w:p w:rsidRPr="00665713" w:rsidR="00665713" w:rsidP="00665713" w:rsidRDefault="00665713" w14:paraId="4BC13AAC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>MITF (</w:t>
            </w:r>
            <w:proofErr w:type="spellStart"/>
            <w:r w:rsidRPr="00665713">
              <w:rPr>
                <w:bCs/>
                <w:iCs/>
                <w:lang w:val="es-ES"/>
              </w:rPr>
              <w:t>Dubai</w:t>
            </w:r>
            <w:proofErr w:type="spellEnd"/>
            <w:r w:rsidRPr="00665713">
              <w:rPr>
                <w:bCs/>
                <w:iCs/>
                <w:lang w:val="es-ES"/>
              </w:rPr>
              <w:t>)</w:t>
            </w:r>
          </w:p>
        </w:tc>
        <w:tc>
          <w:tcPr>
            <w:tcW w:w="1258" w:type="dxa"/>
          </w:tcPr>
          <w:p w:rsidRPr="00665713" w:rsidR="00665713" w:rsidP="00665713" w:rsidRDefault="00665713" w14:paraId="4EF4AE20" w14:textId="77777777">
            <w:pPr>
              <w:spacing w:after="160" w:line="259" w:lineRule="auto"/>
              <w:jc w:val="both"/>
              <w:rPr>
                <w:bCs/>
                <w:iCs/>
                <w:lang w:val="es-ES"/>
              </w:rPr>
            </w:pPr>
            <w:r w:rsidRPr="00665713">
              <w:rPr>
                <w:bCs/>
                <w:iCs/>
                <w:lang w:val="es-ES"/>
              </w:rPr>
              <w:t>MISA (Colombia)</w:t>
            </w:r>
          </w:p>
        </w:tc>
      </w:tr>
    </w:tbl>
    <w:p w:rsidRPr="00665713" w:rsidR="00665713" w:rsidP="00665713" w:rsidRDefault="00665713" w14:paraId="0721AD2B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Cabe resaltar que a futuro es posible que se involucren nuevas compañías.</w:t>
      </w:r>
    </w:p>
    <w:p w:rsidRPr="00665713" w:rsidR="00665713" w:rsidP="00665713" w:rsidRDefault="00665713" w14:paraId="31FD03DE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528A2CCC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Los roles de las compañías son:</w:t>
      </w:r>
    </w:p>
    <w:p w:rsidRPr="00665713" w:rsidR="00665713" w:rsidP="00665713" w:rsidRDefault="00665713" w14:paraId="19E55D16" w14:textId="77777777">
      <w:pPr>
        <w:numPr>
          <w:ilvl w:val="0"/>
          <w:numId w:val="7"/>
        </w:numPr>
        <w:jc w:val="both"/>
        <w:rPr>
          <w:bCs/>
          <w:iCs/>
          <w:lang w:val="es-ES"/>
        </w:rPr>
      </w:pP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>: MII (EE.UU.) y MCC (Canadá) *</w:t>
      </w:r>
      <w:proofErr w:type="spellStart"/>
      <w:r w:rsidRPr="00665713">
        <w:rPr>
          <w:bCs/>
          <w:iCs/>
          <w:lang w:val="es-ES"/>
        </w:rPr>
        <w:t>Dubai</w:t>
      </w:r>
      <w:proofErr w:type="spellEnd"/>
      <w:r w:rsidRPr="00665713">
        <w:rPr>
          <w:bCs/>
          <w:iCs/>
          <w:lang w:val="es-ES"/>
        </w:rPr>
        <w:t xml:space="preserve"> puede hacer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>*</w:t>
      </w:r>
    </w:p>
    <w:p w:rsidRPr="00665713" w:rsidR="00665713" w:rsidP="00665713" w:rsidRDefault="00665713" w14:paraId="0F30D9B4" w14:textId="77777777">
      <w:pPr>
        <w:numPr>
          <w:ilvl w:val="0"/>
          <w:numId w:val="7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lastRenderedPageBreak/>
        <w:t>Venta Final: MIBV (Países Bajos), MIUK (Reino Unido), NAPTHEC, (</w:t>
      </w:r>
      <w:proofErr w:type="spellStart"/>
      <w:r w:rsidRPr="00665713">
        <w:rPr>
          <w:bCs/>
          <w:iCs/>
          <w:lang w:val="es-ES"/>
        </w:rPr>
        <w:t>Netherlands</w:t>
      </w:r>
      <w:proofErr w:type="spellEnd"/>
      <w:r w:rsidRPr="00665713">
        <w:rPr>
          <w:bCs/>
          <w:iCs/>
          <w:lang w:val="es-ES"/>
        </w:rPr>
        <w:t>), MITF(</w:t>
      </w:r>
      <w:proofErr w:type="spellStart"/>
      <w:r w:rsidRPr="00665713">
        <w:rPr>
          <w:bCs/>
          <w:iCs/>
          <w:lang w:val="es-ES"/>
        </w:rPr>
        <w:t>Dubai</w:t>
      </w:r>
      <w:proofErr w:type="spellEnd"/>
      <w:r w:rsidRPr="00665713">
        <w:rPr>
          <w:bCs/>
          <w:iCs/>
          <w:lang w:val="es-ES"/>
        </w:rPr>
        <w:t>)</w:t>
      </w:r>
    </w:p>
    <w:p w:rsidRPr="00665713" w:rsidR="00665713" w:rsidP="00665713" w:rsidRDefault="00665713" w14:paraId="601C9785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43EDADF2" w14:textId="77777777">
      <w:pPr>
        <w:jc w:val="both"/>
        <w:rPr>
          <w:b/>
          <w:iCs/>
          <w:lang w:val="es-ES"/>
        </w:rPr>
      </w:pPr>
      <w:r w:rsidRPr="00665713">
        <w:rPr>
          <w:b/>
          <w:iCs/>
          <w:lang w:val="es-ES"/>
        </w:rPr>
        <w:t>3.2.2 Escenarios de venta IC</w:t>
      </w:r>
    </w:p>
    <w:p w:rsidRPr="00665713" w:rsidR="00665713" w:rsidP="00665713" w:rsidRDefault="00665713" w14:paraId="1036F495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Los escenarios de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 xml:space="preserve"> se listan a continuación:</w:t>
      </w:r>
    </w:p>
    <w:p w:rsidRPr="00665713" w:rsidR="00665713" w:rsidP="00665713" w:rsidRDefault="00665713" w14:paraId="2751BF8A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MCC vende a MII, y MII vende al cliente final.</w:t>
      </w:r>
    </w:p>
    <w:p w:rsidRPr="00665713" w:rsidR="00665713" w:rsidP="00665713" w:rsidRDefault="00665713" w14:paraId="062DC895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MCC vende a MIBV, y MIBV vende al cliente final.</w:t>
      </w:r>
    </w:p>
    <w:p w:rsidRPr="00665713" w:rsidR="00665713" w:rsidP="00665713" w:rsidRDefault="00665713" w14:paraId="2574BF7E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MCC vende a MIUK, y MIUK vende al cliente final.</w:t>
      </w:r>
    </w:p>
    <w:p w:rsidRPr="00665713" w:rsidR="00665713" w:rsidP="00665713" w:rsidRDefault="00665713" w14:paraId="0AE30391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MII vende a MIBV, y MIBV vende al cliente final.</w:t>
      </w:r>
    </w:p>
    <w:p w:rsidRPr="00665713" w:rsidR="00665713" w:rsidP="00665713" w:rsidRDefault="00665713" w14:paraId="420C8D65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MII vende a MIUK, y MIUK vende al cliente final.</w:t>
      </w:r>
    </w:p>
    <w:p w:rsidRPr="00665713" w:rsidR="00665713" w:rsidP="00665713" w:rsidRDefault="00665713" w14:paraId="76992C9C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MII vende a MISA, y MISA vende al cliente final.</w:t>
      </w:r>
    </w:p>
    <w:p w:rsidRPr="00665713" w:rsidR="00665713" w:rsidP="00665713" w:rsidRDefault="00665713" w14:paraId="6D516377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MII vende a MITF, y MITF vende al cliente final.</w:t>
      </w:r>
    </w:p>
    <w:p w:rsidRPr="00665713" w:rsidR="00665713" w:rsidP="00665713" w:rsidRDefault="00665713" w14:paraId="6661C3BD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MII vende a NAPTHEC, y NAPTHEC vende al cliente final.</w:t>
      </w:r>
    </w:p>
    <w:p w:rsidRPr="00665713" w:rsidR="00665713" w:rsidP="00665713" w:rsidRDefault="00665713" w14:paraId="4F9F1F12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MII puede vender a MCC, etc.</w:t>
      </w:r>
    </w:p>
    <w:p w:rsidRPr="00665713" w:rsidR="00665713" w:rsidP="00665713" w:rsidRDefault="00665713" w14:paraId="2677E795" w14:textId="77777777">
      <w:pPr>
        <w:numPr>
          <w:ilvl w:val="0"/>
          <w:numId w:val="8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MITF puede ser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 xml:space="preserve"> y </w:t>
      </w:r>
      <w:proofErr w:type="spellStart"/>
      <w:r w:rsidRPr="00665713">
        <w:rPr>
          <w:bCs/>
          <w:iCs/>
          <w:lang w:val="es-ES"/>
        </w:rPr>
        <w:t>vnder</w:t>
      </w:r>
      <w:proofErr w:type="spellEnd"/>
      <w:r w:rsidRPr="00665713">
        <w:rPr>
          <w:bCs/>
          <w:iCs/>
          <w:lang w:val="es-ES"/>
        </w:rPr>
        <w:t xml:space="preserve"> a MII, MIUK, MIBV, NAPTHEC</w:t>
      </w:r>
    </w:p>
    <w:p w:rsidRPr="00665713" w:rsidR="00665713" w:rsidP="00CF3974" w:rsidRDefault="00665713" w14:paraId="60FC0423" w14:textId="77777777">
      <w:pPr>
        <w:jc w:val="center"/>
        <w:rPr>
          <w:bCs/>
          <w:iCs/>
          <w:lang w:val="es-ES"/>
        </w:rPr>
      </w:pPr>
      <w:r w:rsidRPr="00665713">
        <w:rPr>
          <w:bCs/>
          <w:iCs/>
          <w:noProof/>
          <w:lang w:val="es-ES"/>
        </w:rPr>
        <w:lastRenderedPageBreak/>
        <w:drawing>
          <wp:inline distT="0" distB="0" distL="0" distR="0" wp14:anchorId="2FEA8319" wp14:editId="52B425A8">
            <wp:extent cx="3742083" cy="3101546"/>
            <wp:effectExtent l="114300" t="95250" r="86995" b="99060"/>
            <wp:docPr id="174310387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3874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5648" cy="31127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665713" w:rsidR="00665713" w:rsidP="00665713" w:rsidRDefault="00665713" w14:paraId="3F3797B8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52C441FD" w14:textId="77777777">
      <w:pPr>
        <w:jc w:val="both"/>
        <w:rPr>
          <w:b/>
          <w:iCs/>
          <w:lang w:val="es-ES"/>
        </w:rPr>
      </w:pPr>
      <w:r w:rsidRPr="00665713">
        <w:rPr>
          <w:b/>
          <w:iCs/>
          <w:lang w:val="es-ES"/>
        </w:rPr>
        <w:t>3.2.3 Ajustes y desarrollo a realizar</w:t>
      </w:r>
    </w:p>
    <w:p w:rsidRPr="00665713" w:rsidR="00665713" w:rsidP="00665713" w:rsidRDefault="00665713" w14:paraId="4E246013" w14:textId="77777777">
      <w:pPr>
        <w:jc w:val="both"/>
        <w:rPr>
          <w:bCs/>
          <w:iCs/>
          <w:u w:val="single"/>
          <w:lang w:val="es-ES"/>
        </w:rPr>
      </w:pPr>
    </w:p>
    <w:p w:rsidRPr="00665713" w:rsidR="00665713" w:rsidP="00665713" w:rsidRDefault="00665713" w14:paraId="64869895" w14:textId="77777777">
      <w:pPr>
        <w:jc w:val="both"/>
        <w:rPr>
          <w:bCs/>
          <w:iCs/>
          <w:u w:val="single"/>
          <w:lang w:val="es-ES"/>
        </w:rPr>
      </w:pPr>
      <w:r w:rsidRPr="00665713">
        <w:rPr>
          <w:bCs/>
          <w:iCs/>
          <w:u w:val="single"/>
          <w:lang w:val="es-ES"/>
        </w:rPr>
        <w:t>Integración Salesforce</w:t>
      </w:r>
    </w:p>
    <w:p w:rsidRPr="00665713" w:rsidR="00665713" w:rsidP="00665713" w:rsidRDefault="00665713" w14:paraId="1A988A9C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Desde Salesforce se agregarán los siguientes campos de usuario a las órdenes de venta:</w:t>
      </w:r>
    </w:p>
    <w:p w:rsidRPr="00665713" w:rsidR="00665713" w:rsidP="00665713" w:rsidRDefault="00665713" w14:paraId="690A4D86" w14:textId="77777777">
      <w:pPr>
        <w:jc w:val="both"/>
        <w:rPr>
          <w:bCs/>
          <w:iCs/>
          <w:lang w:val="es-ES"/>
        </w:rPr>
      </w:pPr>
      <w:proofErr w:type="spellStart"/>
      <w:r w:rsidRPr="00665713">
        <w:rPr>
          <w:b/>
          <w:iCs/>
          <w:lang w:val="es-ES"/>
        </w:rPr>
        <w:t>Intercompany</w:t>
      </w:r>
      <w:proofErr w:type="spellEnd"/>
      <w:r w:rsidRPr="00665713">
        <w:rPr>
          <w:b/>
          <w:iCs/>
          <w:lang w:val="es-ES"/>
        </w:rPr>
        <w:t xml:space="preserve"> </w:t>
      </w:r>
      <w:proofErr w:type="spellStart"/>
      <w:r w:rsidRPr="00665713">
        <w:rPr>
          <w:b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: indica si la orden es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>.</w:t>
      </w:r>
    </w:p>
    <w:p w:rsidRPr="00665713" w:rsidR="00665713" w:rsidP="00665713" w:rsidRDefault="00665713" w14:paraId="4B4CF920" w14:textId="77777777">
      <w:pPr>
        <w:jc w:val="both"/>
        <w:rPr>
          <w:bCs/>
          <w:iCs/>
          <w:lang w:val="es-ES"/>
        </w:rPr>
      </w:pPr>
      <w:proofErr w:type="spellStart"/>
      <w:r w:rsidRPr="00665713">
        <w:rPr>
          <w:b/>
          <w:iCs/>
          <w:lang w:val="es-ES"/>
        </w:rPr>
        <w:t>Sourcing</w:t>
      </w:r>
      <w:proofErr w:type="spellEnd"/>
      <w:r w:rsidRPr="00665713">
        <w:rPr>
          <w:b/>
          <w:iCs/>
          <w:lang w:val="es-ES"/>
        </w:rPr>
        <w:t xml:space="preserve"> </w:t>
      </w:r>
      <w:proofErr w:type="spellStart"/>
      <w:r w:rsidRPr="00665713">
        <w:rPr>
          <w:b/>
          <w:iCs/>
          <w:lang w:val="es-ES"/>
        </w:rPr>
        <w:t>company</w:t>
      </w:r>
      <w:proofErr w:type="spellEnd"/>
      <w:r w:rsidRPr="00665713">
        <w:rPr>
          <w:bCs/>
          <w:iCs/>
          <w:lang w:val="es-ES"/>
        </w:rPr>
        <w:t>: define cual es la compañía que realizará el abastecimiento de los productos (MII, MCC, etc.).</w:t>
      </w:r>
    </w:p>
    <w:p w:rsidRPr="00665713" w:rsidR="00665713" w:rsidP="00665713" w:rsidRDefault="00665713" w14:paraId="62FE2C98" w14:textId="77777777">
      <w:pPr>
        <w:jc w:val="both"/>
        <w:rPr>
          <w:bCs/>
          <w:iCs/>
          <w:u w:val="single"/>
          <w:lang w:val="es-ES"/>
        </w:rPr>
      </w:pPr>
      <w:proofErr w:type="spellStart"/>
      <w:r w:rsidRPr="00665713">
        <w:rPr>
          <w:b/>
          <w:iCs/>
          <w:lang w:val="es-ES"/>
        </w:rPr>
        <w:t>Intecompany</w:t>
      </w:r>
      <w:proofErr w:type="spellEnd"/>
      <w:r w:rsidRPr="00665713">
        <w:rPr>
          <w:b/>
          <w:iCs/>
          <w:lang w:val="es-ES"/>
        </w:rPr>
        <w:t xml:space="preserve"> </w:t>
      </w:r>
      <w:proofErr w:type="spellStart"/>
      <w:r w:rsidRPr="00665713">
        <w:rPr>
          <w:b/>
          <w:iCs/>
          <w:lang w:val="es-ES"/>
        </w:rPr>
        <w:t>price</w:t>
      </w:r>
      <w:proofErr w:type="spellEnd"/>
      <w:r w:rsidRPr="00665713">
        <w:rPr>
          <w:bCs/>
          <w:iCs/>
          <w:lang w:val="es-ES"/>
        </w:rPr>
        <w:t xml:space="preserve">: Campo a nivel de línea donde se almacena el precio que debe ir en la PO y la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que se crearán automáticamente por cada línea de producto.</w:t>
      </w:r>
    </w:p>
    <w:p w:rsidRPr="00665713" w:rsidR="00665713" w:rsidP="00665713" w:rsidRDefault="00665713" w14:paraId="4C01B99B" w14:textId="77777777">
      <w:pPr>
        <w:jc w:val="both"/>
        <w:rPr>
          <w:bCs/>
          <w:iCs/>
          <w:u w:val="single"/>
          <w:lang w:val="es-ES"/>
        </w:rPr>
      </w:pPr>
    </w:p>
    <w:p w:rsidRPr="00665713" w:rsidR="00665713" w:rsidP="00665713" w:rsidRDefault="00665713" w14:paraId="793A48D8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Una vez aprobada la orden en Salesforce, la información relacionada en los campos </w:t>
      </w:r>
      <w:proofErr w:type="spellStart"/>
      <w:r w:rsidRPr="00665713">
        <w:rPr>
          <w:b/>
          <w:iCs/>
          <w:lang w:val="es-ES"/>
        </w:rPr>
        <w:t>intercompany</w:t>
      </w:r>
      <w:proofErr w:type="spellEnd"/>
      <w:r w:rsidRPr="00665713">
        <w:rPr>
          <w:b/>
          <w:iCs/>
          <w:lang w:val="es-ES"/>
        </w:rPr>
        <w:t xml:space="preserve"> </w:t>
      </w:r>
      <w:proofErr w:type="spellStart"/>
      <w:r w:rsidRPr="00665713">
        <w:rPr>
          <w:b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y </w:t>
      </w:r>
      <w:proofErr w:type="spellStart"/>
      <w:r w:rsidRPr="00665713">
        <w:rPr>
          <w:b/>
          <w:iCs/>
          <w:lang w:val="es-ES"/>
        </w:rPr>
        <w:t>sourcing</w:t>
      </w:r>
      <w:proofErr w:type="spellEnd"/>
      <w:r w:rsidRPr="00665713">
        <w:rPr>
          <w:b/>
          <w:iCs/>
          <w:lang w:val="es-ES"/>
        </w:rPr>
        <w:t xml:space="preserve"> </w:t>
      </w:r>
      <w:proofErr w:type="spellStart"/>
      <w:r w:rsidRPr="00665713">
        <w:rPr>
          <w:b/>
          <w:iCs/>
          <w:lang w:val="es-ES"/>
        </w:rPr>
        <w:t>company</w:t>
      </w:r>
      <w:proofErr w:type="spellEnd"/>
      <w:r w:rsidRPr="00665713">
        <w:rPr>
          <w:bCs/>
          <w:iCs/>
          <w:lang w:val="es-ES"/>
        </w:rPr>
        <w:t xml:space="preserve"> se enviará a SAP Business </w:t>
      </w:r>
      <w:proofErr w:type="spellStart"/>
      <w:r w:rsidRPr="00665713">
        <w:rPr>
          <w:bCs/>
          <w:iCs/>
          <w:lang w:val="es-ES"/>
        </w:rPr>
        <w:t>One</w:t>
      </w:r>
      <w:proofErr w:type="spellEnd"/>
      <w:r w:rsidRPr="00665713">
        <w:rPr>
          <w:bCs/>
          <w:iCs/>
          <w:lang w:val="es-ES"/>
        </w:rPr>
        <w:t xml:space="preserve"> a través de la integración existente (modelo PHP y microservicios). En SAP, estos valores se almacenarán en campos de usuario definidos en la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(SO):</w:t>
      </w:r>
    </w:p>
    <w:p w:rsidRPr="00665713" w:rsidR="00665713" w:rsidP="00665713" w:rsidRDefault="00665713" w14:paraId="4C0988FE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lastRenderedPageBreak/>
        <w:t xml:space="preserve">• </w:t>
      </w:r>
      <w:proofErr w:type="spellStart"/>
      <w:r w:rsidRPr="00665713">
        <w:rPr>
          <w:bCs/>
          <w:iCs/>
          <w:lang w:val="es-ES"/>
        </w:rPr>
        <w:t>U_IntercompanyOrder</w:t>
      </w:r>
      <w:proofErr w:type="spellEnd"/>
      <w:r w:rsidRPr="00665713">
        <w:rPr>
          <w:bCs/>
          <w:iCs/>
          <w:lang w:val="es-ES"/>
        </w:rPr>
        <w:t xml:space="preserve">: Campo de tipo </w:t>
      </w:r>
      <w:proofErr w:type="spellStart"/>
      <w:r w:rsidRPr="00665713">
        <w:rPr>
          <w:bCs/>
          <w:iCs/>
          <w:lang w:val="es-ES"/>
        </w:rPr>
        <w:t>checkbox</w:t>
      </w:r>
      <w:proofErr w:type="spellEnd"/>
      <w:r w:rsidRPr="00665713">
        <w:rPr>
          <w:bCs/>
          <w:iCs/>
          <w:lang w:val="es-ES"/>
        </w:rPr>
        <w:t xml:space="preserve"> con los valores Y/N.</w:t>
      </w:r>
    </w:p>
    <w:p w:rsidRPr="00665713" w:rsidR="00665713" w:rsidP="00665713" w:rsidRDefault="00665713" w14:paraId="24D9624D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• </w:t>
      </w:r>
      <w:proofErr w:type="spellStart"/>
      <w:r w:rsidRPr="00665713">
        <w:rPr>
          <w:bCs/>
          <w:iCs/>
          <w:lang w:val="es-ES"/>
        </w:rPr>
        <w:t>U_SourcingComp</w:t>
      </w:r>
      <w:proofErr w:type="spellEnd"/>
      <w:r w:rsidRPr="00665713">
        <w:rPr>
          <w:bCs/>
          <w:iCs/>
          <w:lang w:val="es-ES"/>
        </w:rPr>
        <w:t xml:space="preserve">: Campo que almacenará la compañía seleccionada de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 xml:space="preserve">, basada en una tabla de valores válidos llamada </w:t>
      </w:r>
      <w:proofErr w:type="spellStart"/>
      <w:r w:rsidRPr="00665713">
        <w:rPr>
          <w:bCs/>
          <w:iCs/>
          <w:lang w:val="es-ES"/>
        </w:rPr>
        <w:t>U_DB_Intercom</w:t>
      </w:r>
      <w:proofErr w:type="spellEnd"/>
      <w:r w:rsidRPr="00665713">
        <w:rPr>
          <w:bCs/>
          <w:iCs/>
          <w:lang w:val="es-ES"/>
        </w:rPr>
        <w:t>. Esta tabla contendrá los siguientes campos:</w:t>
      </w:r>
    </w:p>
    <w:p w:rsidRPr="00665713" w:rsidR="00665713" w:rsidP="00665713" w:rsidRDefault="00665713" w14:paraId="429CD846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o </w:t>
      </w:r>
      <w:proofErr w:type="spellStart"/>
      <w:r w:rsidRPr="00665713">
        <w:rPr>
          <w:bCs/>
          <w:iCs/>
          <w:lang w:val="es-ES"/>
        </w:rPr>
        <w:t>Code</w:t>
      </w:r>
      <w:proofErr w:type="spellEnd"/>
      <w:r w:rsidRPr="00665713">
        <w:rPr>
          <w:bCs/>
          <w:iCs/>
          <w:lang w:val="es-ES"/>
        </w:rPr>
        <w:t>: Nombre de la base de datos de la compañía.</w:t>
      </w:r>
    </w:p>
    <w:p w:rsidRPr="00665713" w:rsidR="00665713" w:rsidP="00665713" w:rsidRDefault="00665713" w14:paraId="1621C708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o </w:t>
      </w:r>
      <w:proofErr w:type="spellStart"/>
      <w:r w:rsidRPr="00665713">
        <w:rPr>
          <w:bCs/>
          <w:iCs/>
          <w:lang w:val="es-ES"/>
        </w:rPr>
        <w:t>Name</w:t>
      </w:r>
      <w:proofErr w:type="spellEnd"/>
      <w:r w:rsidRPr="00665713">
        <w:rPr>
          <w:bCs/>
          <w:iCs/>
          <w:lang w:val="es-ES"/>
        </w:rPr>
        <w:t>: Nombre de la compañía.</w:t>
      </w:r>
    </w:p>
    <w:p w:rsidRPr="00665713" w:rsidR="00665713" w:rsidP="00665713" w:rsidRDefault="00665713" w14:paraId="28DD29F7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o </w:t>
      </w:r>
      <w:proofErr w:type="spellStart"/>
      <w:r w:rsidRPr="00665713">
        <w:rPr>
          <w:bCs/>
          <w:iCs/>
          <w:lang w:val="es-ES"/>
        </w:rPr>
        <w:t>U_CardCode</w:t>
      </w:r>
      <w:proofErr w:type="spellEnd"/>
      <w:r w:rsidRPr="00665713">
        <w:rPr>
          <w:bCs/>
          <w:iCs/>
          <w:lang w:val="es-ES"/>
        </w:rPr>
        <w:t>: Código de socio de negocio (MII o MCC).</w:t>
      </w:r>
    </w:p>
    <w:p w:rsidRPr="00665713" w:rsidR="00665713" w:rsidP="00665713" w:rsidRDefault="00665713" w14:paraId="479FBB14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o </w:t>
      </w:r>
      <w:proofErr w:type="spellStart"/>
      <w:r w:rsidRPr="00665713">
        <w:rPr>
          <w:bCs/>
          <w:iCs/>
          <w:lang w:val="es-ES"/>
        </w:rPr>
        <w:t>U_CardType</w:t>
      </w:r>
      <w:proofErr w:type="spellEnd"/>
      <w:r w:rsidRPr="00665713">
        <w:rPr>
          <w:bCs/>
          <w:iCs/>
          <w:lang w:val="es-ES"/>
        </w:rPr>
        <w:t>: Tipo de socio de negocio (Cliente o Proveedor).</w:t>
      </w:r>
    </w:p>
    <w:p w:rsidRPr="00665713" w:rsidR="00665713" w:rsidP="00665713" w:rsidRDefault="00665713" w14:paraId="55D8B9A4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• </w:t>
      </w:r>
      <w:proofErr w:type="spellStart"/>
      <w:r w:rsidRPr="00665713">
        <w:rPr>
          <w:bCs/>
          <w:iCs/>
          <w:lang w:val="es-ES"/>
        </w:rPr>
        <w:t>U_IntercomPrice</w:t>
      </w:r>
      <w:proofErr w:type="spellEnd"/>
      <w:r w:rsidRPr="00665713">
        <w:rPr>
          <w:bCs/>
          <w:iCs/>
          <w:lang w:val="es-ES"/>
        </w:rPr>
        <w:t xml:space="preserve">: Campo de tipo numérico que almacenara el precio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>.</w:t>
      </w:r>
    </w:p>
    <w:p w:rsidRPr="00665713" w:rsidR="00665713" w:rsidP="00665713" w:rsidRDefault="00665713" w14:paraId="7656BE70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78D4C42C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Estos campos permitirán que SAP Business </w:t>
      </w:r>
      <w:proofErr w:type="spellStart"/>
      <w:r w:rsidRPr="00665713">
        <w:rPr>
          <w:bCs/>
          <w:iCs/>
          <w:lang w:val="es-ES"/>
        </w:rPr>
        <w:t>One</w:t>
      </w:r>
      <w:proofErr w:type="spellEnd"/>
      <w:r w:rsidRPr="00665713">
        <w:rPr>
          <w:bCs/>
          <w:iCs/>
          <w:lang w:val="es-ES"/>
        </w:rPr>
        <w:t xml:space="preserve"> gestione de manera precisa el proceso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>, integrando los datos de Salesforce.</w:t>
      </w:r>
    </w:p>
    <w:p w:rsidRPr="00665713" w:rsidR="00665713" w:rsidP="00665713" w:rsidRDefault="00665713" w14:paraId="1576C4FF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08702B9A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524578ED" w14:textId="77777777">
      <w:pPr>
        <w:jc w:val="both"/>
        <w:rPr>
          <w:bCs/>
          <w:iCs/>
          <w:u w:val="single"/>
          <w:lang w:val="es-ES"/>
        </w:rPr>
      </w:pPr>
      <w:r w:rsidRPr="00665713">
        <w:rPr>
          <w:bCs/>
          <w:iCs/>
          <w:u w:val="single"/>
          <w:lang w:val="es-ES"/>
        </w:rPr>
        <w:t>Flujos de trabajo en BPA</w:t>
      </w:r>
    </w:p>
    <w:p w:rsidRPr="00665713" w:rsidR="00665713" w:rsidP="00665713" w:rsidRDefault="00665713" w14:paraId="4E3D0EF6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Una vez que se crea la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(SO) en SAP Business </w:t>
      </w:r>
      <w:proofErr w:type="spellStart"/>
      <w:r w:rsidRPr="00665713">
        <w:rPr>
          <w:bCs/>
          <w:iCs/>
          <w:lang w:val="es-ES"/>
        </w:rPr>
        <w:t>One</w:t>
      </w:r>
      <w:proofErr w:type="spellEnd"/>
      <w:r w:rsidRPr="00665713">
        <w:rPr>
          <w:bCs/>
          <w:iCs/>
          <w:lang w:val="es-ES"/>
        </w:rPr>
        <w:t xml:space="preserve">, el sistema BPA debe activarse. Si la orden está marcada como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>, se ejecutará un flujo de trabajo que:</w:t>
      </w:r>
    </w:p>
    <w:p w:rsidRPr="00665713" w:rsidR="00665713" w:rsidP="00665713" w:rsidRDefault="00665713" w14:paraId="1773DEAB" w14:textId="77777777">
      <w:pPr>
        <w:numPr>
          <w:ilvl w:val="0"/>
          <w:numId w:val="9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Crea automáticamente una </w:t>
      </w:r>
      <w:proofErr w:type="spellStart"/>
      <w:r w:rsidRPr="00665713">
        <w:rPr>
          <w:bCs/>
          <w:iCs/>
          <w:lang w:val="es-ES"/>
        </w:rPr>
        <w:t>Purchase</w:t>
      </w:r>
      <w:proofErr w:type="spellEnd"/>
      <w:r w:rsidRPr="00665713">
        <w:rPr>
          <w:bCs/>
          <w:iCs/>
          <w:lang w:val="es-ES"/>
        </w:rPr>
        <w:t xml:space="preserve">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(PO) en la compañía que emitió la orden de venta (compañía de venta).</w:t>
      </w:r>
    </w:p>
    <w:p w:rsidRPr="00665713" w:rsidR="00665713" w:rsidP="00665713" w:rsidRDefault="00665713" w14:paraId="5331FDCB" w14:textId="77777777">
      <w:pPr>
        <w:numPr>
          <w:ilvl w:val="0"/>
          <w:numId w:val="9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Crea automáticamente una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(SO) en la compañía de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 xml:space="preserve"> (MII o MCC) seleccionada.</w:t>
      </w:r>
    </w:p>
    <w:p w:rsidRPr="00665713" w:rsidR="00665713" w:rsidP="00665713" w:rsidRDefault="00665713" w14:paraId="3FE22D03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Este flujo permitirá que el proceso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 xml:space="preserve"> se gestione de manera automática, eliminando la necesidad de crear manualmente estos documentos en SAP.</w:t>
      </w:r>
    </w:p>
    <w:p w:rsidRPr="00665713" w:rsidR="00665713" w:rsidP="00665713" w:rsidRDefault="00665713" w14:paraId="62E5A4E1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1EF32EF2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Para la creación de la </w:t>
      </w:r>
      <w:proofErr w:type="spellStart"/>
      <w:r w:rsidRPr="00665713">
        <w:rPr>
          <w:bCs/>
          <w:iCs/>
          <w:lang w:val="es-ES"/>
        </w:rPr>
        <w:t>Purchase</w:t>
      </w:r>
      <w:proofErr w:type="spellEnd"/>
      <w:r w:rsidRPr="00665713">
        <w:rPr>
          <w:bCs/>
          <w:iCs/>
          <w:lang w:val="es-ES"/>
        </w:rPr>
        <w:t xml:space="preserve">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(PO) en la compañía emisora de la SO, se debe tener en cuenta:</w:t>
      </w:r>
    </w:p>
    <w:p w:rsidRPr="00665713" w:rsidR="00665713" w:rsidP="00665713" w:rsidRDefault="00665713" w14:paraId="725CC045" w14:textId="77777777">
      <w:pPr>
        <w:numPr>
          <w:ilvl w:val="0"/>
          <w:numId w:val="10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Se deben extraer los campos requeridos para la PO, incluyendo fechas, artículos, cantidades y el número de referencia de la SO.</w:t>
      </w:r>
    </w:p>
    <w:p w:rsidRPr="00665713" w:rsidR="00665713" w:rsidP="00665713" w:rsidRDefault="00665713" w14:paraId="6B490668" w14:textId="77777777">
      <w:pPr>
        <w:numPr>
          <w:ilvl w:val="0"/>
          <w:numId w:val="10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El número de la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se almacenará en el campo (no) </w:t>
      </w:r>
      <w:proofErr w:type="spellStart"/>
      <w:r w:rsidRPr="00665713">
        <w:rPr>
          <w:bCs/>
          <w:iCs/>
          <w:lang w:val="es-ES"/>
        </w:rPr>
        <w:t>NumAtCard</w:t>
      </w:r>
      <w:proofErr w:type="spellEnd"/>
      <w:r w:rsidRPr="00665713">
        <w:rPr>
          <w:bCs/>
          <w:iCs/>
          <w:lang w:val="es-ES"/>
        </w:rPr>
        <w:t xml:space="preserve"> (Número de Referencia del Cliente) y, adicionalmente, en el campo de usuario </w:t>
      </w:r>
      <w:proofErr w:type="spellStart"/>
      <w:r w:rsidRPr="00665713">
        <w:rPr>
          <w:bCs/>
          <w:iCs/>
          <w:lang w:val="es-ES"/>
        </w:rPr>
        <w:t>U_IntercomSODocNum</w:t>
      </w:r>
      <w:proofErr w:type="spellEnd"/>
      <w:r w:rsidRPr="00665713">
        <w:rPr>
          <w:bCs/>
          <w:iCs/>
          <w:lang w:val="es-ES"/>
        </w:rPr>
        <w:t xml:space="preserve"> para garantizar la consistencia del proceso.</w:t>
      </w:r>
    </w:p>
    <w:p w:rsidRPr="00665713" w:rsidR="00665713" w:rsidP="00665713" w:rsidRDefault="00665713" w14:paraId="6B87C0FC" w14:textId="77777777">
      <w:pPr>
        <w:numPr>
          <w:ilvl w:val="0"/>
          <w:numId w:val="10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lastRenderedPageBreak/>
        <w:t xml:space="preserve">El valor almacenado en la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de cliente final en el campo </w:t>
      </w:r>
      <w:proofErr w:type="spellStart"/>
      <w:r w:rsidRPr="00665713">
        <w:rPr>
          <w:bCs/>
          <w:iCs/>
          <w:lang w:val="es-ES"/>
        </w:rPr>
        <w:t>U_IntercomPrice</w:t>
      </w:r>
      <w:proofErr w:type="spellEnd"/>
      <w:r w:rsidRPr="00665713">
        <w:rPr>
          <w:bCs/>
          <w:iCs/>
          <w:lang w:val="es-ES"/>
        </w:rPr>
        <w:t xml:space="preserve"> se almacenará en el campo Price de la PO.</w:t>
      </w:r>
    </w:p>
    <w:p w:rsidRPr="00665713" w:rsidR="00665713" w:rsidP="00665713" w:rsidRDefault="00665713" w14:paraId="52037177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6924CE0D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Para la creación de la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en la compañía de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>, se considera:</w:t>
      </w:r>
    </w:p>
    <w:p w:rsidRPr="00665713" w:rsidR="00665713" w:rsidP="00665713" w:rsidRDefault="00665713" w14:paraId="4401B12C" w14:textId="77777777">
      <w:pPr>
        <w:numPr>
          <w:ilvl w:val="0"/>
          <w:numId w:val="11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Establecer una conexión con la base de datos de la compañía de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 xml:space="preserve"> (MII o MCC), utilizando la tabla </w:t>
      </w:r>
      <w:proofErr w:type="spellStart"/>
      <w:r w:rsidRPr="00665713">
        <w:rPr>
          <w:bCs/>
          <w:iCs/>
          <w:lang w:val="es-ES"/>
        </w:rPr>
        <w:t>U_DB_Intercom</w:t>
      </w:r>
      <w:proofErr w:type="spellEnd"/>
      <w:r w:rsidRPr="00665713">
        <w:rPr>
          <w:bCs/>
          <w:iCs/>
          <w:lang w:val="es-ES"/>
        </w:rPr>
        <w:t xml:space="preserve"> para obtener el </w:t>
      </w:r>
      <w:proofErr w:type="spellStart"/>
      <w:r w:rsidRPr="00665713">
        <w:rPr>
          <w:bCs/>
          <w:iCs/>
          <w:lang w:val="es-ES"/>
        </w:rPr>
        <w:t>CardCode</w:t>
      </w:r>
      <w:proofErr w:type="spellEnd"/>
      <w:r w:rsidRPr="00665713">
        <w:rPr>
          <w:bCs/>
          <w:iCs/>
          <w:lang w:val="es-ES"/>
        </w:rPr>
        <w:t xml:space="preserve"> de la compañía.</w:t>
      </w:r>
    </w:p>
    <w:p w:rsidRPr="00665713" w:rsidR="00665713" w:rsidP="00665713" w:rsidRDefault="00665713" w14:paraId="0FF6C6C5" w14:textId="77777777">
      <w:pPr>
        <w:numPr>
          <w:ilvl w:val="0"/>
          <w:numId w:val="11"/>
        </w:numPr>
        <w:jc w:val="both"/>
        <w:rPr>
          <w:bCs/>
          <w:iCs/>
          <w:lang w:val="es-ES"/>
        </w:rPr>
      </w:pPr>
      <w:proofErr w:type="spellStart"/>
      <w:r w:rsidRPr="00665713">
        <w:rPr>
          <w:bCs/>
          <w:iCs/>
          <w:lang w:val="es-ES"/>
        </w:rPr>
        <w:t>Generra</w:t>
      </w:r>
      <w:proofErr w:type="spellEnd"/>
      <w:r w:rsidRPr="00665713">
        <w:rPr>
          <w:bCs/>
          <w:iCs/>
          <w:lang w:val="es-ES"/>
        </w:rPr>
        <w:t xml:space="preserve"> una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en la compañía de </w:t>
      </w:r>
      <w:proofErr w:type="spellStart"/>
      <w:r w:rsidRPr="00665713">
        <w:rPr>
          <w:bCs/>
          <w:iCs/>
          <w:lang w:val="es-ES"/>
        </w:rPr>
        <w:t>sourcing</w:t>
      </w:r>
      <w:proofErr w:type="spellEnd"/>
      <w:r w:rsidRPr="00665713">
        <w:rPr>
          <w:bCs/>
          <w:iCs/>
          <w:lang w:val="es-ES"/>
        </w:rPr>
        <w:t xml:space="preserve"> con la información de la SO original, asignando el número de la PO de la compañía emisora en el campo </w:t>
      </w:r>
      <w:proofErr w:type="spellStart"/>
      <w:r w:rsidRPr="00665713">
        <w:rPr>
          <w:bCs/>
          <w:iCs/>
          <w:lang w:val="es-ES"/>
        </w:rPr>
        <w:t>NumAtCard</w:t>
      </w:r>
      <w:proofErr w:type="spellEnd"/>
      <w:r w:rsidRPr="00665713">
        <w:rPr>
          <w:bCs/>
          <w:iCs/>
          <w:lang w:val="es-ES"/>
        </w:rPr>
        <w:t xml:space="preserve"> y el número de referencia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 xml:space="preserve"> en el campo </w:t>
      </w:r>
      <w:proofErr w:type="spellStart"/>
      <w:r w:rsidRPr="00665713">
        <w:rPr>
          <w:bCs/>
          <w:iCs/>
          <w:lang w:val="es-ES"/>
        </w:rPr>
        <w:t>U_IntercomPODocNum</w:t>
      </w:r>
      <w:proofErr w:type="spellEnd"/>
      <w:r w:rsidRPr="00665713">
        <w:rPr>
          <w:bCs/>
          <w:iCs/>
          <w:lang w:val="es-ES"/>
        </w:rPr>
        <w:t>.</w:t>
      </w:r>
    </w:p>
    <w:p w:rsidRPr="00665713" w:rsidR="00665713" w:rsidP="00665713" w:rsidRDefault="00665713" w14:paraId="0934289F" w14:textId="77777777">
      <w:pPr>
        <w:numPr>
          <w:ilvl w:val="0"/>
          <w:numId w:val="11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Se marca el campo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 xml:space="preserve"> como Y.</w:t>
      </w:r>
    </w:p>
    <w:p w:rsidRPr="00665713" w:rsidR="00665713" w:rsidP="00665713" w:rsidRDefault="00665713" w14:paraId="3106FFF4" w14:textId="77777777">
      <w:pPr>
        <w:numPr>
          <w:ilvl w:val="0"/>
          <w:numId w:val="11"/>
        </w:num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El valor almacenado en la Sales </w:t>
      </w:r>
      <w:proofErr w:type="spellStart"/>
      <w:r w:rsidRPr="00665713">
        <w:rPr>
          <w:bCs/>
          <w:iCs/>
          <w:lang w:val="es-ES"/>
        </w:rPr>
        <w:t>Order</w:t>
      </w:r>
      <w:proofErr w:type="spellEnd"/>
      <w:r w:rsidRPr="00665713">
        <w:rPr>
          <w:bCs/>
          <w:iCs/>
          <w:lang w:val="es-ES"/>
        </w:rPr>
        <w:t xml:space="preserve"> de cliente final en el campo </w:t>
      </w:r>
      <w:proofErr w:type="spellStart"/>
      <w:r w:rsidRPr="00665713">
        <w:rPr>
          <w:bCs/>
          <w:iCs/>
          <w:lang w:val="es-ES"/>
        </w:rPr>
        <w:t>U_IntercomPrice</w:t>
      </w:r>
      <w:proofErr w:type="spellEnd"/>
      <w:r w:rsidRPr="00665713">
        <w:rPr>
          <w:bCs/>
          <w:iCs/>
          <w:lang w:val="es-ES"/>
        </w:rPr>
        <w:t xml:space="preserve"> se almacenará en el campo Price de la PO. </w:t>
      </w:r>
    </w:p>
    <w:p w:rsidRPr="00665713" w:rsidR="00665713" w:rsidP="00665713" w:rsidRDefault="00665713" w14:paraId="74960336" w14:textId="77777777">
      <w:pPr>
        <w:jc w:val="both"/>
        <w:rPr>
          <w:bCs/>
          <w:iCs/>
          <w:lang w:val="es-ES"/>
        </w:rPr>
      </w:pPr>
    </w:p>
    <w:p w:rsidRPr="00665713" w:rsidR="00665713" w:rsidP="00665713" w:rsidRDefault="00665713" w14:paraId="3A062B13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 xml:space="preserve">Este flujo de trabajo permitirá la creación automática de los documentos requeridos para gestionar las transacciones </w:t>
      </w:r>
      <w:proofErr w:type="spellStart"/>
      <w:r w:rsidRPr="00665713">
        <w:rPr>
          <w:bCs/>
          <w:iCs/>
          <w:lang w:val="es-ES"/>
        </w:rPr>
        <w:t>intercompany</w:t>
      </w:r>
      <w:proofErr w:type="spellEnd"/>
      <w:r w:rsidRPr="00665713">
        <w:rPr>
          <w:bCs/>
          <w:iCs/>
          <w:lang w:val="es-ES"/>
        </w:rPr>
        <w:t xml:space="preserve"> en SAP Business </w:t>
      </w:r>
      <w:proofErr w:type="spellStart"/>
      <w:r w:rsidRPr="00665713">
        <w:rPr>
          <w:bCs/>
          <w:iCs/>
          <w:lang w:val="es-ES"/>
        </w:rPr>
        <w:t>One</w:t>
      </w:r>
      <w:proofErr w:type="spellEnd"/>
      <w:r w:rsidRPr="00665713">
        <w:rPr>
          <w:bCs/>
          <w:iCs/>
          <w:lang w:val="es-ES"/>
        </w:rPr>
        <w:t>, utilizando la información proporcionada por Salesforce.</w:t>
      </w:r>
      <w:r w:rsidRPr="00665713">
        <w:rPr>
          <w:bCs/>
          <w:iCs/>
          <w:lang w:val="es-ES"/>
        </w:rPr>
        <w:cr/>
      </w:r>
    </w:p>
    <w:p w:rsidR="00665713" w:rsidP="00665713" w:rsidRDefault="00665713" w14:paraId="19AF4681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***voy acá***</w:t>
      </w:r>
    </w:p>
    <w:p w:rsidRPr="00665713" w:rsidR="00CF3974" w:rsidP="00665713" w:rsidRDefault="00CF3974" w14:paraId="3458FADF" w14:textId="77777777">
      <w:pPr>
        <w:jc w:val="both"/>
        <w:rPr>
          <w:bCs/>
          <w:iCs/>
          <w:lang w:val="es-ES"/>
        </w:rPr>
      </w:pPr>
    </w:p>
    <w:p w:rsidRPr="00CF3974" w:rsidR="00665713" w:rsidP="00665713" w:rsidRDefault="00665713" w14:paraId="74308B17" w14:textId="65AC4A5F">
      <w:pPr>
        <w:pStyle w:val="Prrafodelista"/>
        <w:numPr>
          <w:ilvl w:val="0"/>
          <w:numId w:val="12"/>
        </w:numPr>
        <w:jc w:val="both"/>
        <w:rPr>
          <w:b/>
          <w:iCs/>
        </w:rPr>
      </w:pPr>
      <w:bookmarkStart w:name="_Toc51887260" w:id="11"/>
      <w:r w:rsidRPr="00CF3974">
        <w:rPr>
          <w:b/>
          <w:iCs/>
        </w:rPr>
        <w:t>REQUERIMIENTOS NO FUNCIONALES</w:t>
      </w:r>
      <w:bookmarkEnd w:id="11"/>
    </w:p>
    <w:p w:rsidR="00665713" w:rsidP="00665713" w:rsidRDefault="00665713" w14:paraId="0554F575" w14:textId="77777777">
      <w:pPr>
        <w:jc w:val="both"/>
        <w:rPr>
          <w:bCs/>
          <w:iCs/>
          <w:lang w:val="es-ES"/>
        </w:rPr>
      </w:pPr>
      <w:r w:rsidRPr="00665713">
        <w:rPr>
          <w:bCs/>
          <w:iCs/>
          <w:lang w:val="es-ES"/>
        </w:rPr>
        <w:t>NA</w:t>
      </w:r>
    </w:p>
    <w:p w:rsidRPr="00665713" w:rsidR="00CF3974" w:rsidP="00665713" w:rsidRDefault="00CF3974" w14:paraId="71FC1144" w14:textId="77777777">
      <w:pPr>
        <w:jc w:val="both"/>
        <w:rPr>
          <w:bCs/>
          <w:iCs/>
          <w:lang w:val="es-ES"/>
        </w:rPr>
      </w:pPr>
    </w:p>
    <w:p w:rsidR="00CF3974" w:rsidP="2B028846" w:rsidRDefault="00CF3974" w14:paraId="528F4124" w14:textId="7D429029">
      <w:pPr>
        <w:pStyle w:val="Prrafodelista"/>
        <w:numPr>
          <w:ilvl w:val="0"/>
          <w:numId w:val="12"/>
        </w:numPr>
        <w:jc w:val="both"/>
        <w:rPr>
          <w:b w:val="1"/>
          <w:bCs w:val="1"/>
        </w:rPr>
      </w:pPr>
      <w:bookmarkStart w:name="_Toc51887261" w:id="12"/>
      <w:r w:rsidRPr="2B028846" w:rsidR="00665713">
        <w:rPr>
          <w:b w:val="1"/>
          <w:bCs w:val="1"/>
        </w:rPr>
        <w:t>ELEMENTOS FUERA DEL ALCANCE DE ESTE DESARROLLO</w:t>
      </w:r>
      <w:bookmarkEnd w:id="12"/>
    </w:p>
    <w:bookmarkStart w:name="_Toc505685667" w:id="15"/>
    <w:bookmarkEnd w:id="15"/>
    <w:p w:rsidRPr="00665713" w:rsidR="00665713" w:rsidP="2B028846" w:rsidRDefault="00665713" w14:paraId="429F6884" w14:textId="77777777">
      <w:pPr>
        <w:jc w:val="both"/>
        <w:rPr>
          <w:lang w:val="es-ES"/>
        </w:rPr>
      </w:pPr>
      <w:sdt>
        <w:sdtPr>
          <w:id w:val="1107689064"/>
          <w:placeholder>
            <w:docPart w:val="326812736C9D48E69C42DD8FC5DFBB32"/>
          </w:placeholder>
          <w:date w:fullDate="2023-02-09T00:00:00Z">
            <w:dateFormat w:val="d 'de' MMMM 'de' yyyy"/>
            <w:lid w:val="es-419"/>
            <w:storeMappedDataAs w:val="dateTime"/>
            <w:calendar w:val="gregorian"/>
          </w:date>
          <w:rPr>
            <w:lang w:val="es-ES"/>
          </w:rPr>
        </w:sdtPr>
        <w:sdtEndPr>
          <w:rPr>
            <w:lang w:val="es-ES"/>
          </w:rPr>
        </w:sdtEndPr>
        <w:sdtContent/>
      </w:sdt>
    </w:p>
    <w:p w:rsidRPr="00665713" w:rsidR="00665713" w:rsidP="00665713" w:rsidRDefault="00665713" w14:paraId="78795FE6" w14:textId="77777777">
      <w:pPr>
        <w:jc w:val="both"/>
        <w:rPr>
          <w:bCs/>
          <w:lang w:val="es-ES"/>
        </w:rPr>
      </w:pPr>
    </w:p>
    <w:p w:rsidRPr="00665713" w:rsidR="00665713" w:rsidP="00665713" w:rsidRDefault="00665713" w14:paraId="6360F37D" w14:textId="77777777">
      <w:pPr>
        <w:jc w:val="both"/>
        <w:rPr>
          <w:bCs/>
          <w:lang w:val="es-ES"/>
        </w:rPr>
      </w:pPr>
    </w:p>
    <w:tbl>
      <w:tblPr>
        <w:tblStyle w:val="Tablaconcuadrcula"/>
        <w:tblW w:w="0" w:type="auto"/>
        <w:tblBorders>
          <w:top w:val="single" w:color="F2F2F2" w:themeColor="background1" w:themeShade="F2" w:sz="4" w:space="0"/>
          <w:left w:val="single" w:color="F2F2F2" w:themeColor="background1" w:themeShade="F2" w:sz="4" w:space="0"/>
          <w:bottom w:val="single" w:color="F2F2F2" w:themeColor="background1" w:themeShade="F2" w:sz="4" w:space="0"/>
          <w:right w:val="single" w:color="F2F2F2" w:themeColor="background1" w:themeShade="F2" w:sz="4" w:space="0"/>
          <w:insideH w:val="single" w:color="F2F2F2" w:themeColor="background1" w:themeShade="F2" w:sz="4" w:space="0"/>
          <w:insideV w:val="single" w:color="F2F2F2" w:themeColor="background1" w:themeShade="F2" w:sz="4" w:space="0"/>
        </w:tblBorders>
        <w:tblLayout w:type="fixed"/>
        <w:tblLook w:val="04A0" w:firstRow="1" w:lastRow="0" w:firstColumn="1" w:lastColumn="0" w:noHBand="0" w:noVBand="1"/>
      </w:tblPr>
      <w:tblGrid>
        <w:gridCol w:w="5098"/>
        <w:gridCol w:w="4864"/>
      </w:tblGrid>
      <w:tr w:rsidRPr="00665713" w:rsidR="00665713" w:rsidTr="2B028846" w14:paraId="0E30498B" w14:textId="77777777">
        <w:trPr>
          <w:trHeight w:val="274"/>
        </w:trPr>
        <w:tc>
          <w:tcPr>
            <w:tcW w:w="9962" w:type="dxa"/>
            <w:gridSpan w:val="2"/>
            <w:tcMar/>
          </w:tcPr>
          <w:p w:rsidRPr="00665713" w:rsidR="00665713" w:rsidP="00665713" w:rsidRDefault="00665713" w14:paraId="1969E2D8" w14:textId="77777777">
            <w:pPr>
              <w:spacing w:after="160" w:line="259" w:lineRule="auto"/>
              <w:jc w:val="both"/>
              <w:rPr>
                <w:b/>
                <w:bCs/>
                <w:lang w:val="es-ES"/>
              </w:rPr>
            </w:pPr>
            <w:r w:rsidRPr="00665713">
              <w:rPr>
                <w:b/>
                <w:bCs/>
                <w:lang w:val="es-ES"/>
              </w:rPr>
              <w:t>POR PARTE DE CONSENSUS S.A.S</w:t>
            </w:r>
          </w:p>
        </w:tc>
      </w:tr>
      <w:tr w:rsidRPr="00665713" w:rsidR="00665713" w:rsidTr="2B028846" w14:paraId="1A2993A8" w14:textId="77777777">
        <w:trPr>
          <w:trHeight w:val="274"/>
        </w:trPr>
        <w:tc>
          <w:tcPr>
            <w:tcW w:w="5098" w:type="dxa"/>
            <w:tcMar/>
          </w:tcPr>
          <w:p w:rsidRPr="00665713" w:rsidR="00665713" w:rsidP="00665713" w:rsidRDefault="00665713" w14:paraId="78C2DC05" w14:textId="77777777">
            <w:pPr>
              <w:spacing w:after="160" w:line="259" w:lineRule="auto"/>
              <w:jc w:val="both"/>
              <w:rPr>
                <w:b/>
                <w:bCs/>
                <w:lang w:val="es-ES"/>
              </w:rPr>
            </w:pPr>
          </w:p>
          <w:p w:rsidRPr="00665713" w:rsidR="00665713" w:rsidP="00665713" w:rsidRDefault="00665713" w14:paraId="667F9816" w14:textId="77777777">
            <w:pPr>
              <w:spacing w:after="160" w:line="259" w:lineRule="auto"/>
              <w:jc w:val="both"/>
              <w:rPr>
                <w:b/>
                <w:bCs/>
                <w:lang w:val="es-ES"/>
              </w:rPr>
            </w:pPr>
          </w:p>
        </w:tc>
        <w:tc>
          <w:tcPr>
            <w:tcW w:w="4864" w:type="dxa"/>
            <w:tcMar/>
          </w:tcPr>
          <w:p w:rsidRPr="00665713" w:rsidR="00665713" w:rsidP="00665713" w:rsidRDefault="00665713" w14:paraId="6DA626C0" w14:textId="77777777">
            <w:pPr>
              <w:spacing w:after="160" w:line="259" w:lineRule="auto"/>
              <w:jc w:val="both"/>
              <w:rPr>
                <w:b/>
                <w:bCs/>
                <w:lang w:val="es-ES"/>
              </w:rPr>
            </w:pPr>
          </w:p>
        </w:tc>
      </w:tr>
      <w:tr w:rsidRPr="00665713" w:rsidR="00665713" w:rsidTr="2B028846" w14:paraId="17C4E873" w14:textId="77777777">
        <w:tc>
          <w:tcPr>
            <w:tcW w:w="5098" w:type="dxa"/>
            <w:tcMar/>
          </w:tcPr>
          <w:p w:rsidRPr="00665713" w:rsidR="00665713" w:rsidP="00665713" w:rsidRDefault="00665713" w14:paraId="481249E8" w14:textId="77777777">
            <w:pPr>
              <w:spacing w:after="160" w:line="259" w:lineRule="auto"/>
              <w:jc w:val="both"/>
              <w:rPr>
                <w:lang w:val="es-ES"/>
              </w:rPr>
            </w:pPr>
            <w:r w:rsidRPr="00665713">
              <w:rPr>
                <w:lang w:val="es-ES"/>
              </w:rPr>
              <w:t>Gerente del Proyecto</w:t>
            </w:r>
          </w:p>
        </w:tc>
        <w:tc>
          <w:tcPr>
            <w:tcW w:w="4864" w:type="dxa"/>
            <w:tcMar/>
          </w:tcPr>
          <w:p w:rsidRPr="00665713" w:rsidR="00665713" w:rsidP="00665713" w:rsidRDefault="00665713" w14:paraId="00AA13C4" w14:textId="77777777">
            <w:pPr>
              <w:spacing w:after="160" w:line="259" w:lineRule="auto"/>
              <w:jc w:val="both"/>
              <w:rPr>
                <w:lang w:val="es-ES"/>
              </w:rPr>
            </w:pPr>
            <w:r w:rsidRPr="00665713">
              <w:rPr>
                <w:lang w:val="es-ES"/>
              </w:rPr>
              <w:t>Consultor Líder de Proyecto</w:t>
            </w:r>
          </w:p>
        </w:tc>
      </w:tr>
      <w:tr w:rsidRPr="00665713" w:rsidR="00665713" w:rsidTr="2B028846" w14:paraId="2DA939A0" w14:textId="77777777">
        <w:tc>
          <w:tcPr>
            <w:tcW w:w="5098" w:type="dxa"/>
            <w:tcMar/>
          </w:tcPr>
          <w:p w:rsidRPr="00665713" w:rsidR="00665713" w:rsidP="00665713" w:rsidRDefault="00665713" w14:paraId="781637A0" w14:noSpellErr="1" w14:textId="31B29A55">
            <w:pPr>
              <w:spacing w:after="160" w:line="259" w:lineRule="auto"/>
              <w:jc w:val="both"/>
              <w:rPr>
                <w:b w:val="1"/>
                <w:bCs w:val="1"/>
                <w:lang w:val="es-ES"/>
              </w:rPr>
            </w:pPr>
          </w:p>
        </w:tc>
        <w:tc>
          <w:tcPr>
            <w:tcW w:w="4864" w:type="dxa"/>
            <w:tcMar/>
          </w:tcPr>
          <w:p w:rsidRPr="00665713" w:rsidR="00665713" w:rsidP="00665713" w:rsidRDefault="00665713" w14:paraId="0760F525" w14:noSpellErr="1" w14:textId="63AAB447">
            <w:pPr>
              <w:spacing w:after="160" w:line="259" w:lineRule="auto"/>
              <w:jc w:val="both"/>
              <w:rPr>
                <w:b w:val="1"/>
                <w:bCs w:val="1"/>
                <w:lang w:val="es-ES"/>
              </w:rPr>
            </w:pPr>
          </w:p>
        </w:tc>
      </w:tr>
      <w:tr w:rsidRPr="00665713" w:rsidR="00665713" w:rsidTr="2B028846" w14:paraId="3C227C92" w14:textId="77777777">
        <w:tc>
          <w:tcPr>
            <w:tcW w:w="9962" w:type="dxa"/>
            <w:gridSpan w:val="2"/>
            <w:tcMar/>
          </w:tcPr>
          <w:p w:rsidRPr="00665713" w:rsidR="00665713" w:rsidP="00665713" w:rsidRDefault="00665713" w14:paraId="501476E8" w14:noSpellErr="1" w14:textId="71F80146">
            <w:pPr>
              <w:spacing w:after="160" w:line="259" w:lineRule="auto"/>
              <w:jc w:val="both"/>
              <w:rPr>
                <w:b w:val="1"/>
                <w:bCs w:val="1"/>
                <w:lang w:val="es-ES"/>
              </w:rPr>
            </w:pPr>
          </w:p>
        </w:tc>
      </w:tr>
      <w:tr w:rsidRPr="00665713" w:rsidR="00665713" w:rsidTr="2B028846" w14:paraId="0935B698" w14:textId="77777777">
        <w:tc>
          <w:tcPr>
            <w:tcW w:w="5098" w:type="dxa"/>
            <w:tcMar/>
          </w:tcPr>
          <w:p w:rsidRPr="00665713" w:rsidR="00665713" w:rsidP="00665713" w:rsidRDefault="00665713" w14:paraId="4AE73324" w14:textId="77777777">
            <w:pPr>
              <w:spacing w:after="160" w:line="259" w:lineRule="auto"/>
              <w:jc w:val="both"/>
              <w:rPr>
                <w:bCs/>
                <w:lang w:val="es-ES"/>
              </w:rPr>
            </w:pPr>
          </w:p>
        </w:tc>
        <w:tc>
          <w:tcPr>
            <w:tcW w:w="4864" w:type="dxa"/>
            <w:tcMar/>
          </w:tcPr>
          <w:p w:rsidRPr="00665713" w:rsidR="00665713" w:rsidP="00665713" w:rsidRDefault="00665713" w14:paraId="2F6322AB" w14:textId="77777777">
            <w:pPr>
              <w:spacing w:after="160" w:line="259" w:lineRule="auto"/>
              <w:jc w:val="both"/>
              <w:rPr>
                <w:bCs/>
                <w:lang w:val="es-ES"/>
              </w:rPr>
            </w:pPr>
            <w:r w:rsidRPr="00665713">
              <w:rPr>
                <w:bCs/>
                <w:lang w:val="es-ES"/>
              </w:rPr>
              <w:tab/>
            </w:r>
          </w:p>
        </w:tc>
      </w:tr>
      <w:tr w:rsidRPr="00665713" w:rsidR="00665713" w:rsidTr="2B028846" w14:paraId="40B9BFFF" w14:textId="77777777">
        <w:tc>
          <w:tcPr>
            <w:tcW w:w="5098" w:type="dxa"/>
            <w:tcMar/>
          </w:tcPr>
          <w:p w:rsidRPr="00665713" w:rsidR="00665713" w:rsidP="00665713" w:rsidRDefault="00665713" w14:paraId="6CAA88BB" w14:noSpellErr="1" w14:textId="5BB85820">
            <w:pPr>
              <w:spacing w:after="160" w:line="259" w:lineRule="auto"/>
              <w:jc w:val="both"/>
              <w:rPr>
                <w:lang w:val="es-ES"/>
              </w:rPr>
            </w:pPr>
          </w:p>
        </w:tc>
        <w:tc>
          <w:tcPr>
            <w:tcW w:w="4864" w:type="dxa"/>
            <w:tcMar/>
          </w:tcPr>
          <w:p w:rsidRPr="00665713" w:rsidR="00665713" w:rsidP="00665713" w:rsidRDefault="00665713" w14:paraId="654C71E1" w14:noSpellErr="1" w14:textId="21A3543C">
            <w:pPr>
              <w:spacing w:after="160" w:line="259" w:lineRule="auto"/>
              <w:jc w:val="both"/>
              <w:rPr>
                <w:lang w:val="es-ES"/>
              </w:rPr>
            </w:pPr>
          </w:p>
        </w:tc>
      </w:tr>
      <w:tr w:rsidRPr="00665713" w:rsidR="00665713" w:rsidTr="2B028846" w14:paraId="00A0AEEE" w14:textId="77777777">
        <w:tc>
          <w:tcPr>
            <w:tcW w:w="5098" w:type="dxa"/>
            <w:tcMar/>
          </w:tcPr>
          <w:p w:rsidRPr="00665713" w:rsidR="00665713" w:rsidP="2B028846" w:rsidRDefault="00665713" w14:paraId="31076BC2" w14:noSpellErr="1" w14:textId="696494BD">
            <w:pPr>
              <w:spacing w:after="160" w:line="259" w:lineRule="auto"/>
              <w:jc w:val="both"/>
              <w:rPr>
                <w:b w:val="1"/>
                <w:bCs w:val="1"/>
                <w:lang w:val="es-ES"/>
              </w:rPr>
            </w:pPr>
          </w:p>
        </w:tc>
        <w:tc>
          <w:tcPr>
            <w:tcW w:w="4864" w:type="dxa"/>
            <w:tcMar/>
          </w:tcPr>
          <w:p w:rsidRPr="00665713" w:rsidR="00665713" w:rsidP="2B028846" w:rsidRDefault="00665713" w14:paraId="04BDCE51" w14:noSpellErr="1" w14:textId="7D0C61F0">
            <w:pPr>
              <w:spacing w:after="160" w:line="259" w:lineRule="auto"/>
              <w:jc w:val="both"/>
              <w:rPr>
                <w:b w:val="1"/>
                <w:bCs w:val="1"/>
                <w:lang w:val="es-ES"/>
              </w:rPr>
            </w:pPr>
          </w:p>
        </w:tc>
      </w:tr>
    </w:tbl>
    <w:p w:rsidRPr="00665713" w:rsidR="00665713" w:rsidP="00665713" w:rsidRDefault="00665713" w14:paraId="2F638819" w14:textId="77777777">
      <w:pPr>
        <w:jc w:val="both"/>
        <w:rPr>
          <w:b/>
          <w:iCs/>
          <w:lang w:val="es-ES"/>
        </w:rPr>
      </w:pPr>
    </w:p>
    <w:p w:rsidRPr="00665713" w:rsidR="00665713" w:rsidP="00665713" w:rsidRDefault="00665713" w14:paraId="1869044C" w14:textId="77777777">
      <w:pPr>
        <w:jc w:val="both"/>
        <w:rPr>
          <w:bCs/>
          <w:iCs/>
          <w:lang w:val="es-ES"/>
        </w:rPr>
      </w:pPr>
    </w:p>
    <w:p w:rsidRPr="00CF3974" w:rsidR="00665713" w:rsidP="00665713" w:rsidRDefault="00665713" w14:paraId="36225B66" w14:textId="52AFB740">
      <w:pPr>
        <w:pStyle w:val="Prrafodelista"/>
        <w:numPr>
          <w:ilvl w:val="0"/>
          <w:numId w:val="12"/>
        </w:numPr>
        <w:jc w:val="both"/>
        <w:rPr>
          <w:b/>
          <w:iCs/>
        </w:rPr>
      </w:pPr>
      <w:bookmarkStart w:name="_Toc74379606" w:id="19"/>
      <w:r w:rsidRPr="00CF3974">
        <w:rPr>
          <w:b/>
          <w:iCs/>
        </w:rPr>
        <w:t>CONTROL DE CAMBIOS</w:t>
      </w:r>
      <w:bookmarkEnd w:id="19"/>
      <w:r w:rsidRPr="00CF3974">
        <w:rPr>
          <w:rFonts w:hint="eastAsia"/>
          <w:b/>
          <w:iCs/>
        </w:rPr>
        <w:t>  </w:t>
      </w:r>
    </w:p>
    <w:p w:rsidR="00057800" w:rsidP="00665713" w:rsidRDefault="00057800" w14:paraId="5092CFA3" w14:textId="745997F1">
      <w:pPr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4"/>
        <w:gridCol w:w="1085"/>
        <w:gridCol w:w="971"/>
        <w:gridCol w:w="1739"/>
        <w:gridCol w:w="1183"/>
        <w:gridCol w:w="1055"/>
        <w:gridCol w:w="1000"/>
        <w:gridCol w:w="1021"/>
      </w:tblGrid>
      <w:tr w:rsidR="009F0870" w:rsidTr="00B60FF0" w14:paraId="1BF05A86" w14:textId="77777777">
        <w:tc>
          <w:tcPr>
            <w:tcW w:w="414" w:type="dxa"/>
          </w:tcPr>
          <w:p w:rsidR="009F0870" w:rsidP="00B60FF0" w:rsidRDefault="009F0870" w14:paraId="546F52B1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ID</w:t>
            </w:r>
          </w:p>
        </w:tc>
        <w:tc>
          <w:tcPr>
            <w:tcW w:w="1085" w:type="dxa"/>
          </w:tcPr>
          <w:p w:rsidR="009F0870" w:rsidP="00B60FF0" w:rsidRDefault="009F0870" w14:paraId="4DC4293D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Fecha</w:t>
            </w:r>
          </w:p>
        </w:tc>
        <w:tc>
          <w:tcPr>
            <w:tcW w:w="971" w:type="dxa"/>
          </w:tcPr>
          <w:p w:rsidR="009F0870" w:rsidP="00B60FF0" w:rsidRDefault="009F0870" w14:paraId="796EFA4C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Tipo</w:t>
            </w:r>
          </w:p>
        </w:tc>
        <w:tc>
          <w:tcPr>
            <w:tcW w:w="1739" w:type="dxa"/>
          </w:tcPr>
          <w:p w:rsidR="009F0870" w:rsidP="00B60FF0" w:rsidRDefault="009F0870" w14:paraId="31854074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Descripción</w:t>
            </w:r>
          </w:p>
        </w:tc>
        <w:tc>
          <w:tcPr>
            <w:tcW w:w="1183" w:type="dxa"/>
          </w:tcPr>
          <w:p w:rsidR="009F0870" w:rsidP="00B60FF0" w:rsidRDefault="009F0870" w14:paraId="60066BF2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Solicitante</w:t>
            </w:r>
          </w:p>
        </w:tc>
        <w:tc>
          <w:tcPr>
            <w:tcW w:w="1055" w:type="dxa"/>
          </w:tcPr>
          <w:p w:rsidR="009F0870" w:rsidP="00B60FF0" w:rsidRDefault="009F0870" w14:paraId="7167F987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Duración (días)</w:t>
            </w:r>
          </w:p>
        </w:tc>
        <w:tc>
          <w:tcPr>
            <w:tcW w:w="1000" w:type="dxa"/>
          </w:tcPr>
          <w:p w:rsidR="009F0870" w:rsidP="00B60FF0" w:rsidRDefault="009F0870" w14:paraId="3CDCAF59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Estado</w:t>
            </w:r>
          </w:p>
        </w:tc>
        <w:tc>
          <w:tcPr>
            <w:tcW w:w="1021" w:type="dxa"/>
          </w:tcPr>
          <w:p w:rsidR="009F0870" w:rsidP="00B60FF0" w:rsidRDefault="009F0870" w14:paraId="793FB42F" w14:textId="77777777">
            <w:pPr>
              <w:pStyle w:val="Prrafodelista"/>
              <w:ind w:left="0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Versión</w:t>
            </w:r>
          </w:p>
        </w:tc>
      </w:tr>
      <w:tr w:rsidR="009F0870" w:rsidTr="00B60FF0" w14:paraId="7AF2DE8E" w14:textId="77777777">
        <w:tc>
          <w:tcPr>
            <w:tcW w:w="414" w:type="dxa"/>
          </w:tcPr>
          <w:p w:rsidRPr="00450148" w:rsidR="009F0870" w:rsidP="00B60FF0" w:rsidRDefault="009F0870" w14:paraId="6ECD8C6F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  <w:r w:rsidRPr="00450148">
              <w:rPr>
                <w:bCs/>
                <w:iCs/>
                <w:sz w:val="18"/>
                <w:szCs w:val="18"/>
              </w:rPr>
              <w:t>1</w:t>
            </w:r>
          </w:p>
        </w:tc>
        <w:tc>
          <w:tcPr>
            <w:tcW w:w="1085" w:type="dxa"/>
          </w:tcPr>
          <w:p w:rsidRPr="00450148" w:rsidR="009F0870" w:rsidP="00B60FF0" w:rsidRDefault="009F0870" w14:paraId="5E9182A5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  <w:r w:rsidRPr="00450148">
              <w:rPr>
                <w:bCs/>
                <w:iCs/>
                <w:sz w:val="18"/>
                <w:szCs w:val="18"/>
              </w:rPr>
              <w:t>17/02/2025</w:t>
            </w:r>
          </w:p>
        </w:tc>
        <w:tc>
          <w:tcPr>
            <w:tcW w:w="971" w:type="dxa"/>
          </w:tcPr>
          <w:p w:rsidRPr="00450148" w:rsidR="009F0870" w:rsidP="00B60FF0" w:rsidRDefault="009F0870" w14:paraId="0F4DEBC1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Inicial</w:t>
            </w:r>
          </w:p>
        </w:tc>
        <w:tc>
          <w:tcPr>
            <w:tcW w:w="1739" w:type="dxa"/>
          </w:tcPr>
          <w:p w:rsidRPr="00450148" w:rsidR="009F0870" w:rsidP="00B60FF0" w:rsidRDefault="009F0870" w14:paraId="3B5A0F99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Levantamiento inicial</w:t>
            </w:r>
          </w:p>
        </w:tc>
        <w:tc>
          <w:tcPr>
            <w:tcW w:w="1183" w:type="dxa"/>
          </w:tcPr>
          <w:p w:rsidRPr="00450148" w:rsidR="009F0870" w:rsidP="00B60FF0" w:rsidRDefault="009F0870" w14:paraId="09153B2D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  <w:proofErr w:type="spellStart"/>
            <w:r>
              <w:rPr>
                <w:bCs/>
                <w:iCs/>
                <w:sz w:val="18"/>
                <w:szCs w:val="18"/>
              </w:rPr>
              <w:t>Hector</w:t>
            </w:r>
            <w:proofErr w:type="spellEnd"/>
            <w:r>
              <w:rPr>
                <w:bCs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bCs/>
                <w:iCs/>
                <w:sz w:val="18"/>
                <w:szCs w:val="18"/>
              </w:rPr>
              <w:t>Lopez</w:t>
            </w:r>
            <w:proofErr w:type="spellEnd"/>
          </w:p>
        </w:tc>
        <w:tc>
          <w:tcPr>
            <w:tcW w:w="1055" w:type="dxa"/>
          </w:tcPr>
          <w:p w:rsidRPr="00450148" w:rsidR="009F0870" w:rsidP="00B60FF0" w:rsidRDefault="009F0870" w14:paraId="0E8BD19E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1000" w:type="dxa"/>
          </w:tcPr>
          <w:p w:rsidRPr="00450148" w:rsidR="009F0870" w:rsidP="00B60FF0" w:rsidRDefault="009F0870" w14:paraId="24F54A94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Entregado a cliente</w:t>
            </w:r>
          </w:p>
        </w:tc>
        <w:tc>
          <w:tcPr>
            <w:tcW w:w="1021" w:type="dxa"/>
          </w:tcPr>
          <w:p w:rsidRPr="00450148" w:rsidR="009F0870" w:rsidP="00B60FF0" w:rsidRDefault="009F0870" w14:paraId="713AE1BC" w14:textId="77777777">
            <w:pPr>
              <w:pStyle w:val="Prrafodelista"/>
              <w:ind w:left="0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1.0</w:t>
            </w:r>
          </w:p>
        </w:tc>
      </w:tr>
    </w:tbl>
    <w:p w:rsidRPr="00665713" w:rsidR="009F0870" w:rsidP="009F0870" w:rsidRDefault="009F0870" w14:paraId="5250F821" w14:textId="77777777">
      <w:pPr>
        <w:jc w:val="both"/>
      </w:pPr>
    </w:p>
    <w:p w:rsidRPr="007153C4" w:rsidR="009F0870" w:rsidP="009F0870" w:rsidRDefault="009F0870" w14:paraId="074BDE49" w14:textId="77777777">
      <w:pPr>
        <w:jc w:val="both"/>
        <w:rPr>
          <w:sz w:val="18"/>
          <w:szCs w:val="18"/>
        </w:rPr>
      </w:pPr>
      <w:r w:rsidRPr="007153C4">
        <w:rPr>
          <w:b/>
          <w:bCs/>
          <w:i/>
          <w:iCs/>
          <w:sz w:val="18"/>
          <w:szCs w:val="18"/>
          <w:lang w:val="es-ES"/>
        </w:rPr>
        <w:t>Tipo:</w:t>
      </w:r>
      <w:r w:rsidRPr="007153C4">
        <w:rPr>
          <w:i/>
          <w:iCs/>
          <w:sz w:val="18"/>
          <w:szCs w:val="18"/>
          <w:lang w:val="es-ES"/>
        </w:rPr>
        <w:t xml:space="preserve"> Inicial (solo aplica para los cambios incluidos en el documento antes de la firma del </w:t>
      </w:r>
      <w:proofErr w:type="gramStart"/>
      <w:r w:rsidRPr="007153C4">
        <w:rPr>
          <w:i/>
          <w:iCs/>
          <w:sz w:val="18"/>
          <w:szCs w:val="18"/>
          <w:lang w:val="es-ES"/>
        </w:rPr>
        <w:t>cliente)/</w:t>
      </w:r>
      <w:proofErr w:type="gramEnd"/>
      <w:r w:rsidRPr="007153C4">
        <w:rPr>
          <w:i/>
          <w:iCs/>
          <w:sz w:val="18"/>
          <w:szCs w:val="18"/>
          <w:lang w:val="es-ES"/>
        </w:rPr>
        <w:t>Corrección/Adicional; </w:t>
      </w:r>
      <w:r w:rsidRPr="007153C4">
        <w:rPr>
          <w:sz w:val="18"/>
          <w:szCs w:val="18"/>
        </w:rPr>
        <w:t> </w:t>
      </w:r>
    </w:p>
    <w:p w:rsidRPr="009F0870" w:rsidR="009F0870" w:rsidP="009F0870" w:rsidRDefault="009F0870" w14:paraId="6927B511" w14:textId="049B5743">
      <w:pPr>
        <w:jc w:val="both"/>
      </w:pPr>
      <w:r w:rsidRPr="007153C4">
        <w:rPr>
          <w:b/>
          <w:bCs/>
          <w:i/>
          <w:iCs/>
          <w:sz w:val="18"/>
          <w:szCs w:val="18"/>
          <w:lang w:val="es-ES"/>
        </w:rPr>
        <w:t>Estado</w:t>
      </w:r>
      <w:r w:rsidRPr="007153C4">
        <w:rPr>
          <w:i/>
          <w:iCs/>
          <w:sz w:val="18"/>
          <w:szCs w:val="18"/>
          <w:lang w:val="es-ES"/>
        </w:rPr>
        <w:t>: En estudio/Aprobado/Realizado/Entregado al Clien</w:t>
      </w:r>
      <w:r>
        <w:rPr>
          <w:i/>
          <w:iCs/>
          <w:sz w:val="18"/>
          <w:szCs w:val="18"/>
          <w:lang w:val="es-ES"/>
        </w:rPr>
        <w:t>te</w:t>
      </w:r>
    </w:p>
    <w:sectPr w:rsidRPr="009F0870" w:rsidR="009F0870" w:rsidSect="0044491A">
      <w:headerReference w:type="default" r:id="rId21"/>
      <w:footerReference w:type="default" r:id="rId22"/>
      <w:pgSz w:w="12240" w:h="15840" w:orient="portrait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704A" w:rsidP="00437672" w:rsidRDefault="0094704A" w14:paraId="38856DC9" w14:textId="77777777">
      <w:pPr>
        <w:spacing w:after="0" w:line="240" w:lineRule="auto"/>
      </w:pPr>
      <w:r>
        <w:separator/>
      </w:r>
    </w:p>
  </w:endnote>
  <w:endnote w:type="continuationSeparator" w:id="0">
    <w:p w:rsidR="0094704A" w:rsidP="00437672" w:rsidRDefault="0094704A" w14:paraId="112E67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76297" w:rsidP="00816842" w:rsidRDefault="00F76297" w14:paraId="6AB4FCEA" w14:textId="2C2975B2">
    <w:pPr>
      <w:pStyle w:val="Piedepgina"/>
      <w:tabs>
        <w:tab w:val="clear" w:pos="4419"/>
        <w:tab w:val="left" w:pos="6072"/>
      </w:tabs>
    </w:pPr>
    <w:r>
      <w:tab/>
    </w:r>
    <w:r w:rsidR="00816842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704A" w:rsidP="00437672" w:rsidRDefault="0094704A" w14:paraId="0B985FC3" w14:textId="77777777">
      <w:pPr>
        <w:spacing w:after="0" w:line="240" w:lineRule="auto"/>
      </w:pPr>
      <w:r>
        <w:separator/>
      </w:r>
    </w:p>
  </w:footnote>
  <w:footnote w:type="continuationSeparator" w:id="0">
    <w:p w:rsidR="0094704A" w:rsidP="00437672" w:rsidRDefault="0094704A" w14:paraId="2DC4F5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37672" w:rsidRDefault="00820854" w14:paraId="194AF94F" w14:textId="2507C9EA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6D9DE04" wp14:editId="072D1E15">
          <wp:simplePos x="0" y="0"/>
          <wp:positionH relativeFrom="page">
            <wp:align>right</wp:align>
          </wp:positionH>
          <wp:positionV relativeFrom="paragraph">
            <wp:posOffset>-453859</wp:posOffset>
          </wp:positionV>
          <wp:extent cx="7762875" cy="9612279"/>
          <wp:effectExtent l="0" t="0" r="0" b="0"/>
          <wp:wrapNone/>
          <wp:docPr id="1628682630" name="Imagen 1" descr="Pantalla de computadora con fondo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1628682630" name="Imagen 1" descr="Pantalla de computadora con fondo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0">
                    <a:off x="0" y="0"/>
                    <a:ext cx="7762875" cy="9612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12FE0"/>
    <w:multiLevelType w:val="hybridMultilevel"/>
    <w:tmpl w:val="C340F28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EB1323"/>
    <w:multiLevelType w:val="hybridMultilevel"/>
    <w:tmpl w:val="63CE526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BE1C05"/>
    <w:multiLevelType w:val="hybridMultilevel"/>
    <w:tmpl w:val="4F3897E0"/>
    <w:lvl w:ilvl="0" w:tplc="2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DA27B22"/>
    <w:multiLevelType w:val="hybridMultilevel"/>
    <w:tmpl w:val="13FC32D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432D6B"/>
    <w:multiLevelType w:val="hybridMultilevel"/>
    <w:tmpl w:val="DE48345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EC3B3B"/>
    <w:multiLevelType w:val="hybridMultilevel"/>
    <w:tmpl w:val="26C2544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80E3BFA"/>
    <w:multiLevelType w:val="hybridMultilevel"/>
    <w:tmpl w:val="9F7288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0C34532"/>
    <w:multiLevelType w:val="hybridMultilevel"/>
    <w:tmpl w:val="9E10371E"/>
    <w:lvl w:ilvl="0" w:tplc="2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446C2D96"/>
    <w:multiLevelType w:val="hybridMultilevel"/>
    <w:tmpl w:val="2AA0AEE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9545060"/>
    <w:multiLevelType w:val="multilevel"/>
    <w:tmpl w:val="72047E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EA5485D"/>
    <w:multiLevelType w:val="hybridMultilevel"/>
    <w:tmpl w:val="9AECE81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43D5DFE"/>
    <w:multiLevelType w:val="hybridMultilevel"/>
    <w:tmpl w:val="B3DA635A"/>
    <w:lvl w:ilvl="0" w:tplc="ACBA10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5C3BE0"/>
    <w:multiLevelType w:val="hybridMultilevel"/>
    <w:tmpl w:val="131A3D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A7E45"/>
    <w:multiLevelType w:val="hybridMultilevel"/>
    <w:tmpl w:val="EA541A1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615085"/>
    <w:multiLevelType w:val="hybridMultilevel"/>
    <w:tmpl w:val="6FEE9A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382021D"/>
    <w:multiLevelType w:val="hybridMultilevel"/>
    <w:tmpl w:val="6D6E9CE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9E0D44"/>
    <w:multiLevelType w:val="hybridMultilevel"/>
    <w:tmpl w:val="548AB91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221744464">
    <w:abstractNumId w:val="14"/>
  </w:num>
  <w:num w:numId="2" w16cid:durableId="2012028347">
    <w:abstractNumId w:val="0"/>
  </w:num>
  <w:num w:numId="3" w16cid:durableId="1301619671">
    <w:abstractNumId w:val="2"/>
  </w:num>
  <w:num w:numId="4" w16cid:durableId="492645223">
    <w:abstractNumId w:val="11"/>
  </w:num>
  <w:num w:numId="5" w16cid:durableId="458883233">
    <w:abstractNumId w:val="8"/>
  </w:num>
  <w:num w:numId="6" w16cid:durableId="746920438">
    <w:abstractNumId w:val="6"/>
  </w:num>
  <w:num w:numId="7" w16cid:durableId="291834312">
    <w:abstractNumId w:val="16"/>
  </w:num>
  <w:num w:numId="8" w16cid:durableId="794906580">
    <w:abstractNumId w:val="5"/>
  </w:num>
  <w:num w:numId="9" w16cid:durableId="2065134072">
    <w:abstractNumId w:val="12"/>
  </w:num>
  <w:num w:numId="10" w16cid:durableId="669870119">
    <w:abstractNumId w:val="15"/>
  </w:num>
  <w:num w:numId="11" w16cid:durableId="1513493657">
    <w:abstractNumId w:val="13"/>
  </w:num>
  <w:num w:numId="12" w16cid:durableId="108820190">
    <w:abstractNumId w:val="4"/>
  </w:num>
  <w:num w:numId="13" w16cid:durableId="1256129040">
    <w:abstractNumId w:val="9"/>
  </w:num>
  <w:num w:numId="14" w16cid:durableId="1920749082">
    <w:abstractNumId w:val="1"/>
  </w:num>
  <w:num w:numId="15" w16cid:durableId="297032878">
    <w:abstractNumId w:val="10"/>
  </w:num>
  <w:num w:numId="16" w16cid:durableId="689913647">
    <w:abstractNumId w:val="3"/>
  </w:num>
  <w:num w:numId="17" w16cid:durableId="4675517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72"/>
    <w:rsid w:val="00011F7E"/>
    <w:rsid w:val="000266AA"/>
    <w:rsid w:val="000421A3"/>
    <w:rsid w:val="00057800"/>
    <w:rsid w:val="000C77FD"/>
    <w:rsid w:val="000D5FCD"/>
    <w:rsid w:val="00115F30"/>
    <w:rsid w:val="001264E3"/>
    <w:rsid w:val="001D7DDA"/>
    <w:rsid w:val="00212C79"/>
    <w:rsid w:val="002235E5"/>
    <w:rsid w:val="002A385A"/>
    <w:rsid w:val="003B1685"/>
    <w:rsid w:val="003E19DD"/>
    <w:rsid w:val="00437672"/>
    <w:rsid w:val="0044491A"/>
    <w:rsid w:val="00445426"/>
    <w:rsid w:val="00460BE7"/>
    <w:rsid w:val="00493F8E"/>
    <w:rsid w:val="00495DCD"/>
    <w:rsid w:val="00592B96"/>
    <w:rsid w:val="005D5695"/>
    <w:rsid w:val="00665713"/>
    <w:rsid w:val="00687F83"/>
    <w:rsid w:val="00715FB1"/>
    <w:rsid w:val="00732D9D"/>
    <w:rsid w:val="007750B0"/>
    <w:rsid w:val="0078395F"/>
    <w:rsid w:val="0079772D"/>
    <w:rsid w:val="00816842"/>
    <w:rsid w:val="00820190"/>
    <w:rsid w:val="00820854"/>
    <w:rsid w:val="008C212B"/>
    <w:rsid w:val="0090331A"/>
    <w:rsid w:val="0090746C"/>
    <w:rsid w:val="0094704A"/>
    <w:rsid w:val="009A0532"/>
    <w:rsid w:val="009F0870"/>
    <w:rsid w:val="00A15C4A"/>
    <w:rsid w:val="00A2460D"/>
    <w:rsid w:val="00A50297"/>
    <w:rsid w:val="00A6101C"/>
    <w:rsid w:val="00A84986"/>
    <w:rsid w:val="00A9413E"/>
    <w:rsid w:val="00BB098F"/>
    <w:rsid w:val="00BE7361"/>
    <w:rsid w:val="00C6242A"/>
    <w:rsid w:val="00CF3974"/>
    <w:rsid w:val="00DE22CA"/>
    <w:rsid w:val="00E10022"/>
    <w:rsid w:val="00F030A1"/>
    <w:rsid w:val="00F14980"/>
    <w:rsid w:val="00F4478E"/>
    <w:rsid w:val="00F76297"/>
    <w:rsid w:val="00FA532F"/>
    <w:rsid w:val="00FF563D"/>
    <w:rsid w:val="07607F3F"/>
    <w:rsid w:val="0961D876"/>
    <w:rsid w:val="106A6879"/>
    <w:rsid w:val="1AFDBA30"/>
    <w:rsid w:val="297F2282"/>
    <w:rsid w:val="2A377926"/>
    <w:rsid w:val="2B028846"/>
    <w:rsid w:val="2CFD1365"/>
    <w:rsid w:val="4D9F21F7"/>
    <w:rsid w:val="4FF0FAA6"/>
    <w:rsid w:val="564A7358"/>
    <w:rsid w:val="597D4AF5"/>
    <w:rsid w:val="77A489C6"/>
    <w:rsid w:val="7BA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93A6"/>
  <w15:chartTrackingRefBased/>
  <w15:docId w15:val="{5842514A-B7A8-43E4-B80D-934E260E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767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37672"/>
  </w:style>
  <w:style w:type="paragraph" w:styleId="Piedepgina">
    <w:name w:val="footer"/>
    <w:basedOn w:val="Normal"/>
    <w:link w:val="PiedepginaCar"/>
    <w:uiPriority w:val="99"/>
    <w:unhideWhenUsed/>
    <w:rsid w:val="0043767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37672"/>
  </w:style>
  <w:style w:type="table" w:styleId="Tablaconcuadrcula">
    <w:name w:val="Table Grid"/>
    <w:basedOn w:val="Tablanormal"/>
    <w:uiPriority w:val="39"/>
    <w:rsid w:val="006657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665713"/>
    <w:pPr>
      <w:ind w:left="720"/>
      <w:contextualSpacing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9F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diagramColors" Target="diagrams/colors1.xml" Id="rId13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diagramQuickStyle" Target="diagrams/quickStyle1.xml" Id="rId12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microsoft.com/office/2007/relationships/diagramDrawing" Target="diagrams/drawing2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diagramLayout" Target="diagrams/layout1.xml" Id="rId11" /><Relationship Type="http://schemas.openxmlformats.org/officeDocument/2006/relationships/glossaryDocument" Target="glossary/document.xml" Id="rId24" /><Relationship Type="http://schemas.openxmlformats.org/officeDocument/2006/relationships/styles" Target="styles.xml" Id="rId5" /><Relationship Type="http://schemas.openxmlformats.org/officeDocument/2006/relationships/image" Target="media/image1.png" Id="rId15" /><Relationship Type="http://schemas.openxmlformats.org/officeDocument/2006/relationships/fontTable" Target="fontTable.xml" Id="rId23" /><Relationship Type="http://schemas.openxmlformats.org/officeDocument/2006/relationships/diagramData" Target="diagrams/data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07/relationships/diagramDrawing" Target="diagrams/drawing1.xml" Id="rId14" /><Relationship Type="http://schemas.openxmlformats.org/officeDocument/2006/relationships/footer" Target="footer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C79BF8-4842-49BA-AE86-A8EFBBD7B7DC}" type="doc">
      <dgm:prSet loTypeId="urn:microsoft.com/office/officeart/2005/8/layout/process1" loCatId="process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es-CO"/>
        </a:p>
      </dgm:t>
    </dgm:pt>
    <dgm:pt modelId="{638234E7-DD88-4DE1-B0C8-5F14E81D011F}">
      <dgm:prSet phldrT="[Texto]"/>
      <dgm:spPr/>
      <dgm:t>
        <a:bodyPr/>
        <a:lstStyle/>
        <a:p>
          <a:r>
            <a:rPr lang="es-CO" dirty="0"/>
            <a:t>Levantamiento de requerimientos</a:t>
          </a:r>
        </a:p>
      </dgm:t>
    </dgm:pt>
    <dgm:pt modelId="{4602E143-A74F-41FC-AE73-20A7A555FF5F}" type="parTrans" cxnId="{59970D2F-97CD-461D-BB32-33267E8F077E}">
      <dgm:prSet/>
      <dgm:spPr/>
      <dgm:t>
        <a:bodyPr/>
        <a:lstStyle/>
        <a:p>
          <a:endParaRPr lang="es-CO"/>
        </a:p>
      </dgm:t>
    </dgm:pt>
    <dgm:pt modelId="{06404E89-C115-4F95-B417-19E41B4588F0}" type="sibTrans" cxnId="{59970D2F-97CD-461D-BB32-33267E8F077E}">
      <dgm:prSet/>
      <dgm:spPr/>
      <dgm:t>
        <a:bodyPr/>
        <a:lstStyle/>
        <a:p>
          <a:endParaRPr lang="es-CO"/>
        </a:p>
      </dgm:t>
    </dgm:pt>
    <dgm:pt modelId="{C15AC7DE-D808-4C06-8205-10DB501F5DE5}">
      <dgm:prSet phldrT="[Texto]"/>
      <dgm:spPr/>
      <dgm:t>
        <a:bodyPr/>
        <a:lstStyle/>
        <a:p>
          <a:r>
            <a:rPr lang="es-CO" dirty="0"/>
            <a:t>Análisis y Diseño</a:t>
          </a:r>
        </a:p>
      </dgm:t>
    </dgm:pt>
    <dgm:pt modelId="{4C1E803F-7C60-46DB-96DC-B7A1C2ABAF0A}" type="parTrans" cxnId="{248D82EA-2355-48CD-9B58-084F19BD10EA}">
      <dgm:prSet/>
      <dgm:spPr/>
      <dgm:t>
        <a:bodyPr/>
        <a:lstStyle/>
        <a:p>
          <a:endParaRPr lang="es-CO"/>
        </a:p>
      </dgm:t>
    </dgm:pt>
    <dgm:pt modelId="{58C57BCE-60AE-4573-BC27-7FD413708136}" type="sibTrans" cxnId="{248D82EA-2355-48CD-9B58-084F19BD10EA}">
      <dgm:prSet/>
      <dgm:spPr/>
      <dgm:t>
        <a:bodyPr/>
        <a:lstStyle/>
        <a:p>
          <a:endParaRPr lang="es-CO"/>
        </a:p>
      </dgm:t>
    </dgm:pt>
    <dgm:pt modelId="{68067BE8-19C9-45CB-AEDC-627B1BEA44B0}">
      <dgm:prSet phldrT="[Texto]"/>
      <dgm:spPr/>
      <dgm:t>
        <a:bodyPr/>
        <a:lstStyle/>
        <a:p>
          <a:r>
            <a:rPr lang="es-CO" dirty="0"/>
            <a:t>Construcción</a:t>
          </a:r>
        </a:p>
      </dgm:t>
    </dgm:pt>
    <dgm:pt modelId="{24B19498-D86E-45E2-9CA0-B154B9E05223}" type="parTrans" cxnId="{429EE487-2CB8-4EE3-88B3-FD1C288EC840}">
      <dgm:prSet/>
      <dgm:spPr/>
      <dgm:t>
        <a:bodyPr/>
        <a:lstStyle/>
        <a:p>
          <a:endParaRPr lang="es-CO"/>
        </a:p>
      </dgm:t>
    </dgm:pt>
    <dgm:pt modelId="{18A19064-A71E-4A08-9E82-0831245A0488}" type="sibTrans" cxnId="{429EE487-2CB8-4EE3-88B3-FD1C288EC840}">
      <dgm:prSet/>
      <dgm:spPr/>
      <dgm:t>
        <a:bodyPr/>
        <a:lstStyle/>
        <a:p>
          <a:endParaRPr lang="es-CO"/>
        </a:p>
      </dgm:t>
    </dgm:pt>
    <dgm:pt modelId="{45F7D28D-BECF-4CB0-839A-C2CAED6BD6CD}">
      <dgm:prSet phldrT="[Texto]"/>
      <dgm:spPr/>
      <dgm:t>
        <a:bodyPr/>
        <a:lstStyle/>
        <a:p>
          <a:r>
            <a:rPr lang="es-CO" dirty="0"/>
            <a:t>Entrega a Calidad</a:t>
          </a:r>
        </a:p>
      </dgm:t>
    </dgm:pt>
    <dgm:pt modelId="{DA7248DA-0BB6-46EF-B3A3-399FF3170D64}" type="parTrans" cxnId="{B280CE93-F10F-4788-966A-057F36B473C5}">
      <dgm:prSet/>
      <dgm:spPr/>
      <dgm:t>
        <a:bodyPr/>
        <a:lstStyle/>
        <a:p>
          <a:endParaRPr lang="es-CO"/>
        </a:p>
      </dgm:t>
    </dgm:pt>
    <dgm:pt modelId="{062F90FC-B918-48A9-AF98-60E19D507E7F}" type="sibTrans" cxnId="{B280CE93-F10F-4788-966A-057F36B473C5}">
      <dgm:prSet/>
      <dgm:spPr/>
      <dgm:t>
        <a:bodyPr/>
        <a:lstStyle/>
        <a:p>
          <a:endParaRPr lang="es-CO"/>
        </a:p>
      </dgm:t>
    </dgm:pt>
    <dgm:pt modelId="{3A625BD7-95A9-485E-BF0D-0AA03E324776}">
      <dgm:prSet phldrT="[Texto]"/>
      <dgm:spPr/>
      <dgm:t>
        <a:bodyPr/>
        <a:lstStyle/>
        <a:p>
          <a:r>
            <a:rPr lang="es-CO" dirty="0"/>
            <a:t>Despliegue e implementación</a:t>
          </a:r>
        </a:p>
      </dgm:t>
    </dgm:pt>
    <dgm:pt modelId="{FD42503B-0580-450A-9A2E-7C7BB2C89249}" type="parTrans" cxnId="{F3194046-C8E4-42C9-8CC0-91086FE0B079}">
      <dgm:prSet/>
      <dgm:spPr/>
      <dgm:t>
        <a:bodyPr/>
        <a:lstStyle/>
        <a:p>
          <a:endParaRPr lang="es-CO"/>
        </a:p>
      </dgm:t>
    </dgm:pt>
    <dgm:pt modelId="{CBCD0D4D-6FAE-43CB-BB40-5B24E4F8E974}" type="sibTrans" cxnId="{F3194046-C8E4-42C9-8CC0-91086FE0B079}">
      <dgm:prSet/>
      <dgm:spPr/>
      <dgm:t>
        <a:bodyPr/>
        <a:lstStyle/>
        <a:p>
          <a:endParaRPr lang="es-CO"/>
        </a:p>
      </dgm:t>
    </dgm:pt>
    <dgm:pt modelId="{D21794C4-5284-4724-9E76-9EE734D7508C}">
      <dgm:prSet phldrT="[Texto]"/>
      <dgm:spPr/>
      <dgm:t>
        <a:bodyPr/>
        <a:lstStyle/>
        <a:p>
          <a:r>
            <a:rPr lang="es-CO" dirty="0"/>
            <a:t>Pruebas de Calidad</a:t>
          </a:r>
        </a:p>
      </dgm:t>
    </dgm:pt>
    <dgm:pt modelId="{1A75CEAF-8950-4CAA-8726-8250F9122F8B}" type="parTrans" cxnId="{C88D8BD6-D1E7-427D-AB93-CF1FB0F06577}">
      <dgm:prSet/>
      <dgm:spPr/>
      <dgm:t>
        <a:bodyPr/>
        <a:lstStyle/>
        <a:p>
          <a:endParaRPr lang="es-ES"/>
        </a:p>
      </dgm:t>
    </dgm:pt>
    <dgm:pt modelId="{54020BEF-63F4-4F65-9187-158B89082AE9}" type="sibTrans" cxnId="{C88D8BD6-D1E7-427D-AB93-CF1FB0F06577}">
      <dgm:prSet/>
      <dgm:spPr/>
      <dgm:t>
        <a:bodyPr/>
        <a:lstStyle/>
        <a:p>
          <a:endParaRPr lang="es-ES"/>
        </a:p>
      </dgm:t>
    </dgm:pt>
    <dgm:pt modelId="{94DCA825-99D4-48F6-97E4-D98A0E0BF3FA}">
      <dgm:prSet phldrT="[Texto]"/>
      <dgm:spPr/>
      <dgm:t>
        <a:bodyPr/>
        <a:lstStyle/>
        <a:p>
          <a:r>
            <a:rPr lang="es-CO" dirty="0"/>
            <a:t>Actualización documentación</a:t>
          </a:r>
        </a:p>
      </dgm:t>
    </dgm:pt>
    <dgm:pt modelId="{078B6FAC-693E-4061-9E45-C2A061790AE8}" type="parTrans" cxnId="{0C665142-C26A-479C-B107-314D31FE9742}">
      <dgm:prSet/>
      <dgm:spPr/>
      <dgm:t>
        <a:bodyPr/>
        <a:lstStyle/>
        <a:p>
          <a:endParaRPr lang="es-ES"/>
        </a:p>
      </dgm:t>
    </dgm:pt>
    <dgm:pt modelId="{BAA74638-8E20-404D-B259-AE3643F6AF70}" type="sibTrans" cxnId="{0C665142-C26A-479C-B107-314D31FE9742}">
      <dgm:prSet/>
      <dgm:spPr/>
      <dgm:t>
        <a:bodyPr/>
        <a:lstStyle/>
        <a:p>
          <a:endParaRPr lang="es-ES"/>
        </a:p>
      </dgm:t>
    </dgm:pt>
    <dgm:pt modelId="{C6D24DF2-673F-4AA0-B5B6-14C8C1726DFE}" type="pres">
      <dgm:prSet presAssocID="{30C79BF8-4842-49BA-AE86-A8EFBBD7B7DC}" presName="Name0" presStyleCnt="0">
        <dgm:presLayoutVars>
          <dgm:dir/>
          <dgm:resizeHandles val="exact"/>
        </dgm:presLayoutVars>
      </dgm:prSet>
      <dgm:spPr/>
    </dgm:pt>
    <dgm:pt modelId="{E9638C43-AACA-4EDD-9A10-FE55CFCDCD4F}" type="pres">
      <dgm:prSet presAssocID="{638234E7-DD88-4DE1-B0C8-5F14E81D011F}" presName="node" presStyleLbl="node1" presStyleIdx="0" presStyleCnt="7">
        <dgm:presLayoutVars>
          <dgm:bulletEnabled val="1"/>
        </dgm:presLayoutVars>
      </dgm:prSet>
      <dgm:spPr/>
    </dgm:pt>
    <dgm:pt modelId="{7D9CE846-9629-4D1D-88FE-497541CDF8A4}" type="pres">
      <dgm:prSet presAssocID="{06404E89-C115-4F95-B417-19E41B4588F0}" presName="sibTrans" presStyleLbl="sibTrans2D1" presStyleIdx="0" presStyleCnt="6"/>
      <dgm:spPr/>
    </dgm:pt>
    <dgm:pt modelId="{A237DB33-4943-4A82-A157-8E024FA907A5}" type="pres">
      <dgm:prSet presAssocID="{06404E89-C115-4F95-B417-19E41B4588F0}" presName="connectorText" presStyleLbl="sibTrans2D1" presStyleIdx="0" presStyleCnt="6"/>
      <dgm:spPr/>
    </dgm:pt>
    <dgm:pt modelId="{F509C723-4771-4B7D-BD79-2DDFC72054BE}" type="pres">
      <dgm:prSet presAssocID="{C15AC7DE-D808-4C06-8205-10DB501F5DE5}" presName="node" presStyleLbl="node1" presStyleIdx="1" presStyleCnt="7">
        <dgm:presLayoutVars>
          <dgm:bulletEnabled val="1"/>
        </dgm:presLayoutVars>
      </dgm:prSet>
      <dgm:spPr/>
    </dgm:pt>
    <dgm:pt modelId="{D147CCF4-6C7F-4BFE-A1A2-78A1D68E17C8}" type="pres">
      <dgm:prSet presAssocID="{58C57BCE-60AE-4573-BC27-7FD413708136}" presName="sibTrans" presStyleLbl="sibTrans2D1" presStyleIdx="1" presStyleCnt="6"/>
      <dgm:spPr/>
    </dgm:pt>
    <dgm:pt modelId="{CD213606-B0B4-441E-88E6-ED7115A6D11D}" type="pres">
      <dgm:prSet presAssocID="{58C57BCE-60AE-4573-BC27-7FD413708136}" presName="connectorText" presStyleLbl="sibTrans2D1" presStyleIdx="1" presStyleCnt="6"/>
      <dgm:spPr/>
    </dgm:pt>
    <dgm:pt modelId="{1539471D-FECA-41F4-8023-B2BFF54ACDB1}" type="pres">
      <dgm:prSet presAssocID="{68067BE8-19C9-45CB-AEDC-627B1BEA44B0}" presName="node" presStyleLbl="node1" presStyleIdx="2" presStyleCnt="7">
        <dgm:presLayoutVars>
          <dgm:bulletEnabled val="1"/>
        </dgm:presLayoutVars>
      </dgm:prSet>
      <dgm:spPr/>
    </dgm:pt>
    <dgm:pt modelId="{6F1D4C92-9AA2-4BDE-9674-18A61ADACD2E}" type="pres">
      <dgm:prSet presAssocID="{18A19064-A71E-4A08-9E82-0831245A0488}" presName="sibTrans" presStyleLbl="sibTrans2D1" presStyleIdx="2" presStyleCnt="6"/>
      <dgm:spPr/>
    </dgm:pt>
    <dgm:pt modelId="{70755CED-4CBE-45FA-BF06-10707B5A3FDA}" type="pres">
      <dgm:prSet presAssocID="{18A19064-A71E-4A08-9E82-0831245A0488}" presName="connectorText" presStyleLbl="sibTrans2D1" presStyleIdx="2" presStyleCnt="6"/>
      <dgm:spPr/>
    </dgm:pt>
    <dgm:pt modelId="{2070B033-D01E-4A4D-9FA3-4F0D089DE658}" type="pres">
      <dgm:prSet presAssocID="{45F7D28D-BECF-4CB0-839A-C2CAED6BD6CD}" presName="node" presStyleLbl="node1" presStyleIdx="3" presStyleCnt="7">
        <dgm:presLayoutVars>
          <dgm:bulletEnabled val="1"/>
        </dgm:presLayoutVars>
      </dgm:prSet>
      <dgm:spPr/>
    </dgm:pt>
    <dgm:pt modelId="{8FA6C874-5276-4117-AF5C-E33A74488C87}" type="pres">
      <dgm:prSet presAssocID="{062F90FC-B918-48A9-AF98-60E19D507E7F}" presName="sibTrans" presStyleLbl="sibTrans2D1" presStyleIdx="3" presStyleCnt="6"/>
      <dgm:spPr/>
    </dgm:pt>
    <dgm:pt modelId="{67931B7D-BCF7-4A6C-99CD-48AE8EBB8E28}" type="pres">
      <dgm:prSet presAssocID="{062F90FC-B918-48A9-AF98-60E19D507E7F}" presName="connectorText" presStyleLbl="sibTrans2D1" presStyleIdx="3" presStyleCnt="6"/>
      <dgm:spPr/>
    </dgm:pt>
    <dgm:pt modelId="{3A4675DF-FB48-4E35-BACA-F9375D76349B}" type="pres">
      <dgm:prSet presAssocID="{D21794C4-5284-4724-9E76-9EE734D7508C}" presName="node" presStyleLbl="node1" presStyleIdx="4" presStyleCnt="7">
        <dgm:presLayoutVars>
          <dgm:bulletEnabled val="1"/>
        </dgm:presLayoutVars>
      </dgm:prSet>
      <dgm:spPr/>
    </dgm:pt>
    <dgm:pt modelId="{8BA63587-703D-4A13-AE0F-C749B1103DBA}" type="pres">
      <dgm:prSet presAssocID="{54020BEF-63F4-4F65-9187-158B89082AE9}" presName="sibTrans" presStyleLbl="sibTrans2D1" presStyleIdx="4" presStyleCnt="6"/>
      <dgm:spPr/>
    </dgm:pt>
    <dgm:pt modelId="{193F63EE-1A02-4CCC-BDC0-67A537FE6631}" type="pres">
      <dgm:prSet presAssocID="{54020BEF-63F4-4F65-9187-158B89082AE9}" presName="connectorText" presStyleLbl="sibTrans2D1" presStyleIdx="4" presStyleCnt="6"/>
      <dgm:spPr/>
    </dgm:pt>
    <dgm:pt modelId="{F1158B86-99F6-4B57-9385-EEF95EDCEE06}" type="pres">
      <dgm:prSet presAssocID="{94DCA825-99D4-48F6-97E4-D98A0E0BF3FA}" presName="node" presStyleLbl="node1" presStyleIdx="5" presStyleCnt="7">
        <dgm:presLayoutVars>
          <dgm:bulletEnabled val="1"/>
        </dgm:presLayoutVars>
      </dgm:prSet>
      <dgm:spPr/>
    </dgm:pt>
    <dgm:pt modelId="{BC6111ED-9206-417D-8226-FB58FF6AE19C}" type="pres">
      <dgm:prSet presAssocID="{BAA74638-8E20-404D-B259-AE3643F6AF70}" presName="sibTrans" presStyleLbl="sibTrans2D1" presStyleIdx="5" presStyleCnt="6"/>
      <dgm:spPr/>
    </dgm:pt>
    <dgm:pt modelId="{D64AE35D-5FF6-4A8E-8C61-F9ECEF5D3154}" type="pres">
      <dgm:prSet presAssocID="{BAA74638-8E20-404D-B259-AE3643F6AF70}" presName="connectorText" presStyleLbl="sibTrans2D1" presStyleIdx="5" presStyleCnt="6"/>
      <dgm:spPr/>
    </dgm:pt>
    <dgm:pt modelId="{E6940DB8-0319-470C-8DB6-0FA07CF19F3B}" type="pres">
      <dgm:prSet presAssocID="{3A625BD7-95A9-485E-BF0D-0AA03E324776}" presName="node" presStyleLbl="node1" presStyleIdx="6" presStyleCnt="7">
        <dgm:presLayoutVars>
          <dgm:bulletEnabled val="1"/>
        </dgm:presLayoutVars>
      </dgm:prSet>
      <dgm:spPr/>
    </dgm:pt>
  </dgm:ptLst>
  <dgm:cxnLst>
    <dgm:cxn modelId="{4086C705-C69F-4977-99BD-E53B3D2774F6}" type="presOf" srcId="{45F7D28D-BECF-4CB0-839A-C2CAED6BD6CD}" destId="{2070B033-D01E-4A4D-9FA3-4F0D089DE658}" srcOrd="0" destOrd="0" presId="urn:microsoft.com/office/officeart/2005/8/layout/process1"/>
    <dgm:cxn modelId="{DAECDB15-D735-4D0E-8767-DFA310B6CE88}" type="presOf" srcId="{06404E89-C115-4F95-B417-19E41B4588F0}" destId="{7D9CE846-9629-4D1D-88FE-497541CDF8A4}" srcOrd="0" destOrd="0" presId="urn:microsoft.com/office/officeart/2005/8/layout/process1"/>
    <dgm:cxn modelId="{CAFBA729-6347-460B-A98D-F46D7720FB2F}" type="presOf" srcId="{638234E7-DD88-4DE1-B0C8-5F14E81D011F}" destId="{E9638C43-AACA-4EDD-9A10-FE55CFCDCD4F}" srcOrd="0" destOrd="0" presId="urn:microsoft.com/office/officeart/2005/8/layout/process1"/>
    <dgm:cxn modelId="{59970D2F-97CD-461D-BB32-33267E8F077E}" srcId="{30C79BF8-4842-49BA-AE86-A8EFBBD7B7DC}" destId="{638234E7-DD88-4DE1-B0C8-5F14E81D011F}" srcOrd="0" destOrd="0" parTransId="{4602E143-A74F-41FC-AE73-20A7A555FF5F}" sibTransId="{06404E89-C115-4F95-B417-19E41B4588F0}"/>
    <dgm:cxn modelId="{2AADAB31-698E-40BD-950A-818DE037B607}" type="presOf" srcId="{94DCA825-99D4-48F6-97E4-D98A0E0BF3FA}" destId="{F1158B86-99F6-4B57-9385-EEF95EDCEE06}" srcOrd="0" destOrd="0" presId="urn:microsoft.com/office/officeart/2005/8/layout/process1"/>
    <dgm:cxn modelId="{89C6553B-FA3D-4D6E-BDFA-B4911C540385}" type="presOf" srcId="{54020BEF-63F4-4F65-9187-158B89082AE9}" destId="{193F63EE-1A02-4CCC-BDC0-67A537FE6631}" srcOrd="1" destOrd="0" presId="urn:microsoft.com/office/officeart/2005/8/layout/process1"/>
    <dgm:cxn modelId="{41F53260-F384-4765-AFA2-B7CF439E50DB}" type="presOf" srcId="{062F90FC-B918-48A9-AF98-60E19D507E7F}" destId="{67931B7D-BCF7-4A6C-99CD-48AE8EBB8E28}" srcOrd="1" destOrd="0" presId="urn:microsoft.com/office/officeart/2005/8/layout/process1"/>
    <dgm:cxn modelId="{0C665142-C26A-479C-B107-314D31FE9742}" srcId="{30C79BF8-4842-49BA-AE86-A8EFBBD7B7DC}" destId="{94DCA825-99D4-48F6-97E4-D98A0E0BF3FA}" srcOrd="5" destOrd="0" parTransId="{078B6FAC-693E-4061-9E45-C2A061790AE8}" sibTransId="{BAA74638-8E20-404D-B259-AE3643F6AF70}"/>
    <dgm:cxn modelId="{F3194046-C8E4-42C9-8CC0-91086FE0B079}" srcId="{30C79BF8-4842-49BA-AE86-A8EFBBD7B7DC}" destId="{3A625BD7-95A9-485E-BF0D-0AA03E324776}" srcOrd="6" destOrd="0" parTransId="{FD42503B-0580-450A-9A2E-7C7BB2C89249}" sibTransId="{CBCD0D4D-6FAE-43CB-BB40-5B24E4F8E974}"/>
    <dgm:cxn modelId="{4712804C-C3DF-473B-BECF-67FBD6E0D1F4}" type="presOf" srcId="{3A625BD7-95A9-485E-BF0D-0AA03E324776}" destId="{E6940DB8-0319-470C-8DB6-0FA07CF19F3B}" srcOrd="0" destOrd="0" presId="urn:microsoft.com/office/officeart/2005/8/layout/process1"/>
    <dgm:cxn modelId="{EFB75E56-CC6D-4541-A0DF-87FC1218B1B2}" type="presOf" srcId="{BAA74638-8E20-404D-B259-AE3643F6AF70}" destId="{D64AE35D-5FF6-4A8E-8C61-F9ECEF5D3154}" srcOrd="1" destOrd="0" presId="urn:microsoft.com/office/officeart/2005/8/layout/process1"/>
    <dgm:cxn modelId="{564BFE5A-D0CA-40F1-89F3-47956060EC1D}" type="presOf" srcId="{062F90FC-B918-48A9-AF98-60E19D507E7F}" destId="{8FA6C874-5276-4117-AF5C-E33A74488C87}" srcOrd="0" destOrd="0" presId="urn:microsoft.com/office/officeart/2005/8/layout/process1"/>
    <dgm:cxn modelId="{98A51480-7F82-4488-B340-688943E57AC8}" type="presOf" srcId="{58C57BCE-60AE-4573-BC27-7FD413708136}" destId="{CD213606-B0B4-441E-88E6-ED7115A6D11D}" srcOrd="1" destOrd="0" presId="urn:microsoft.com/office/officeart/2005/8/layout/process1"/>
    <dgm:cxn modelId="{429EE487-2CB8-4EE3-88B3-FD1C288EC840}" srcId="{30C79BF8-4842-49BA-AE86-A8EFBBD7B7DC}" destId="{68067BE8-19C9-45CB-AEDC-627B1BEA44B0}" srcOrd="2" destOrd="0" parTransId="{24B19498-D86E-45E2-9CA0-B154B9E05223}" sibTransId="{18A19064-A71E-4A08-9E82-0831245A0488}"/>
    <dgm:cxn modelId="{B280CE93-F10F-4788-966A-057F36B473C5}" srcId="{30C79BF8-4842-49BA-AE86-A8EFBBD7B7DC}" destId="{45F7D28D-BECF-4CB0-839A-C2CAED6BD6CD}" srcOrd="3" destOrd="0" parTransId="{DA7248DA-0BB6-46EF-B3A3-399FF3170D64}" sibTransId="{062F90FC-B918-48A9-AF98-60E19D507E7F}"/>
    <dgm:cxn modelId="{EAF35595-8EA1-4BB8-A25C-9A646B891620}" type="presOf" srcId="{06404E89-C115-4F95-B417-19E41B4588F0}" destId="{A237DB33-4943-4A82-A157-8E024FA907A5}" srcOrd="1" destOrd="0" presId="urn:microsoft.com/office/officeart/2005/8/layout/process1"/>
    <dgm:cxn modelId="{98DE37A8-6F92-486C-A060-5FE3F010F483}" type="presOf" srcId="{C15AC7DE-D808-4C06-8205-10DB501F5DE5}" destId="{F509C723-4771-4B7D-BD79-2DDFC72054BE}" srcOrd="0" destOrd="0" presId="urn:microsoft.com/office/officeart/2005/8/layout/process1"/>
    <dgm:cxn modelId="{86983BA8-DE8C-4316-B8F6-53BCEA1775C7}" type="presOf" srcId="{18A19064-A71E-4A08-9E82-0831245A0488}" destId="{70755CED-4CBE-45FA-BF06-10707B5A3FDA}" srcOrd="1" destOrd="0" presId="urn:microsoft.com/office/officeart/2005/8/layout/process1"/>
    <dgm:cxn modelId="{F608DBCD-6914-48D4-AE33-4589172CC979}" type="presOf" srcId="{54020BEF-63F4-4F65-9187-158B89082AE9}" destId="{8BA63587-703D-4A13-AE0F-C749B1103DBA}" srcOrd="0" destOrd="0" presId="urn:microsoft.com/office/officeart/2005/8/layout/process1"/>
    <dgm:cxn modelId="{F057D7D0-8A1C-4286-B856-E7BC4DA9A005}" type="presOf" srcId="{D21794C4-5284-4724-9E76-9EE734D7508C}" destId="{3A4675DF-FB48-4E35-BACA-F9375D76349B}" srcOrd="0" destOrd="0" presId="urn:microsoft.com/office/officeart/2005/8/layout/process1"/>
    <dgm:cxn modelId="{C88D8BD6-D1E7-427D-AB93-CF1FB0F06577}" srcId="{30C79BF8-4842-49BA-AE86-A8EFBBD7B7DC}" destId="{D21794C4-5284-4724-9E76-9EE734D7508C}" srcOrd="4" destOrd="0" parTransId="{1A75CEAF-8950-4CAA-8726-8250F9122F8B}" sibTransId="{54020BEF-63F4-4F65-9187-158B89082AE9}"/>
    <dgm:cxn modelId="{14A0EADC-E260-4F8C-93C9-92DCF6ABED24}" type="presOf" srcId="{58C57BCE-60AE-4573-BC27-7FD413708136}" destId="{D147CCF4-6C7F-4BFE-A1A2-78A1D68E17C8}" srcOrd="0" destOrd="0" presId="urn:microsoft.com/office/officeart/2005/8/layout/process1"/>
    <dgm:cxn modelId="{248D82EA-2355-48CD-9B58-084F19BD10EA}" srcId="{30C79BF8-4842-49BA-AE86-A8EFBBD7B7DC}" destId="{C15AC7DE-D808-4C06-8205-10DB501F5DE5}" srcOrd="1" destOrd="0" parTransId="{4C1E803F-7C60-46DB-96DC-B7A1C2ABAF0A}" sibTransId="{58C57BCE-60AE-4573-BC27-7FD413708136}"/>
    <dgm:cxn modelId="{5D45E8ED-5C87-4D84-88EE-8DCB09163B30}" type="presOf" srcId="{30C79BF8-4842-49BA-AE86-A8EFBBD7B7DC}" destId="{C6D24DF2-673F-4AA0-B5B6-14C8C1726DFE}" srcOrd="0" destOrd="0" presId="urn:microsoft.com/office/officeart/2005/8/layout/process1"/>
    <dgm:cxn modelId="{77B605F0-3CA9-442D-A364-3731DA680DDC}" type="presOf" srcId="{68067BE8-19C9-45CB-AEDC-627B1BEA44B0}" destId="{1539471D-FECA-41F4-8023-B2BFF54ACDB1}" srcOrd="0" destOrd="0" presId="urn:microsoft.com/office/officeart/2005/8/layout/process1"/>
    <dgm:cxn modelId="{E0B3A2F2-4805-43E1-AB2E-640BDB820438}" type="presOf" srcId="{BAA74638-8E20-404D-B259-AE3643F6AF70}" destId="{BC6111ED-9206-417D-8226-FB58FF6AE19C}" srcOrd="0" destOrd="0" presId="urn:microsoft.com/office/officeart/2005/8/layout/process1"/>
    <dgm:cxn modelId="{160F3FFF-9C02-4141-A018-9F7E423C9D18}" type="presOf" srcId="{18A19064-A71E-4A08-9E82-0831245A0488}" destId="{6F1D4C92-9AA2-4BDE-9674-18A61ADACD2E}" srcOrd="0" destOrd="0" presId="urn:microsoft.com/office/officeart/2005/8/layout/process1"/>
    <dgm:cxn modelId="{88EC9E84-A4D9-4725-854D-4718F8A71FEF}" type="presParOf" srcId="{C6D24DF2-673F-4AA0-B5B6-14C8C1726DFE}" destId="{E9638C43-AACA-4EDD-9A10-FE55CFCDCD4F}" srcOrd="0" destOrd="0" presId="urn:microsoft.com/office/officeart/2005/8/layout/process1"/>
    <dgm:cxn modelId="{7A8A1656-3B88-4EA0-8B84-C64F749DCB7A}" type="presParOf" srcId="{C6D24DF2-673F-4AA0-B5B6-14C8C1726DFE}" destId="{7D9CE846-9629-4D1D-88FE-497541CDF8A4}" srcOrd="1" destOrd="0" presId="urn:microsoft.com/office/officeart/2005/8/layout/process1"/>
    <dgm:cxn modelId="{B5A37718-55CC-4D2F-993A-7D678143553F}" type="presParOf" srcId="{7D9CE846-9629-4D1D-88FE-497541CDF8A4}" destId="{A237DB33-4943-4A82-A157-8E024FA907A5}" srcOrd="0" destOrd="0" presId="urn:microsoft.com/office/officeart/2005/8/layout/process1"/>
    <dgm:cxn modelId="{545D9CF8-129A-4361-94B9-470E92A8760B}" type="presParOf" srcId="{C6D24DF2-673F-4AA0-B5B6-14C8C1726DFE}" destId="{F509C723-4771-4B7D-BD79-2DDFC72054BE}" srcOrd="2" destOrd="0" presId="urn:microsoft.com/office/officeart/2005/8/layout/process1"/>
    <dgm:cxn modelId="{10AEF31B-FED6-4AC2-979D-6DFC34553E4C}" type="presParOf" srcId="{C6D24DF2-673F-4AA0-B5B6-14C8C1726DFE}" destId="{D147CCF4-6C7F-4BFE-A1A2-78A1D68E17C8}" srcOrd="3" destOrd="0" presId="urn:microsoft.com/office/officeart/2005/8/layout/process1"/>
    <dgm:cxn modelId="{02769DD0-5359-45B1-B879-6E557E7691BD}" type="presParOf" srcId="{D147CCF4-6C7F-4BFE-A1A2-78A1D68E17C8}" destId="{CD213606-B0B4-441E-88E6-ED7115A6D11D}" srcOrd="0" destOrd="0" presId="urn:microsoft.com/office/officeart/2005/8/layout/process1"/>
    <dgm:cxn modelId="{6E74E228-A841-47C0-8872-FF1D861DEC18}" type="presParOf" srcId="{C6D24DF2-673F-4AA0-B5B6-14C8C1726DFE}" destId="{1539471D-FECA-41F4-8023-B2BFF54ACDB1}" srcOrd="4" destOrd="0" presId="urn:microsoft.com/office/officeart/2005/8/layout/process1"/>
    <dgm:cxn modelId="{01512ED0-7DBB-4AEE-A63B-D2C9C0682FBB}" type="presParOf" srcId="{C6D24DF2-673F-4AA0-B5B6-14C8C1726DFE}" destId="{6F1D4C92-9AA2-4BDE-9674-18A61ADACD2E}" srcOrd="5" destOrd="0" presId="urn:microsoft.com/office/officeart/2005/8/layout/process1"/>
    <dgm:cxn modelId="{C5C9202E-D484-454B-814C-A49343848E42}" type="presParOf" srcId="{6F1D4C92-9AA2-4BDE-9674-18A61ADACD2E}" destId="{70755CED-4CBE-45FA-BF06-10707B5A3FDA}" srcOrd="0" destOrd="0" presId="urn:microsoft.com/office/officeart/2005/8/layout/process1"/>
    <dgm:cxn modelId="{E08152DA-7FAA-4F49-8DD7-50EBADB1F2EC}" type="presParOf" srcId="{C6D24DF2-673F-4AA0-B5B6-14C8C1726DFE}" destId="{2070B033-D01E-4A4D-9FA3-4F0D089DE658}" srcOrd="6" destOrd="0" presId="urn:microsoft.com/office/officeart/2005/8/layout/process1"/>
    <dgm:cxn modelId="{3FDEAC72-4394-4F06-81B0-2BBA1D250E15}" type="presParOf" srcId="{C6D24DF2-673F-4AA0-B5B6-14C8C1726DFE}" destId="{8FA6C874-5276-4117-AF5C-E33A74488C87}" srcOrd="7" destOrd="0" presId="urn:microsoft.com/office/officeart/2005/8/layout/process1"/>
    <dgm:cxn modelId="{37D59C4D-F28A-4B23-AD9B-C67FD8E222F0}" type="presParOf" srcId="{8FA6C874-5276-4117-AF5C-E33A74488C87}" destId="{67931B7D-BCF7-4A6C-99CD-48AE8EBB8E28}" srcOrd="0" destOrd="0" presId="urn:microsoft.com/office/officeart/2005/8/layout/process1"/>
    <dgm:cxn modelId="{F0CCB277-D1E4-437D-8E96-4BC66556263A}" type="presParOf" srcId="{C6D24DF2-673F-4AA0-B5B6-14C8C1726DFE}" destId="{3A4675DF-FB48-4E35-BACA-F9375D76349B}" srcOrd="8" destOrd="0" presId="urn:microsoft.com/office/officeart/2005/8/layout/process1"/>
    <dgm:cxn modelId="{CA353172-5717-49DE-8876-B50391361941}" type="presParOf" srcId="{C6D24DF2-673F-4AA0-B5B6-14C8C1726DFE}" destId="{8BA63587-703D-4A13-AE0F-C749B1103DBA}" srcOrd="9" destOrd="0" presId="urn:microsoft.com/office/officeart/2005/8/layout/process1"/>
    <dgm:cxn modelId="{39A9722D-0CDE-4F1F-A611-8F49499C901E}" type="presParOf" srcId="{8BA63587-703D-4A13-AE0F-C749B1103DBA}" destId="{193F63EE-1A02-4CCC-BDC0-67A537FE6631}" srcOrd="0" destOrd="0" presId="urn:microsoft.com/office/officeart/2005/8/layout/process1"/>
    <dgm:cxn modelId="{6EFF28AD-16C0-4A8C-8E82-ED114E15FF76}" type="presParOf" srcId="{C6D24DF2-673F-4AA0-B5B6-14C8C1726DFE}" destId="{F1158B86-99F6-4B57-9385-EEF95EDCEE06}" srcOrd="10" destOrd="0" presId="urn:microsoft.com/office/officeart/2005/8/layout/process1"/>
    <dgm:cxn modelId="{1BBE871F-C3AE-4D21-AE1D-334C93FB4C19}" type="presParOf" srcId="{C6D24DF2-673F-4AA0-B5B6-14C8C1726DFE}" destId="{BC6111ED-9206-417D-8226-FB58FF6AE19C}" srcOrd="11" destOrd="0" presId="urn:microsoft.com/office/officeart/2005/8/layout/process1"/>
    <dgm:cxn modelId="{1641316F-1196-487E-AFD3-2A789140ECBC}" type="presParOf" srcId="{BC6111ED-9206-417D-8226-FB58FF6AE19C}" destId="{D64AE35D-5FF6-4A8E-8C61-F9ECEF5D3154}" srcOrd="0" destOrd="0" presId="urn:microsoft.com/office/officeart/2005/8/layout/process1"/>
    <dgm:cxn modelId="{5569C927-43FE-486F-B2CF-64E54483ABB7}" type="presParOf" srcId="{C6D24DF2-673F-4AA0-B5B6-14C8C1726DFE}" destId="{E6940DB8-0319-470C-8DB6-0FA07CF19F3B}" srcOrd="1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638C43-AACA-4EDD-9A10-FE55CFCDCD4F}">
      <dsp:nvSpPr>
        <dsp:cNvPr id="0" name=""/>
        <dsp:cNvSpPr/>
      </dsp:nvSpPr>
      <dsp:spPr>
        <a:xfrm>
          <a:off x="1684" y="429388"/>
          <a:ext cx="637747" cy="38264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 dirty="0"/>
            <a:t>Levantamiento de requerimientos</a:t>
          </a:r>
        </a:p>
      </dsp:txBody>
      <dsp:txXfrm>
        <a:off x="12891" y="440595"/>
        <a:ext cx="615333" cy="360234"/>
      </dsp:txXfrm>
    </dsp:sp>
    <dsp:sp modelId="{7D9CE846-9629-4D1D-88FE-497541CDF8A4}">
      <dsp:nvSpPr>
        <dsp:cNvPr id="0" name=""/>
        <dsp:cNvSpPr/>
      </dsp:nvSpPr>
      <dsp:spPr>
        <a:xfrm>
          <a:off x="703205" y="541631"/>
          <a:ext cx="135202" cy="1581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703205" y="573263"/>
        <a:ext cx="94641" cy="94897"/>
      </dsp:txXfrm>
    </dsp:sp>
    <dsp:sp modelId="{F509C723-4771-4B7D-BD79-2DDFC72054BE}">
      <dsp:nvSpPr>
        <dsp:cNvPr id="0" name=""/>
        <dsp:cNvSpPr/>
      </dsp:nvSpPr>
      <dsp:spPr>
        <a:xfrm>
          <a:off x="894530" y="429388"/>
          <a:ext cx="637747" cy="38264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58214"/>
            <a:satOff val="-1043"/>
            <a:lumOff val="443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 dirty="0"/>
            <a:t>Análisis y Diseño</a:t>
          </a:r>
        </a:p>
      </dsp:txBody>
      <dsp:txXfrm>
        <a:off x="905737" y="440595"/>
        <a:ext cx="615333" cy="360234"/>
      </dsp:txXfrm>
    </dsp:sp>
    <dsp:sp modelId="{D147CCF4-6C7F-4BFE-A1A2-78A1D68E17C8}">
      <dsp:nvSpPr>
        <dsp:cNvPr id="0" name=""/>
        <dsp:cNvSpPr/>
      </dsp:nvSpPr>
      <dsp:spPr>
        <a:xfrm>
          <a:off x="1596051" y="541631"/>
          <a:ext cx="135202" cy="1581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69845"/>
            <a:satOff val="-1196"/>
            <a:lumOff val="479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1596051" y="573263"/>
        <a:ext cx="94641" cy="94897"/>
      </dsp:txXfrm>
    </dsp:sp>
    <dsp:sp modelId="{1539471D-FECA-41F4-8023-B2BFF54ACDB1}">
      <dsp:nvSpPr>
        <dsp:cNvPr id="0" name=""/>
        <dsp:cNvSpPr/>
      </dsp:nvSpPr>
      <dsp:spPr>
        <a:xfrm>
          <a:off x="1787375" y="429388"/>
          <a:ext cx="637747" cy="38264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116428"/>
            <a:satOff val="-2085"/>
            <a:lumOff val="886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 dirty="0"/>
            <a:t>Construcción</a:t>
          </a:r>
        </a:p>
      </dsp:txBody>
      <dsp:txXfrm>
        <a:off x="1798582" y="440595"/>
        <a:ext cx="615333" cy="360234"/>
      </dsp:txXfrm>
    </dsp:sp>
    <dsp:sp modelId="{6F1D4C92-9AA2-4BDE-9674-18A61ADACD2E}">
      <dsp:nvSpPr>
        <dsp:cNvPr id="0" name=""/>
        <dsp:cNvSpPr/>
      </dsp:nvSpPr>
      <dsp:spPr>
        <a:xfrm>
          <a:off x="2488897" y="541631"/>
          <a:ext cx="135202" cy="1581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139690"/>
            <a:satOff val="-2392"/>
            <a:lumOff val="958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2488897" y="573263"/>
        <a:ext cx="94641" cy="94897"/>
      </dsp:txXfrm>
    </dsp:sp>
    <dsp:sp modelId="{2070B033-D01E-4A4D-9FA3-4F0D089DE658}">
      <dsp:nvSpPr>
        <dsp:cNvPr id="0" name=""/>
        <dsp:cNvSpPr/>
      </dsp:nvSpPr>
      <dsp:spPr>
        <a:xfrm>
          <a:off x="2680221" y="429388"/>
          <a:ext cx="637747" cy="38264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174641"/>
            <a:satOff val="-3128"/>
            <a:lumOff val="1329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 dirty="0"/>
            <a:t>Entrega a Calidad</a:t>
          </a:r>
        </a:p>
      </dsp:txBody>
      <dsp:txXfrm>
        <a:off x="2691428" y="440595"/>
        <a:ext cx="615333" cy="360234"/>
      </dsp:txXfrm>
    </dsp:sp>
    <dsp:sp modelId="{8FA6C874-5276-4117-AF5C-E33A74488C87}">
      <dsp:nvSpPr>
        <dsp:cNvPr id="0" name=""/>
        <dsp:cNvSpPr/>
      </dsp:nvSpPr>
      <dsp:spPr>
        <a:xfrm>
          <a:off x="3381743" y="541631"/>
          <a:ext cx="135202" cy="1581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209535"/>
            <a:satOff val="-3589"/>
            <a:lumOff val="1437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500" kern="1200"/>
        </a:p>
      </dsp:txBody>
      <dsp:txXfrm>
        <a:off x="3381743" y="573263"/>
        <a:ext cx="94641" cy="94897"/>
      </dsp:txXfrm>
    </dsp:sp>
    <dsp:sp modelId="{3A4675DF-FB48-4E35-BACA-F9375D76349B}">
      <dsp:nvSpPr>
        <dsp:cNvPr id="0" name=""/>
        <dsp:cNvSpPr/>
      </dsp:nvSpPr>
      <dsp:spPr>
        <a:xfrm>
          <a:off x="3573067" y="429388"/>
          <a:ext cx="637747" cy="38264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232855"/>
            <a:satOff val="-4171"/>
            <a:lumOff val="17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 dirty="0"/>
            <a:t>Pruebas de Calidad</a:t>
          </a:r>
        </a:p>
      </dsp:txBody>
      <dsp:txXfrm>
        <a:off x="3584274" y="440595"/>
        <a:ext cx="615333" cy="360234"/>
      </dsp:txXfrm>
    </dsp:sp>
    <dsp:sp modelId="{8BA63587-703D-4A13-AE0F-C749B1103DBA}">
      <dsp:nvSpPr>
        <dsp:cNvPr id="0" name=""/>
        <dsp:cNvSpPr/>
      </dsp:nvSpPr>
      <dsp:spPr>
        <a:xfrm>
          <a:off x="4274589" y="541631"/>
          <a:ext cx="135202" cy="1581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279380"/>
            <a:satOff val="-4785"/>
            <a:lumOff val="1916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4274589" y="573263"/>
        <a:ext cx="94641" cy="94897"/>
      </dsp:txXfrm>
    </dsp:sp>
    <dsp:sp modelId="{F1158B86-99F6-4B57-9385-EEF95EDCEE06}">
      <dsp:nvSpPr>
        <dsp:cNvPr id="0" name=""/>
        <dsp:cNvSpPr/>
      </dsp:nvSpPr>
      <dsp:spPr>
        <a:xfrm>
          <a:off x="4465913" y="429388"/>
          <a:ext cx="637747" cy="38264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291069"/>
            <a:satOff val="-5213"/>
            <a:lumOff val="2215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 dirty="0"/>
            <a:t>Actualización documentación</a:t>
          </a:r>
        </a:p>
      </dsp:txBody>
      <dsp:txXfrm>
        <a:off x="4477120" y="440595"/>
        <a:ext cx="615333" cy="360234"/>
      </dsp:txXfrm>
    </dsp:sp>
    <dsp:sp modelId="{BC6111ED-9206-417D-8226-FB58FF6AE19C}">
      <dsp:nvSpPr>
        <dsp:cNvPr id="0" name=""/>
        <dsp:cNvSpPr/>
      </dsp:nvSpPr>
      <dsp:spPr>
        <a:xfrm>
          <a:off x="5167435" y="541631"/>
          <a:ext cx="135202" cy="1581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shade val="90000"/>
            <a:hueOff val="349225"/>
            <a:satOff val="-5981"/>
            <a:lumOff val="2396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500" kern="1200"/>
        </a:p>
      </dsp:txBody>
      <dsp:txXfrm>
        <a:off x="5167435" y="573263"/>
        <a:ext cx="94641" cy="94897"/>
      </dsp:txXfrm>
    </dsp:sp>
    <dsp:sp modelId="{E6940DB8-0319-470C-8DB6-0FA07CF19F3B}">
      <dsp:nvSpPr>
        <dsp:cNvPr id="0" name=""/>
        <dsp:cNvSpPr/>
      </dsp:nvSpPr>
      <dsp:spPr>
        <a:xfrm>
          <a:off x="5358759" y="429388"/>
          <a:ext cx="637747" cy="382648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349283"/>
            <a:satOff val="-6256"/>
            <a:lumOff val="2658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600" kern="1200" dirty="0"/>
            <a:t>Despliegue e implementación</a:t>
          </a:r>
        </a:p>
      </dsp:txBody>
      <dsp:txXfrm>
        <a:off x="5369966" y="440595"/>
        <a:ext cx="615333" cy="3602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68964-7A96-4DFA-8E18-2C21D091CD96}">
      <dsp:nvSpPr>
        <dsp:cNvPr id="0" name=""/>
        <dsp:cNvSpPr/>
      </dsp:nvSpPr>
      <dsp:spPr>
        <a:xfrm>
          <a:off x="2670000" y="362390"/>
          <a:ext cx="91440" cy="8456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5621"/>
              </a:lnTo>
              <a:lnTo>
                <a:pt x="121609" y="84562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6DFE60-2618-46AE-B9B0-2C2E40DA1678}">
      <dsp:nvSpPr>
        <dsp:cNvPr id="0" name=""/>
        <dsp:cNvSpPr/>
      </dsp:nvSpPr>
      <dsp:spPr>
        <a:xfrm>
          <a:off x="2594111" y="362390"/>
          <a:ext cx="91440" cy="845621"/>
        </a:xfrm>
        <a:custGeom>
          <a:avLst/>
          <a:gdLst/>
          <a:ahLst/>
          <a:cxnLst/>
          <a:rect l="0" t="0" r="0" b="0"/>
          <a:pathLst>
            <a:path>
              <a:moveTo>
                <a:pt x="121609" y="0"/>
              </a:moveTo>
              <a:lnTo>
                <a:pt x="121609" y="845621"/>
              </a:lnTo>
              <a:lnTo>
                <a:pt x="45720" y="84562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EA1CC-3C8A-4391-8934-D3A1930120FB}">
      <dsp:nvSpPr>
        <dsp:cNvPr id="0" name=""/>
        <dsp:cNvSpPr/>
      </dsp:nvSpPr>
      <dsp:spPr>
        <a:xfrm>
          <a:off x="2670000" y="362390"/>
          <a:ext cx="91440" cy="332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2466"/>
              </a:lnTo>
              <a:lnTo>
                <a:pt x="121609" y="33246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B1CC0-87E2-40F7-95BE-83B1764EB7E5}">
      <dsp:nvSpPr>
        <dsp:cNvPr id="0" name=""/>
        <dsp:cNvSpPr/>
      </dsp:nvSpPr>
      <dsp:spPr>
        <a:xfrm>
          <a:off x="2594111" y="362390"/>
          <a:ext cx="91440" cy="332466"/>
        </a:xfrm>
        <a:custGeom>
          <a:avLst/>
          <a:gdLst/>
          <a:ahLst/>
          <a:cxnLst/>
          <a:rect l="0" t="0" r="0" b="0"/>
          <a:pathLst>
            <a:path>
              <a:moveTo>
                <a:pt x="121609" y="0"/>
              </a:moveTo>
              <a:lnTo>
                <a:pt x="121609" y="332466"/>
              </a:lnTo>
              <a:lnTo>
                <a:pt x="45720" y="332466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FEEA0-D7D5-469F-A841-6D9A00A14F0D}">
      <dsp:nvSpPr>
        <dsp:cNvPr id="0" name=""/>
        <dsp:cNvSpPr/>
      </dsp:nvSpPr>
      <dsp:spPr>
        <a:xfrm>
          <a:off x="2863885" y="2928165"/>
          <a:ext cx="108413" cy="33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466"/>
              </a:lnTo>
              <a:lnTo>
                <a:pt x="108413" y="332466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70985-8AEF-49EB-8DC1-A505504D54F7}">
      <dsp:nvSpPr>
        <dsp:cNvPr id="0" name=""/>
        <dsp:cNvSpPr/>
      </dsp:nvSpPr>
      <dsp:spPr>
        <a:xfrm>
          <a:off x="2715720" y="2415010"/>
          <a:ext cx="437265" cy="151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89"/>
              </a:lnTo>
              <a:lnTo>
                <a:pt x="437265" y="75889"/>
              </a:lnTo>
              <a:lnTo>
                <a:pt x="437265" y="151778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AF306-9D74-48AC-BB63-843E94A4A9ED}">
      <dsp:nvSpPr>
        <dsp:cNvPr id="0" name=""/>
        <dsp:cNvSpPr/>
      </dsp:nvSpPr>
      <dsp:spPr>
        <a:xfrm>
          <a:off x="1989353" y="2928165"/>
          <a:ext cx="108413" cy="3324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466"/>
              </a:lnTo>
              <a:lnTo>
                <a:pt x="108413" y="332466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5A32E-E88C-42CD-A45B-45D870D9B20F}">
      <dsp:nvSpPr>
        <dsp:cNvPr id="0" name=""/>
        <dsp:cNvSpPr/>
      </dsp:nvSpPr>
      <dsp:spPr>
        <a:xfrm>
          <a:off x="2278454" y="2415010"/>
          <a:ext cx="437265" cy="151778"/>
        </a:xfrm>
        <a:custGeom>
          <a:avLst/>
          <a:gdLst/>
          <a:ahLst/>
          <a:cxnLst/>
          <a:rect l="0" t="0" r="0" b="0"/>
          <a:pathLst>
            <a:path>
              <a:moveTo>
                <a:pt x="437265" y="0"/>
              </a:moveTo>
              <a:lnTo>
                <a:pt x="437265" y="75889"/>
              </a:lnTo>
              <a:lnTo>
                <a:pt x="0" y="75889"/>
              </a:lnTo>
              <a:lnTo>
                <a:pt x="0" y="151778"/>
              </a:lnTo>
            </a:path>
          </a:pathLst>
        </a:custGeom>
        <a:noFill/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F84E7-B630-425D-B7EB-8727383FC4E0}">
      <dsp:nvSpPr>
        <dsp:cNvPr id="0" name=""/>
        <dsp:cNvSpPr/>
      </dsp:nvSpPr>
      <dsp:spPr>
        <a:xfrm>
          <a:off x="2670000" y="1901855"/>
          <a:ext cx="91440" cy="1517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77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B83E94-F45D-463C-908F-308397CD1756}">
      <dsp:nvSpPr>
        <dsp:cNvPr id="0" name=""/>
        <dsp:cNvSpPr/>
      </dsp:nvSpPr>
      <dsp:spPr>
        <a:xfrm>
          <a:off x="2670000" y="362390"/>
          <a:ext cx="91440" cy="11780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8088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C5E9D-E27C-49BD-8EAF-C3EBC17F4492}">
      <dsp:nvSpPr>
        <dsp:cNvPr id="0" name=""/>
        <dsp:cNvSpPr/>
      </dsp:nvSpPr>
      <dsp:spPr>
        <a:xfrm>
          <a:off x="2354344" y="1014"/>
          <a:ext cx="722753" cy="361376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 dirty="0"/>
            <a:t>Director Fábrica</a:t>
          </a:r>
        </a:p>
      </dsp:txBody>
      <dsp:txXfrm>
        <a:off x="2354344" y="1014"/>
        <a:ext cx="722753" cy="361376"/>
      </dsp:txXfrm>
    </dsp:sp>
    <dsp:sp modelId="{6C30A829-FFC1-4884-B689-DAE0DDCD5DD6}">
      <dsp:nvSpPr>
        <dsp:cNvPr id="0" name=""/>
        <dsp:cNvSpPr/>
      </dsp:nvSpPr>
      <dsp:spPr>
        <a:xfrm>
          <a:off x="2354344" y="1540479"/>
          <a:ext cx="722753" cy="36137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 dirty="0"/>
            <a:t>Coordinador de Proyecto</a:t>
          </a:r>
        </a:p>
      </dsp:txBody>
      <dsp:txXfrm>
        <a:off x="2354344" y="1540479"/>
        <a:ext cx="722753" cy="361376"/>
      </dsp:txXfrm>
    </dsp:sp>
    <dsp:sp modelId="{BDF7DBD5-B4EB-4F9B-9ED7-E5BBBD1E5D34}">
      <dsp:nvSpPr>
        <dsp:cNvPr id="0" name=""/>
        <dsp:cNvSpPr/>
      </dsp:nvSpPr>
      <dsp:spPr>
        <a:xfrm>
          <a:off x="2354344" y="2053634"/>
          <a:ext cx="722753" cy="361376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1" kern="1200"/>
            <a:t>Proyecto</a:t>
          </a:r>
          <a:endParaRPr lang="es-CO" sz="700" b="1" kern="1200" dirty="0"/>
        </a:p>
      </dsp:txBody>
      <dsp:txXfrm>
        <a:off x="2354344" y="2053634"/>
        <a:ext cx="722753" cy="361376"/>
      </dsp:txXfrm>
    </dsp:sp>
    <dsp:sp modelId="{FF8C4B00-8007-4E79-A07C-A97C03A0C1F2}">
      <dsp:nvSpPr>
        <dsp:cNvPr id="0" name=""/>
        <dsp:cNvSpPr/>
      </dsp:nvSpPr>
      <dsp:spPr>
        <a:xfrm>
          <a:off x="1917078" y="2566789"/>
          <a:ext cx="722753" cy="361376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/>
            <a:t>Desarrollo</a:t>
          </a:r>
          <a:endParaRPr lang="es-CO" sz="700" b="1" kern="1200" dirty="0"/>
        </a:p>
      </dsp:txBody>
      <dsp:txXfrm>
        <a:off x="1917078" y="2566789"/>
        <a:ext cx="722753" cy="361376"/>
      </dsp:txXfrm>
    </dsp:sp>
    <dsp:sp modelId="{4955569D-A5E0-45AB-A9B0-5119D1D2E7C6}">
      <dsp:nvSpPr>
        <dsp:cNvPr id="0" name=""/>
        <dsp:cNvSpPr/>
      </dsp:nvSpPr>
      <dsp:spPr>
        <a:xfrm>
          <a:off x="2097766" y="3079944"/>
          <a:ext cx="722753" cy="361376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1" kern="1200"/>
            <a:t>Consultor </a:t>
          </a:r>
          <a:endParaRPr lang="es-CO" sz="700" b="1" kern="1200" dirty="0"/>
        </a:p>
      </dsp:txBody>
      <dsp:txXfrm>
        <a:off x="2097766" y="3079944"/>
        <a:ext cx="722753" cy="361376"/>
      </dsp:txXfrm>
    </dsp:sp>
    <dsp:sp modelId="{57224C85-A47A-4072-B94E-74D06CE709E8}">
      <dsp:nvSpPr>
        <dsp:cNvPr id="0" name=""/>
        <dsp:cNvSpPr/>
      </dsp:nvSpPr>
      <dsp:spPr>
        <a:xfrm>
          <a:off x="2791609" y="2566789"/>
          <a:ext cx="722753" cy="361376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/>
            <a:t>Calidad</a:t>
          </a:r>
          <a:endParaRPr lang="es-CO" sz="700" b="1" kern="1200" dirty="0"/>
        </a:p>
      </dsp:txBody>
      <dsp:txXfrm>
        <a:off x="2791609" y="2566789"/>
        <a:ext cx="722753" cy="361376"/>
      </dsp:txXfrm>
    </dsp:sp>
    <dsp:sp modelId="{B726CF81-002D-494A-A9EE-8DDCC8664348}">
      <dsp:nvSpPr>
        <dsp:cNvPr id="0" name=""/>
        <dsp:cNvSpPr/>
      </dsp:nvSpPr>
      <dsp:spPr>
        <a:xfrm>
          <a:off x="2972298" y="3079944"/>
          <a:ext cx="722753" cy="361376"/>
        </a:xfrm>
        <a:prstGeom prst="rect">
          <a:avLst/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b="1" kern="1200"/>
            <a:t>Consultor</a:t>
          </a:r>
          <a:endParaRPr lang="es-CO" sz="700" b="1" kern="1200" dirty="0"/>
        </a:p>
      </dsp:txBody>
      <dsp:txXfrm>
        <a:off x="2972298" y="3079944"/>
        <a:ext cx="722753" cy="361376"/>
      </dsp:txXfrm>
    </dsp:sp>
    <dsp:sp modelId="{4C428D61-5E3D-46CF-83A2-F3DA505E59FF}">
      <dsp:nvSpPr>
        <dsp:cNvPr id="0" name=""/>
        <dsp:cNvSpPr/>
      </dsp:nvSpPr>
      <dsp:spPr>
        <a:xfrm>
          <a:off x="1917078" y="514169"/>
          <a:ext cx="722753" cy="36137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 dirty="0"/>
            <a:t>Consultor de requerimientos</a:t>
          </a:r>
        </a:p>
      </dsp:txBody>
      <dsp:txXfrm>
        <a:off x="1917078" y="514169"/>
        <a:ext cx="722753" cy="361376"/>
      </dsp:txXfrm>
    </dsp:sp>
    <dsp:sp modelId="{48B0E469-6843-41D4-BBAD-8F7F8A755CCA}">
      <dsp:nvSpPr>
        <dsp:cNvPr id="0" name=""/>
        <dsp:cNvSpPr/>
      </dsp:nvSpPr>
      <dsp:spPr>
        <a:xfrm>
          <a:off x="2791609" y="514169"/>
          <a:ext cx="722753" cy="36137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/>
            <a:t>Gestor de Calidad</a:t>
          </a:r>
          <a:endParaRPr lang="es-CO" sz="700" b="1" kern="1200" dirty="0"/>
        </a:p>
      </dsp:txBody>
      <dsp:txXfrm>
        <a:off x="2791609" y="514169"/>
        <a:ext cx="722753" cy="361376"/>
      </dsp:txXfrm>
    </dsp:sp>
    <dsp:sp modelId="{4F86E0FE-7AAF-45A7-B92E-BE4A974AB54C}">
      <dsp:nvSpPr>
        <dsp:cNvPr id="0" name=""/>
        <dsp:cNvSpPr/>
      </dsp:nvSpPr>
      <dsp:spPr>
        <a:xfrm>
          <a:off x="1917078" y="1027324"/>
          <a:ext cx="722753" cy="36137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/>
            <a:t>Líder Técnico</a:t>
          </a:r>
          <a:endParaRPr lang="es-CO" sz="700" b="1" kern="1200" dirty="0"/>
        </a:p>
      </dsp:txBody>
      <dsp:txXfrm>
        <a:off x="1917078" y="1027324"/>
        <a:ext cx="722753" cy="361376"/>
      </dsp:txXfrm>
    </dsp:sp>
    <dsp:sp modelId="{07C3305D-2332-4148-BF6B-5CE5E3173BDD}">
      <dsp:nvSpPr>
        <dsp:cNvPr id="0" name=""/>
        <dsp:cNvSpPr/>
      </dsp:nvSpPr>
      <dsp:spPr>
        <a:xfrm>
          <a:off x="2791609" y="1027324"/>
          <a:ext cx="722753" cy="361376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700" b="1" kern="1200"/>
            <a:t>Administración de la configuración</a:t>
          </a:r>
          <a:endParaRPr lang="es-CO" sz="700" b="1" kern="1200" dirty="0"/>
        </a:p>
      </dsp:txBody>
      <dsp:txXfrm>
        <a:off x="2791609" y="1027324"/>
        <a:ext cx="722753" cy="3613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6812736C9D48E69C42DD8FC5DFB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020E9-348E-41E4-9DE0-3DFD804B7633}"/>
      </w:docPartPr>
      <w:docPartBody>
        <w:p w:rsidR="00C312A2" w:rsidP="00687F83" w:rsidRDefault="00687F83">
          <w:pPr>
            <w:pStyle w:val="326812736C9D48E69C42DD8FC5DFBB32"/>
          </w:pPr>
          <w:r w:rsidRPr="006638AA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83"/>
    <w:rsid w:val="002235E5"/>
    <w:rsid w:val="00571F8D"/>
    <w:rsid w:val="00687F83"/>
    <w:rsid w:val="00921329"/>
    <w:rsid w:val="00A84986"/>
    <w:rsid w:val="00C312A2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7F83"/>
  </w:style>
  <w:style w:type="paragraph" w:customStyle="1" w:styleId="326812736C9D48E69C42DD8FC5DFBB32">
    <w:name w:val="326812736C9D48E69C42DD8FC5DFBB32"/>
    <w:rsid w:val="00687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1C3A3FAFB26E45A987E8B8834136B1" ma:contentTypeVersion="11" ma:contentTypeDescription="Crear nuevo documento." ma:contentTypeScope="" ma:versionID="95678187abc9cab39bce277d0ceda8b0">
  <xsd:schema xmlns:xsd="http://www.w3.org/2001/XMLSchema" xmlns:xs="http://www.w3.org/2001/XMLSchema" xmlns:p="http://schemas.microsoft.com/office/2006/metadata/properties" xmlns:ns3="baadcc4a-a299-4b6c-9ec2-77bfbcc26e80" xmlns:ns4="1d0ca4f2-fbfa-4145-bf06-1fe87599ad2b" targetNamespace="http://schemas.microsoft.com/office/2006/metadata/properties" ma:root="true" ma:fieldsID="a4ae0102b3cf42c9529f4ba0c1a14302" ns3:_="" ns4:_="">
    <xsd:import namespace="baadcc4a-a299-4b6c-9ec2-77bfbcc26e80"/>
    <xsd:import namespace="1d0ca4f2-fbfa-4145-bf06-1fe87599ad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dcc4a-a299-4b6c-9ec2-77bfbcc26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ca4f2-fbfa-4145-bf06-1fe87599ad2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C318B8-BC28-49C1-8CA3-B3EE3CC29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EE3AEA-F36E-4DC3-BA4B-03E69D639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dcc4a-a299-4b6c-9ec2-77bfbcc26e80"/>
    <ds:schemaRef ds:uri="1d0ca4f2-fbfa-4145-bf06-1fe87599ad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E1611-9659-4D16-A912-7DB84F2CD7B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web master</dc:creator>
  <keywords/>
  <dc:description/>
  <lastModifiedBy>Ximena Salgado</lastModifiedBy>
  <revision>9</revision>
  <dcterms:created xsi:type="dcterms:W3CDTF">2025-02-17T19:41:00.0000000Z</dcterms:created>
  <dcterms:modified xsi:type="dcterms:W3CDTF">2025-05-07T14:18:03.2807017Z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0x010100771C3A3FAFB26E45A987E8B8834136B1</vt:lpwstr>
  </property>
</Properties>
</file>