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b/>
          <w:i w:val="0"/>
          <w:sz w:val="28"/>
        </w:rPr>
        <w:t>TECNOLOGÍA EN DESARROLLO DE SOFTWARE</w:t>
      </w:r>
    </w:p>
    <w:p>
      <w:pPr>
        <w:jc w:val="center"/>
      </w:pPr>
      <w:r>
        <w:rPr>
          <w:b w:val="0"/>
          <w:i w:val="0"/>
          <w:sz w:val="22"/>
        </w:rPr>
        <w:t>PROGRAMACIÓN AVANZADA Y APLICADA</w:t>
      </w:r>
    </w:p>
    <w:p/>
    <w:p>
      <w:pPr>
        <w:jc w:val="center"/>
      </w:pPr>
      <w:r>
        <w:rPr>
          <w:b/>
          <w:i w:val="0"/>
          <w:color w:val="1F4E9E"/>
          <w:sz w:val="56"/>
        </w:rPr>
        <w:t>PROYECTO ASISTENTEIA</w:t>
      </w:r>
    </w:p>
    <w:p>
      <w:pPr>
        <w:jc w:val="center"/>
      </w:pPr>
      <w:r>
        <w:rPr>
          <w:b/>
          <w:i w:val="0"/>
          <w:sz w:val="40"/>
        </w:rPr>
        <w:t>MANUAL TÉCNICO</w:t>
      </w:r>
    </w:p>
    <w:p>
      <w:pPr>
        <w:jc w:val="center"/>
      </w:pPr>
      <w:r>
        <w:rPr>
          <w:b w:val="0"/>
          <w:i/>
          <w:sz w:val="26"/>
        </w:rPr>
        <w:t>Entorno, estructura, ejecución y seguridad</w:t>
      </w:r>
    </w:p>
    <w:p/>
    <w:p/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268"/>
            <w:shd w:val="clear" w:color="auto" w:fill="DCE8FB"/>
          </w:tcPr>
          <w:p>
            <w:r/>
            <w:r>
              <w:rPr>
                <w:b/>
              </w:rPr>
              <w:t>Elaborado por</w:t>
            </w:r>
          </w:p>
        </w:tc>
        <w:tc>
          <w:tcPr>
            <w:tcW w:type="dxa" w:w="6236"/>
          </w:tcPr>
          <w:p>
            <w:r>
              <w:t>Juan Esteban Olaya Muñoz</w:t>
            </w:r>
          </w:p>
        </w:tc>
      </w:tr>
      <w:tr>
        <w:tc>
          <w:tcPr>
            <w:tcW w:type="dxa" w:w="2268"/>
            <w:shd w:val="clear" w:color="auto" w:fill="DCE8FB"/>
          </w:tcPr>
          <w:p>
            <w:r/>
            <w:r>
              <w:rPr>
                <w:b/>
              </w:rPr>
              <w:t>Docente</w:t>
            </w:r>
          </w:p>
        </w:tc>
        <w:tc>
          <w:tcPr>
            <w:tcW w:type="dxa" w:w="6236"/>
          </w:tcPr>
          <w:p>
            <w:r>
              <w:t>Mg. Sandra Esperanza Sánchez Barragán</w:t>
            </w:r>
          </w:p>
        </w:tc>
      </w:tr>
      <w:tr>
        <w:tc>
          <w:tcPr>
            <w:tcW w:type="dxa" w:w="2268"/>
            <w:shd w:val="clear" w:color="auto" w:fill="DCE8FB"/>
          </w:tcPr>
          <w:p>
            <w:r/>
            <w:r>
              <w:rPr>
                <w:b/>
              </w:rPr>
              <w:t>Programa</w:t>
            </w:r>
          </w:p>
        </w:tc>
        <w:tc>
          <w:tcPr>
            <w:tcW w:type="dxa" w:w="6236"/>
          </w:tcPr>
          <w:p>
            <w:r>
              <w:t>Tecnología en Desarrollo de Software</w:t>
            </w:r>
          </w:p>
        </w:tc>
      </w:tr>
      <w:tr>
        <w:tc>
          <w:tcPr>
            <w:tcW w:type="dxa" w:w="2268"/>
            <w:shd w:val="clear" w:color="auto" w:fill="DCE8FB"/>
          </w:tcPr>
          <w:p>
            <w:r/>
            <w:r>
              <w:rPr>
                <w:b/>
              </w:rPr>
              <w:t>Materia</w:t>
            </w:r>
          </w:p>
        </w:tc>
        <w:tc>
          <w:tcPr>
            <w:tcW w:type="dxa" w:w="6236"/>
          </w:tcPr>
          <w:p>
            <w:r>
              <w:t>Programación Avanzada y Aplicada</w:t>
            </w:r>
          </w:p>
        </w:tc>
      </w:tr>
      <w:tr>
        <w:tc>
          <w:tcPr>
            <w:tcW w:type="dxa" w:w="2268"/>
            <w:shd w:val="clear" w:color="auto" w:fill="DCE8FB"/>
          </w:tcPr>
          <w:p>
            <w:r/>
            <w:r>
              <w:rPr>
                <w:b/>
              </w:rPr>
              <w:t>Modalidad</w:t>
            </w:r>
          </w:p>
        </w:tc>
        <w:tc>
          <w:tcPr>
            <w:tcW w:type="dxa" w:w="6236"/>
          </w:tcPr>
          <w:p>
            <w:r>
              <w:t>Individual</w:t>
            </w:r>
          </w:p>
        </w:tc>
      </w:tr>
      <w:tr>
        <w:tc>
          <w:tcPr>
            <w:tcW w:type="dxa" w:w="2268"/>
            <w:shd w:val="clear" w:color="auto" w:fill="DCE8FB"/>
          </w:tcPr>
          <w:p>
            <w:r/>
            <w:r>
              <w:rPr>
                <w:b/>
              </w:rPr>
              <w:t>Producto</w:t>
            </w:r>
          </w:p>
        </w:tc>
        <w:tc>
          <w:tcPr>
            <w:tcW w:type="dxa" w:w="6236"/>
          </w:tcPr>
          <w:p>
            <w:r>
              <w:t>Entorno, estructura, ejecución y seguridad</w:t>
            </w:r>
          </w:p>
        </w:tc>
      </w:tr>
      <w:tr>
        <w:tc>
          <w:tcPr>
            <w:tcW w:type="dxa" w:w="2268"/>
            <w:shd w:val="clear" w:color="auto" w:fill="DCE8FB"/>
          </w:tcPr>
          <w:p>
            <w:r/>
            <w:r>
              <w:rPr>
                <w:b/>
              </w:rPr>
              <w:t>Fecha</w:t>
            </w:r>
          </w:p>
        </w:tc>
        <w:tc>
          <w:tcPr>
            <w:tcW w:type="dxa" w:w="6236"/>
          </w:tcPr>
          <w:p>
            <w:r>
              <w:t>23/10/2026</w:t>
            </w:r>
          </w:p>
        </w:tc>
      </w:tr>
    </w:tbl>
    <w:p>
      <w:r>
        <w:br w:type="page"/>
      </w:r>
    </w:p>
    <w:p>
      <w:pPr>
        <w:pStyle w:val="Heading1"/>
      </w:pPr>
      <w:r>
        <w:t>1. Entorno</w:t>
      </w:r>
    </w:p>
    <w:p>
      <w:pPr>
        <w:pStyle w:val="ListBullet"/>
      </w:pPr>
      <w:r>
        <w:t>Windows 10/11, .NET SDK 10.0.401, workloads android y maui-windows (dotnet workload list).</w:t>
      </w:r>
    </w:p>
    <w:p>
      <w:pPr>
        <w:pStyle w:val="ListBullet"/>
      </w:pPr>
      <w:r>
        <w:t>Visual Studio Community con carga de trabajo MAUI; JDK y Android SDK para el target Android.</w:t>
      </w:r>
    </w:p>
    <w:p>
      <w:pPr>
        <w:pStyle w:val="ListBullet"/>
      </w:pPr>
      <w:r>
        <w:t>Para Android: teléfono con depuración USB (adb devices debe mostrarlo como device) o emulador con virtualización.</w:t>
      </w:r>
    </w:p>
    <w:p>
      <w:pPr>
        <w:pStyle w:val="Heading1"/>
      </w:pPr>
      <w:r>
        <w:t>2. Estructura</w:t>
      </w:r>
    </w:p>
    <w:p>
      <w:pPr>
        <w:ind w:left="283"/>
      </w:pPr>
      <w:r>
        <w:rPr>
          <w:rFonts w:ascii="Consolas" w:hAnsi="Consolas"/>
          <w:sz w:val="18"/>
        </w:rPr>
        <w:t>AsistenteIA.sln</w:t>
        <w:br/>
        <w:t>AsistenteIA/            proyecto MAUI (Views, ViewModels, Services/MauiStores.cs, MauiProgram.cs)</w:t>
        <w:br/>
        <w:t>AsistenteIA.Core/       net10.0: Models, Services (cliente REST, config, repositorio)</w:t>
        <w:br/>
        <w:t>tests/AsistenteIA.Tests xUnit</w:t>
        <w:br/>
        <w:t>docs/                   entregables y evidencias</w:t>
      </w:r>
    </w:p>
    <w:p>
      <w:pPr>
        <w:pStyle w:val="Heading1"/>
      </w:pPr>
      <w:r>
        <w:t>3. Dependencias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402"/>
            <w:shd w:val="clear" w:color="auto" w:fill="1F4E9E"/>
          </w:tcPr>
          <w:p>
            <w:r/>
            <w:r>
              <w:rPr>
                <w:b/>
                <w:color w:val="FFFFFF"/>
                <w:sz w:val="18"/>
              </w:rPr>
              <w:t>Paquete</w:t>
            </w:r>
          </w:p>
        </w:tc>
        <w:tc>
          <w:tcPr>
            <w:tcW w:type="dxa" w:w="1701"/>
            <w:shd w:val="clear" w:color="auto" w:fill="1F4E9E"/>
          </w:tcPr>
          <w:p>
            <w:r/>
            <w:r>
              <w:rPr>
                <w:b/>
                <w:color w:val="FFFFFF"/>
                <w:sz w:val="18"/>
              </w:rPr>
              <w:t>Versión</w:t>
            </w:r>
          </w:p>
        </w:tc>
        <w:tc>
          <w:tcPr>
            <w:tcW w:type="dxa" w:w="4535"/>
            <w:shd w:val="clear" w:color="auto" w:fill="1F4E9E"/>
          </w:tcPr>
          <w:p>
            <w:r/>
            <w:r>
              <w:rPr>
                <w:b/>
                <w:color w:val="FFFFFF"/>
                <w:sz w:val="18"/>
              </w:rPr>
              <w:t>Uso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8"/>
              </w:rPr>
              <w:t>CommunityToolkit.Mvvm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8.4.2</w:t>
            </w:r>
          </w:p>
        </w:tc>
        <w:tc>
          <w:tcPr>
            <w:tcW w:type="dxa" w:w="4535"/>
          </w:tcPr>
          <w:p>
            <w:r/>
            <w:r>
              <w:rPr>
                <w:sz w:val="18"/>
              </w:rPr>
              <w:t>MVVM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8"/>
              </w:rPr>
              <w:t>sqlite-net-base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1.9.172</w:t>
            </w:r>
          </w:p>
        </w:tc>
        <w:tc>
          <w:tcPr>
            <w:tcW w:type="dxa" w:w="4535"/>
          </w:tcPr>
          <w:p>
            <w:r/>
            <w:r>
              <w:rPr>
                <w:sz w:val="18"/>
              </w:rPr>
              <w:t>SQLite (ORM asíncrono)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8"/>
              </w:rPr>
              <w:t>SQLitePCLRaw.bundle_e_sqlite3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3.0.5</w:t>
            </w:r>
          </w:p>
        </w:tc>
        <w:tc>
          <w:tcPr>
            <w:tcW w:type="dxa" w:w="4535"/>
          </w:tcPr>
          <w:p>
            <w:r/>
            <w:r>
              <w:rPr>
                <w:sz w:val="18"/>
              </w:rPr>
              <w:t>Proveedor y biblioteca nativa de SQLite (3.53.4)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8"/>
              </w:rPr>
              <w:t>xunit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plantilla xUnit</w:t>
            </w:r>
          </w:p>
        </w:tc>
        <w:tc>
          <w:tcPr>
            <w:tcW w:type="dxa" w:w="4535"/>
          </w:tcPr>
          <w:p>
            <w:r/>
            <w:r>
              <w:rPr>
                <w:sz w:val="18"/>
              </w:rPr>
              <w:t>Pruebas</w:t>
            </w:r>
          </w:p>
        </w:tc>
      </w:tr>
    </w:tbl>
    <w:p/>
    <w:p>
      <w:pPr>
        <w:pStyle w:val="Heading1"/>
      </w:pPr>
      <w:r>
        <w:t>4. Configuración</w:t>
      </w:r>
    </w:p>
    <w:p>
      <w:r>
        <w:rPr>
          <w:b w:val="0"/>
          <w:i w:val="0"/>
        </w:rPr>
        <w:t>No hay archivos de configuración con secretos. La API key se introduce en la app (Configuración). Ajustes: proveedor, modelo y estado de validación en Preferences; clave en SecureStorage (nombre interno ai_api_key).</w:t>
      </w:r>
    </w:p>
    <w:p>
      <w:pPr>
        <w:pStyle w:val="Heading1"/>
      </w:pPr>
      <w:r>
        <w:t>5. Compilación, ejecución y pruebas</w:t>
      </w:r>
    </w:p>
    <w:p>
      <w:pPr>
        <w:ind w:left="283"/>
      </w:pPr>
      <w:r>
        <w:rPr>
          <w:rFonts w:ascii="Consolas" w:hAnsi="Consolas"/>
          <w:sz w:val="18"/>
        </w:rPr>
        <w:t>dotnet build AsistenteIA/AsistenteIA.csproj -f net10.0-windows10.0.19041.0</w:t>
        <w:br/>
        <w:t>dotnet build AsistenteIA/AsistenteIA.csproj -f net10.0-android</w:t>
        <w:br/>
        <w:t>dotnet test tests/AsistenteIA.Tests</w:t>
        <w:br/>
        <w:t># opcional, en vivo (sin clave real):</w:t>
        <w:br/>
        <w:t>ASISTENTEIA_LIVE=1 dotnet test tests/AsistenteIA.Tests</w:t>
      </w:r>
    </w:p>
    <w:p>
      <w:pPr>
        <w:pStyle w:val="Heading1"/>
      </w:pPr>
      <w:r>
        <w:t>6. API REST</w:t>
      </w:r>
    </w:p>
    <w:p>
      <w:r>
        <w:rPr>
          <w:b w:val="0"/>
          <w:i w:val="0"/>
        </w:rPr>
        <w:t>Ver CONSUMO_API_REST.docx. Cliente: AsistenteIA.Core/Services/ChatCompletionsClient.cs; catálogo: ProviderCatalog.cs; añadir un proveedor compatible = añadir una entrada AiProviderInfo.</w:t>
      </w:r>
    </w:p>
    <w:p>
      <w:pPr>
        <w:pStyle w:val="Heading1"/>
      </w:pPr>
      <w:r>
        <w:t>7. SQLite</w:t>
      </w:r>
    </w:p>
    <w:p>
      <w:pPr>
        <w:pStyle w:val="ListBullet"/>
      </w:pPr>
      <w:r>
        <w:t>Archivo asistenteia.db3 en FileSystem.AppDataDirectory.</w:t>
      </w:r>
    </w:p>
    <w:p>
      <w:pPr>
        <w:pStyle w:val="ListBullet"/>
      </w:pPr>
      <w:r>
        <w:t>Windows (observado, app sin empaquetar): %LOCALAPPDATA%\User Name\com.companyname.asistenteia\Data\asistenteia.db3.</w:t>
      </w:r>
    </w:p>
    <w:p>
      <w:pPr>
        <w:pStyle w:val="ListBullet"/>
      </w:pPr>
      <w:r>
        <w:t>Tabla HistoryEntry (Id PK autoincremental, Prompt, Answer, CreatedAt en ticks UTC, Category, IsVerified, Provider, Model). La clave nunca se guarda aquí.</w:t>
      </w:r>
    </w:p>
    <w:p>
      <w:pPr>
        <w:pStyle w:val="Heading1"/>
      </w:pPr>
      <w:r>
        <w:t>8. SecureStorage</w:t>
      </w:r>
    </w:p>
    <w:p>
      <w:r>
        <w:rPr>
          <w:b w:val="0"/>
          <w:i w:val="0"/>
        </w:rPr>
        <w:t>MauiSecretStore envuelve SecureStorage.Default. Si el descifrado falla (p. ej., restauración de copia de seguridad), elimina la entrada y trata la clave como ausente.</w:t>
      </w:r>
    </w:p>
    <w:p>
      <w:pPr>
        <w:pStyle w:val="Heading1"/>
      </w:pPr>
      <w:r>
        <w:t>9. Diagnóstico</w:t>
      </w:r>
    </w:p>
    <w:p>
      <w:pPr>
        <w:pStyle w:val="ListBullet"/>
      </w:pPr>
      <w:r>
        <w:t>Error 401: clave/proveedor incorrecto. 429: créditos o límite.</w:t>
      </w:r>
    </w:p>
    <w:p>
      <w:pPr>
        <w:pStyle w:val="ListBullet"/>
      </w:pPr>
      <w:r>
        <w:t>Si la app Android se cierra al iniciar: adb logcat -b crash -d; comprobar que todos los paquetes SQLitePCLRaw están en la misma línea (3.x).</w:t>
      </w:r>
    </w:p>
    <w:p>
      <w:pPr>
        <w:pStyle w:val="ListBullet"/>
      </w:pPr>
      <w:r>
        <w:t>Comprobar vulnerabilidades: dotnet list package --vulnerable --include-transitive.</w:t>
      </w:r>
    </w:p>
    <w:p>
      <w:pPr>
        <w:pStyle w:val="Heading1"/>
      </w:pPr>
      <w:r>
        <w:t>10. Limitaciones de seguridad</w:t>
      </w:r>
    </w:p>
    <w:p>
      <w:r>
        <w:rPr>
          <w:b w:val="0"/>
          <w:i w:val="0"/>
        </w:rPr>
        <w:t>Véase MATRIZ_RIESGOS.docx: SecureStorage no protege ante un dispositivo comprometido y una clave embebida no sería secreta; por eso no hay clave por defecto. Un backend propio que guarde la clave del proveedor sería la alternativa para un entorno productivo, fuera del alcance.</w:t>
      </w:r>
    </w:p>
    <w:sectPr w:rsidR="00FC693F" w:rsidRPr="0006063C" w:rsidSect="00034616">
      <w:footerReference w:type="default" r:id="rId9"/>
      <w:pgSz w:w="12240" w:h="15840"/>
      <w:pgMar w:top="1247" w:right="1247" w:bottom="124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Programación Avanzada y Aplicada — AsistenteIA: Manual técnico        Página </w:t>
    </w: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4E9E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F4E9E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F4E9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AsistenteIA - Manual técnico</dc:title>
  <dc:subject/>
  <dc:creator>Juan Esteban Olaya Muñoz</dc:creator>
  <cp:keywords/>
  <dc:description/>
  <cp:lastModifiedBy>Juan Esteban Olaya Muñoz</cp:lastModifiedBy>
  <cp:revision>1</cp:revision>
  <dcterms:created xsi:type="dcterms:W3CDTF">2013-12-23T23:15:00Z</dcterms:created>
  <dcterms:modified xsi:type="dcterms:W3CDTF">2013-12-23T23:15:00Z</dcterms:modified>
  <cp:category/>
</cp:coreProperties>
</file>