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REQUISITOS</w:t>
      </w:r>
    </w:p>
    <w:p>
      <w:pPr>
        <w:jc w:val="center"/>
      </w:pPr>
      <w:r>
        <w:rPr>
          <w:b w:val="0"/>
          <w:i/>
          <w:sz w:val="26"/>
        </w:rPr>
        <w:t>Especificación de requisitos del sistema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Especificación de requisitos del sistema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rPr>
          <w:b w:val="0"/>
          <w:i w:val="0"/>
        </w:rPr>
        <w:t>Construir una aplicación móvil con .NET MAUI y C# que permita consultar una IA mediante una API REST usando la API key del propio usuario, guardar las consultas en un historial local SQLite y gestionarlas (CRUD).</w:t>
      </w:r>
    </w:p>
    <w:p>
      <w:pPr>
        <w:pStyle w:val="Heading1"/>
      </w:pPr>
      <w:r>
        <w:t>2. Alcance</w:t>
      </w:r>
    </w:p>
    <w:p>
      <w:pPr>
        <w:pStyle w:val="ListBullet"/>
      </w:pPr>
      <w:r>
        <w:t>Incluye: cinco pantallas (Inicio, Consultar IA, Historial, Detalle, Configuración), configuración segura de API key, detección/selección de proveedor, prueba de conexión, consumo REST y persistencia local.</w:t>
      </w:r>
    </w:p>
    <w:p>
      <w:pPr>
        <w:pStyle w:val="ListBullet"/>
      </w:pPr>
      <w:r>
        <w:t>No incluye: backend propio, cuentas de usuario, sincronización en la nube, ni compatibilidad universal con cualquier proveedor de IA.</w:t>
      </w:r>
    </w:p>
    <w:p>
      <w:pPr>
        <w:pStyle w:val="ListBullet"/>
      </w:pPr>
      <w:r>
        <w:t>Objetivos de compilación: Android (net10.0-android) y Windows (net10.0-windows10.0.19041.0). iOS/Mac Catalyst quedaron fuera por no poder compilarse en Windows.</w:t>
      </w:r>
    </w:p>
    <w:p>
      <w:pPr>
        <w:pStyle w:val="Heading1"/>
      </w:pPr>
      <w:r>
        <w:t>3. Usuarios</w:t>
      </w:r>
    </w:p>
    <w:p>
      <w:r>
        <w:rPr>
          <w:b w:val="0"/>
          <w:i w:val="0"/>
        </w:rPr>
        <w:t>Estudiante o usuario individual con una API key propia de Google Gemini (proveedor principal) o de Pollinations, ambos mediante APIs compatibles con el esquema Chat Completions.</w:t>
      </w:r>
    </w:p>
    <w:p>
      <w:pPr>
        <w:pStyle w:val="Heading1"/>
      </w:pPr>
      <w:r>
        <w:t>4.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94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82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361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2041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Servicio/clase</w:t>
            </w:r>
          </w:p>
        </w:tc>
        <w:tc>
          <w:tcPr>
            <w:tcW w:type="dxa" w:w="1361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Prueba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Mostrar estado de configuración de la IA y accesos principales.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HomeViewModel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PRU-15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Permitir escribir una consulta, validarla (no vacía, máx. 4000 caracteres) y enviarla.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Consultar IA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PromptValidator, AiService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PRU-01, PRU-02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Mostrar indicador de carga, permitir cancelar y mostrar la respuesta o un error comprensible.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Consultar IA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QueryViewModel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PRU-08, PRU-15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Guardar una respuesta en el historial con categoría.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Consultar IA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IHistoryRepository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PRU-09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Listar el historial (más reciente primero) y filtrar por texto.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Historial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SqliteHistoryRepository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PRU-09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Mostrar el detalle completo (consulta, respuesta, fecha, categoría).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Detalle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DetailViewModel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PRU-09, PRU-15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Actualizar categoría, verificación y respuesta de un registro.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Detalle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SqliteHistoryRepository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PRU-09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Eliminar un registro con confirmación dentro de la interfaz.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Detalle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DetailViewModel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PRU-09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RF-09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Ingresar la API key en un campo oculto y guardarla de forma segura.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Configuración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AiConfigService, MauiSecretStore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PRU-12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RF-10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Detectar el proveedor por prefijo cuando sea fiable; si no, ofrecer selector manual.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Configuración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ProviderDetector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PRU-11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RF-11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Probar la conexión con una solicitud mínima y distinguir 401/403, 429, timeout, sin conexión y 5xx.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Configuración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AiService, AiErrorMapper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PRU-04 a PRU-07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RF-12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Cambiar o eliminar la clave guardada y cargar el catálogo de modelos del proveedor.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Configuración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SettingsViewModel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PRU-12, PRU-13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RF-13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Conservar el historial al cerrar y abrir la aplicación.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Todas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SqliteHistoryRepository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PRU-10</w:t>
            </w:r>
          </w:p>
        </w:tc>
      </w:tr>
    </w:tbl>
    <w:p/>
    <w:p>
      <w:pPr>
        <w:pStyle w:val="Heading1"/>
      </w:pPr>
      <w:r>
        <w:t>5.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928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RNF-01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Seguridad: la API key solo en SecureStorage; nunca en código, SQLite, Preferences, logs ni Git.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PRU-12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RNF-02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Privacidad: la clave solo se envía al proveedor elegido; no hay endpoints de detección de terceros.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PRU-11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RNF-03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Usabilidad: estados de carga, vacío, error y éxito; confirmaciones in-app; diseño responsive (ancho máx. 720) y tema claro/oscuro.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PRU-15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RNF-04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Rendimiento: operaciones de red y BD asíncronas, HttpClient reutilizable, timeout de 60 s.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PRU-06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RNF-05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Mantenibilidad: MVVM, lógica en AsistenteIA.Core sin dependencias de UI, pruebas automatizadas.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Suite xUnit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RNF-06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Accesibilidad básica: SemanticProperties en controles clave y contraste con tema claro/oscuro.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PRU-15</w:t>
            </w:r>
          </w:p>
        </w:tc>
      </w:tr>
    </w:tbl>
    <w:p/>
    <w:p>
      <w:pPr>
        <w:pStyle w:val="Heading1"/>
      </w:pPr>
      <w:r>
        <w:t>6. Restricciones</w:t>
      </w:r>
    </w:p>
    <w:p>
      <w:pPr>
        <w:pStyle w:val="ListBullet"/>
      </w:pPr>
      <w:r>
        <w:t>No se incluye ninguna API key en el binario ni en el repositorio.</w:t>
      </w:r>
    </w:p>
    <w:p>
      <w:pPr>
        <w:pStyle w:val="ListBullet"/>
      </w:pPr>
      <w:r>
        <w:t>Cada proveedor tiene su propio formato de clave, modelos y límites; no se promete compatibilidad universal.</w:t>
      </w:r>
    </w:p>
    <w:p>
      <w:pPr>
        <w:pStyle w:val="ListBullet"/>
      </w:pPr>
      <w:r>
        <w:t>Pollinations no es ilimitado ni gratuito: requiere clave válida (comprobado: sin clave responde 401).</w:t>
      </w:r>
    </w:p>
    <w:p>
      <w:pPr>
        <w:pStyle w:val="Heading1"/>
      </w:pPr>
      <w:r>
        <w:t>7. Criterios de aceptación</w:t>
      </w:r>
    </w:p>
    <w:p>
      <w:pPr>
        <w:pStyle w:val="ListBullet"/>
      </w:pPr>
      <w:r>
        <w:t>Las cinco pantallas funcionan y navegan entre sí.</w:t>
      </w:r>
    </w:p>
    <w:p>
      <w:pPr>
        <w:pStyle w:val="ListBullet"/>
      </w:pPr>
      <w:r>
        <w:t>Con clave válida el usuario obtiene una respuesta; sin ella ve un mensaje que lo guía a Configuración.</w:t>
      </w:r>
    </w:p>
    <w:p>
      <w:pPr>
        <w:pStyle w:val="ListBullet"/>
      </w:pPr>
      <w:r>
        <w:t>CRUD completo sobre SQLite y persistencia tras reiniciar.</w:t>
      </w:r>
    </w:p>
    <w:p>
      <w:pPr>
        <w:pStyle w:val="ListBullet"/>
      </w:pPr>
      <w:r>
        <w:t>Ningún secreto en el repositorio.</w:t>
      </w:r>
    </w:p>
    <w:p>
      <w:pPr>
        <w:pStyle w:val="Heading1"/>
      </w:pPr>
      <w:r>
        <w:t>8. Requisitos de privacidad</w:t>
      </w:r>
    </w:p>
    <w:p>
      <w:pPr>
        <w:pStyle w:val="ListBullet"/>
      </w:pPr>
      <w:r>
        <w:t>Los prompts y respuestas se almacenan solo en el dispositivo (SQLite).</w:t>
      </w:r>
    </w:p>
    <w:p>
      <w:pPr>
        <w:pStyle w:val="ListBullet"/>
      </w:pPr>
      <w:r>
        <w:t>Los prompts se envían al proveedor de IA elegido; el usuario debe evitar incluir datos personales.</w:t>
      </w:r>
    </w:p>
    <w:p>
      <w:pPr>
        <w:pStyle w:val="ListBullet"/>
      </w:pPr>
      <w:r>
        <w:t>La aplicación no registra claves ni contenido en logs.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Requisitos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Requisitos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