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DECISIONES TÉCNICAS</w:t>
      </w:r>
    </w:p>
    <w:p>
      <w:pPr>
        <w:jc w:val="center"/>
      </w:pPr>
      <w:r>
        <w:rPr>
          <w:b w:val="0"/>
          <w:i/>
          <w:sz w:val="26"/>
        </w:rPr>
        <w:t>Justificaciones, limitaciones y alternativas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Justificaciones, limitaciones y alternativas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17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2551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3402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Justificación</w:t>
            </w:r>
          </w:p>
        </w:tc>
        <w:tc>
          <w:tcPr>
            <w:tcW w:type="dxa" w:w="2268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Alternativa descartada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.NET MAUI (C#, XAML) sobre .NET 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Requisito académico; SDK 10.0.401 y workloads android/maui-windows instalados.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Xamarin.Forms (obsoleto).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Targets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Solo Android y Windows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iOS y Mac Catalyst no pueden compilarse en Windows; reduce tiempo de build en un equipo modesto.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Mantener todos los targets de la plantilla.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Patrón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MVVM con CommunityToolkit.Mvvm 8.4.2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Menos código repetitivo y bindings tipados.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Code-behind (menos testeable).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Estructura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Proyecto AsistenteIA.Core (net10.0) + MAUI + tests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Permite probar la lógica con xUnit sin emulador.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 dentro del proyecto MAUI (no testeable fácilmente).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Persistencia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SQLite con sqlite-net-pcl 1.11.285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Ligero, asíncrono, esquema simple.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EF Core (excesivo para una tabla).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SQLite nativo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sqlite-net-base 1.9.172 + SQLitePCLRaw.bundle_e_sqlite3 3.0.5 (línea 3.x completa)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sqlite-net-pcl arrastra bundle_green 2.1.11, con un aviso de gravedad alta (GHSA-2m69-gcr7-jv3q). Fijar solo la librería nativa en 2.1.14 mezclaba núcleo/proveedor 3.0.3 con el bundle 2.x y rompía la carga de SQLite en Android (cierre al iniciar). Con la línea 3.x coherente Android funciona y `dotnet list package --vulnerable` no reporta nada.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Fijar paquetes sueltos o ignorar el aviso.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Clave API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SecureStorage; nunca Preferences/SQLite/código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Almacén cifrado por plataforma.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Clave embebida (insegura).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Un cliente genérico OpenAI-compatible con catálogo: Pollinations, OpenAI y Gemini (endpoint compatible)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Un solo esquema JSON; añadir proveedores = añadir una entrada. Solo Pollinations se verificó contra el servicio real (sin clave).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Un adaptador por proveedor.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Detección de proveedor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Local por prefijo (AIza…, sk-…); si no, selector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enviar claves a terceros ni probarlas en varios proveedores.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Probar la clave contra varios endpoints (inseguro).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Validación de clave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Chat de 1 token (max_tokens=1) al proveedor elegido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Pollinations expone /v1/models sin clave, por lo que el catálogo no valida la clave.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Solo listar modelos.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Modelo por defecto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Alias “openai” en Pollinations (verificado en el catálogo); modelo editable/cargable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se fija un ID de modelo que pueda quedar obsoleto.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ID fijo.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HttpClient singleton + timeout de 60 s por CancellationToken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Evita agotar sockets; timeout controlado.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HttpClient por solicitud.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Reintentos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Sin reintentos automáticos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Evitar consumo duplicado; el usuario reintenta manualmente.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Backoff automático.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Modelo Gemini por defecto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gemini-3.1-flash-lite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Verificado con clave real; los modelos gemini-2.0/2.5 devolvieron 404 (retirados). El usuario puede cargar y elegir otro.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Mantener gemini-2.0-flash (retirado).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Filtro de modelos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Excluir ids con image, tts, audio, transcribe, lyria, embed, nano-banana, veo, imagen, live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El catálogo de Gemini mezcla modelos que no sirven para chat.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Mostrar todos.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Validación con modelos de razonamiento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Con max_tokens definido, 200 con estructura válida y contenido vacío es éxito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Gemini 3.x agota max_tokens razonando y devuelve content vacío; la clave y el modelo son válidos.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Subir max_tokens (más costo) o tratar vacío como error (falso negativo).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Detección de claves Google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Prefijos AIza (39 caracteres) y AQ.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AQ. se observó en una clave real aceptada por Gemini; el selector manual sigue disponible.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Solo AIza.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Navegación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Shell con TabBar + ruta detail?id=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Navegación consistente de MAUI.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NavigationPage manual.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Advertencia MVVMTK0045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Suprimida en el csproj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Solo afecta a AOT en WinRT/UWP, no a MAUI no empaquetada.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Migrar a propiedades parciales.</w:t>
            </w:r>
          </w:p>
        </w:tc>
      </w:tr>
    </w:tbl>
    <w:p/>
    <w:p>
      <w:pPr>
        <w:pStyle w:val="Heading1"/>
      </w:pPr>
      <w:r>
        <w:t>Limitaciones conocidas</w:t>
      </w:r>
    </w:p>
    <w:p>
      <w:pPr>
        <w:pStyle w:val="ListBullet"/>
      </w:pPr>
      <w:r>
        <w:t>OpenAI está en el catálogo pero no se probó contra el servicio.</w:t>
      </w:r>
    </w:p>
    <w:p>
      <w:pPr>
        <w:pStyle w:val="ListBullet"/>
      </w:pPr>
      <w:r>
        <w:t>Compilación Android: puede aparecer una advertencia sobre bibliotecas nativas de SQLite; no afecta la ejecución.</w:t>
      </w:r>
    </w:p>
    <w:p>
      <w:pPr>
        <w:pStyle w:val="Heading1"/>
      </w:pPr>
      <w:r>
        <w:t>Anexo. Referencias consultadas</w:t>
      </w:r>
    </w:p>
    <w:p>
      <w:pPr>
        <w:pStyle w:val="ListBullet"/>
      </w:pPr>
      <w:r>
        <w:t>Google AI for Developers. Gemini API: https://ai.google.dev/gemini-api/docs</w:t>
      </w:r>
    </w:p>
    <w:p>
      <w:pPr>
        <w:pStyle w:val="ListBullet"/>
      </w:pPr>
      <w:r>
        <w:t>Pollinations. Documentación de la API: https://gen.pollinations.ai/</w:t>
      </w:r>
    </w:p>
    <w:p>
      <w:pPr>
        <w:pStyle w:val="ListBullet"/>
      </w:pPr>
      <w:r>
        <w:t>Avisos de seguridad de GitHub Advisory Database: GHSA-2m69-gcr7-jv3q (SQLitePCLRaw.lib.e_sqlite3).</w:t>
      </w:r>
    </w:p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Decisiones técnicas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Decisiones técnicas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