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TECNOLOGÍA EN DESARROLLO DE SOFTWARE</w:t>
      </w:r>
    </w:p>
    <w:p/>
    <w:p>
      <w:pPr>
        <w:jc w:val="center"/>
      </w:pPr>
      <w:r>
        <w:rPr>
          <w:b/>
          <w:i w:val="0"/>
          <w:color w:val="1F4E9E"/>
          <w:sz w:val="56"/>
        </w:rPr>
        <w:t>PROYECTO ASISTENTEIA</w:t>
      </w:r>
    </w:p>
    <w:p>
      <w:pPr>
        <w:jc w:val="center"/>
      </w:pPr>
      <w:r>
        <w:rPr>
          <w:b/>
          <w:i w:val="0"/>
          <w:sz w:val="40"/>
        </w:rPr>
        <w:t>MATRIZ DE RIESGOS</w:t>
      </w:r>
    </w:p>
    <w:p>
      <w:pPr>
        <w:jc w:val="center"/>
      </w:pPr>
      <w:r>
        <w:rPr>
          <w:b w:val="0"/>
          <w:i/>
          <w:sz w:val="26"/>
        </w:rPr>
        <w:t>Seguridad, privacidad y uso responsable</w:t>
      </w:r>
    </w:p>
    <w:p/>
    <w:p/>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DCE8FB"/>
          </w:tcPr>
          <w:p>
            <w:r/>
            <w:r>
              <w:rPr>
                <w:b/>
              </w:rPr>
              <w:t>Elaborado por</w:t>
            </w:r>
          </w:p>
        </w:tc>
        <w:tc>
          <w:tcPr>
            <w:tcW w:type="dxa" w:w="6236"/>
          </w:tcPr>
          <w:p>
            <w:r>
              <w:t>Juan Esteban Olaya Muñoz</w:t>
            </w:r>
          </w:p>
        </w:tc>
      </w:tr>
      <w:tr>
        <w:tc>
          <w:tcPr>
            <w:tcW w:type="dxa" w:w="2268"/>
            <w:shd w:val="clear" w:color="auto" w:fill="DCE8FB"/>
          </w:tcPr>
          <w:p>
            <w:r/>
            <w:r>
              <w:rPr>
                <w:b/>
              </w:rPr>
              <w:t>Programa</w:t>
            </w:r>
          </w:p>
        </w:tc>
        <w:tc>
          <w:tcPr>
            <w:tcW w:type="dxa" w:w="6236"/>
          </w:tcPr>
          <w:p>
            <w:r>
              <w:t>Tecnología en Desarrollo de Software</w:t>
            </w:r>
          </w:p>
        </w:tc>
      </w:tr>
      <w:tr>
        <w:tc>
          <w:tcPr>
            <w:tcW w:type="dxa" w:w="2268"/>
            <w:shd w:val="clear" w:color="auto" w:fill="DCE8FB"/>
          </w:tcPr>
          <w:p>
            <w:r/>
            <w:r>
              <w:rPr>
                <w:b/>
              </w:rPr>
              <w:t>Producto</w:t>
            </w:r>
          </w:p>
        </w:tc>
        <w:tc>
          <w:tcPr>
            <w:tcW w:type="dxa" w:w="6236"/>
          </w:tcPr>
          <w:p>
            <w:r>
              <w:t>Seguridad, privacidad y uso responsable</w:t>
            </w:r>
          </w:p>
        </w:tc>
      </w:tr>
      <w:tr>
        <w:tc>
          <w:tcPr>
            <w:tcW w:type="dxa" w:w="2268"/>
            <w:shd w:val="clear" w:color="auto" w:fill="DCE8FB"/>
          </w:tcPr>
          <w:p>
            <w:r/>
            <w:r>
              <w:rPr>
                <w:b/>
              </w:rPr>
              <w:t>Fecha</w:t>
            </w:r>
          </w:p>
        </w:tc>
        <w:tc>
          <w:tcPr>
            <w:tcW w:type="dxa" w:w="6236"/>
          </w:tcPr>
          <w:p>
            <w:r>
              <w:t>23/10/2026</w:t>
            </w:r>
          </w:p>
        </w:tc>
      </w:tr>
    </w:tbl>
    <w:p>
      <w:r>
        <w:br w:type="page"/>
      </w:r>
    </w:p>
    <w:p>
      <w:r>
        <w:rPr>
          <w:b w:val="0"/>
          <w:i w:val="0"/>
        </w:rPr>
        <w:t>Escala: probabilidad e impacto Baja/Media/Alta; nivel = combinación cualitativa.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624"/>
            <w:shd w:val="clear" w:color="auto" w:fill="1F4E9E"/>
          </w:tcPr>
          <w:p>
            <w:r/>
            <w:r>
              <w:rPr>
                <w:b/>
                <w:color w:val="FFFFFF"/>
                <w:sz w:val="16"/>
              </w:rPr>
              <w:t>ID</w:t>
            </w:r>
          </w:p>
        </w:tc>
        <w:tc>
          <w:tcPr>
            <w:tcW w:type="dxa" w:w="2041"/>
            <w:shd w:val="clear" w:color="auto" w:fill="1F4E9E"/>
          </w:tcPr>
          <w:p>
            <w:r/>
            <w:r>
              <w:rPr>
                <w:b/>
                <w:color w:val="FFFFFF"/>
                <w:sz w:val="16"/>
              </w:rPr>
              <w:t>Riesgo</w:t>
            </w:r>
          </w:p>
        </w:tc>
        <w:tc>
          <w:tcPr>
            <w:tcW w:type="dxa" w:w="680"/>
            <w:shd w:val="clear" w:color="auto" w:fill="1F4E9E"/>
          </w:tcPr>
          <w:p>
            <w:r/>
            <w:r>
              <w:rPr>
                <w:b/>
                <w:color w:val="FFFFFF"/>
                <w:sz w:val="16"/>
              </w:rPr>
              <w:t>Prob.</w:t>
            </w:r>
          </w:p>
        </w:tc>
        <w:tc>
          <w:tcPr>
            <w:tcW w:type="dxa" w:w="794"/>
            <w:shd w:val="clear" w:color="auto" w:fill="1F4E9E"/>
          </w:tcPr>
          <w:p>
            <w:r/>
            <w:r>
              <w:rPr>
                <w:b/>
                <w:color w:val="FFFFFF"/>
                <w:sz w:val="16"/>
              </w:rPr>
              <w:t>Impacto</w:t>
            </w:r>
          </w:p>
        </w:tc>
        <w:tc>
          <w:tcPr>
            <w:tcW w:type="dxa" w:w="737"/>
            <w:shd w:val="clear" w:color="auto" w:fill="1F4E9E"/>
          </w:tcPr>
          <w:p>
            <w:r/>
            <w:r>
              <w:rPr>
                <w:b/>
                <w:color w:val="FFFFFF"/>
                <w:sz w:val="16"/>
              </w:rPr>
              <w:t>Nivel</w:t>
            </w:r>
          </w:p>
        </w:tc>
        <w:tc>
          <w:tcPr>
            <w:tcW w:type="dxa" w:w="3969"/>
            <w:shd w:val="clear" w:color="auto" w:fill="1F4E9E"/>
          </w:tcPr>
          <w:p>
            <w:r/>
            <w:r>
              <w:rPr>
                <w:b/>
                <w:color w:val="FFFFFF"/>
                <w:sz w:val="16"/>
              </w:rPr>
              <w:t>Mitigación</w:t>
            </w:r>
          </w:p>
        </w:tc>
        <w:tc>
          <w:tcPr>
            <w:tcW w:type="dxa" w:w="794"/>
            <w:shd w:val="clear" w:color="auto" w:fill="1F4E9E"/>
          </w:tcPr>
          <w:p>
            <w:r/>
            <w:r>
              <w:rPr>
                <w:b/>
                <w:color w:val="FFFFFF"/>
                <w:sz w:val="16"/>
              </w:rPr>
              <w:t>Residual</w:t>
            </w:r>
          </w:p>
        </w:tc>
      </w:tr>
      <w:tr>
        <w:tc>
          <w:tcPr>
            <w:tcW w:type="dxa" w:w="624"/>
          </w:tcPr>
          <w:p>
            <w:r/>
            <w:r>
              <w:rPr>
                <w:sz w:val="16"/>
              </w:rPr>
              <w:t>R-01</w:t>
            </w:r>
          </w:p>
        </w:tc>
        <w:tc>
          <w:tcPr>
            <w:tcW w:type="dxa" w:w="2041"/>
          </w:tcPr>
          <w:p>
            <w:r/>
            <w:r>
              <w:rPr>
                <w:sz w:val="16"/>
              </w:rPr>
              <w:t>Filtración de la API key</w:t>
            </w:r>
          </w:p>
        </w:tc>
        <w:tc>
          <w:tcPr>
            <w:tcW w:type="dxa" w:w="680"/>
          </w:tcPr>
          <w:p>
            <w:r/>
            <w:r>
              <w:rPr>
                <w:sz w:val="16"/>
              </w:rPr>
              <w:t>Media</w:t>
            </w:r>
          </w:p>
        </w:tc>
        <w:tc>
          <w:tcPr>
            <w:tcW w:type="dxa" w:w="794"/>
          </w:tcPr>
          <w:p>
            <w:r/>
            <w:r>
              <w:rPr>
                <w:sz w:val="16"/>
              </w:rPr>
              <w:t>Alto</w:t>
            </w:r>
          </w:p>
        </w:tc>
        <w:tc>
          <w:tcPr>
            <w:tcW w:type="dxa" w:w="737"/>
          </w:tcPr>
          <w:p>
            <w:r/>
            <w:r>
              <w:rPr>
                <w:sz w:val="16"/>
              </w:rPr>
              <w:t>Alto</w:t>
            </w:r>
          </w:p>
        </w:tc>
        <w:tc>
          <w:tcPr>
            <w:tcW w:type="dxa" w:w="3969"/>
          </w:tcPr>
          <w:p>
            <w:r/>
            <w:r>
              <w:rPr>
                <w:sz w:val="16"/>
              </w:rPr>
              <w:t>SecureStorage; clave nunca en código/SQLite/Preferences/logs/Git; campo oculto; botón Eliminar clave; .gitignore.</w:t>
            </w:r>
          </w:p>
        </w:tc>
        <w:tc>
          <w:tcPr>
            <w:tcW w:type="dxa" w:w="794"/>
          </w:tcPr>
          <w:p>
            <w:r/>
            <w:r>
              <w:rPr>
                <w:sz w:val="16"/>
              </w:rPr>
              <w:t>Medio</w:t>
            </w:r>
          </w:p>
        </w:tc>
      </w:tr>
      <w:tr>
        <w:tc>
          <w:tcPr>
            <w:tcW w:type="dxa" w:w="624"/>
          </w:tcPr>
          <w:p>
            <w:r/>
            <w:r>
              <w:rPr>
                <w:sz w:val="16"/>
              </w:rPr>
              <w:t>R-02</w:t>
            </w:r>
          </w:p>
        </w:tc>
        <w:tc>
          <w:tcPr>
            <w:tcW w:type="dxa" w:w="2041"/>
          </w:tcPr>
          <w:p>
            <w:r/>
            <w:r>
              <w:rPr>
                <w:sz w:val="16"/>
              </w:rPr>
              <w:t>Dispositivo comprometido o con root</w:t>
            </w:r>
          </w:p>
        </w:tc>
        <w:tc>
          <w:tcPr>
            <w:tcW w:type="dxa" w:w="680"/>
          </w:tcPr>
          <w:p>
            <w:r/>
            <w:r>
              <w:rPr>
                <w:sz w:val="16"/>
              </w:rPr>
              <w:t>Baja</w:t>
            </w:r>
          </w:p>
        </w:tc>
        <w:tc>
          <w:tcPr>
            <w:tcW w:type="dxa" w:w="794"/>
          </w:tcPr>
          <w:p>
            <w:r/>
            <w:r>
              <w:rPr>
                <w:sz w:val="16"/>
              </w:rPr>
              <w:t>Alto</w:t>
            </w:r>
          </w:p>
        </w:tc>
        <w:tc>
          <w:tcPr>
            <w:tcW w:type="dxa" w:w="737"/>
          </w:tcPr>
          <w:p>
            <w:r/>
            <w:r>
              <w:rPr>
                <w:sz w:val="16"/>
              </w:rPr>
              <w:t>Medio</w:t>
            </w:r>
          </w:p>
        </w:tc>
        <w:tc>
          <w:tcPr>
            <w:tcW w:type="dxa" w:w="3969"/>
          </w:tcPr>
          <w:p>
            <w:r/>
            <w:r>
              <w:rPr>
                <w:sz w:val="16"/>
              </w:rPr>
              <w:t>SecureStorage no impide la extracción en un dispositivo comprometido; usar claves con cuota/gasto limitado y revocarlas.</w:t>
            </w:r>
          </w:p>
        </w:tc>
        <w:tc>
          <w:tcPr>
            <w:tcW w:type="dxa" w:w="794"/>
          </w:tcPr>
          <w:p>
            <w:r/>
            <w:r>
              <w:rPr>
                <w:sz w:val="16"/>
              </w:rPr>
              <w:t>Medio</w:t>
            </w:r>
          </w:p>
        </w:tc>
      </w:tr>
      <w:tr>
        <w:tc>
          <w:tcPr>
            <w:tcW w:type="dxa" w:w="624"/>
          </w:tcPr>
          <w:p>
            <w:r/>
            <w:r>
              <w:rPr>
                <w:sz w:val="16"/>
              </w:rPr>
              <w:t>R-03</w:t>
            </w:r>
          </w:p>
        </w:tc>
        <w:tc>
          <w:tcPr>
            <w:tcW w:type="dxa" w:w="2041"/>
          </w:tcPr>
          <w:p>
            <w:r/>
            <w:r>
              <w:rPr>
                <w:sz w:val="16"/>
              </w:rPr>
              <w:t>Pérdida de privacidad (prompts enviados a un tercero)</w:t>
            </w:r>
          </w:p>
        </w:tc>
        <w:tc>
          <w:tcPr>
            <w:tcW w:type="dxa" w:w="680"/>
          </w:tcPr>
          <w:p>
            <w:r/>
            <w:r>
              <w:rPr>
                <w:sz w:val="16"/>
              </w:rPr>
              <w:t>Alta</w:t>
            </w:r>
          </w:p>
        </w:tc>
        <w:tc>
          <w:tcPr>
            <w:tcW w:type="dxa" w:w="794"/>
          </w:tcPr>
          <w:p>
            <w:r/>
            <w:r>
              <w:rPr>
                <w:sz w:val="16"/>
              </w:rPr>
              <w:t>Medio</w:t>
            </w:r>
          </w:p>
        </w:tc>
        <w:tc>
          <w:tcPr>
            <w:tcW w:type="dxa" w:w="737"/>
          </w:tcPr>
          <w:p>
            <w:r/>
            <w:r>
              <w:rPr>
                <w:sz w:val="16"/>
              </w:rPr>
              <w:t>Alto</w:t>
            </w:r>
          </w:p>
        </w:tc>
        <w:tc>
          <w:tcPr>
            <w:tcW w:type="dxa" w:w="3969"/>
          </w:tcPr>
          <w:p>
            <w:r/>
            <w:r>
              <w:rPr>
                <w:sz w:val="16"/>
              </w:rPr>
              <w:t>Aviso al usuario; el proveedor es elegido explícitamente; no se envían datos a terceros adicionales.</w:t>
            </w:r>
          </w:p>
        </w:tc>
        <w:tc>
          <w:tcPr>
            <w:tcW w:type="dxa" w:w="794"/>
          </w:tcPr>
          <w:p>
            <w:r/>
            <w:r>
              <w:rPr>
                <w:sz w:val="16"/>
              </w:rPr>
              <w:t>Medio</w:t>
            </w:r>
          </w:p>
        </w:tc>
      </w:tr>
      <w:tr>
        <w:tc>
          <w:tcPr>
            <w:tcW w:type="dxa" w:w="624"/>
          </w:tcPr>
          <w:p>
            <w:r/>
            <w:r>
              <w:rPr>
                <w:sz w:val="16"/>
              </w:rPr>
              <w:t>R-04</w:t>
            </w:r>
          </w:p>
        </w:tc>
        <w:tc>
          <w:tcPr>
            <w:tcW w:type="dxa" w:w="2041"/>
          </w:tcPr>
          <w:p>
            <w:r/>
            <w:r>
              <w:rPr>
                <w:sz w:val="16"/>
              </w:rPr>
              <w:t>Prompts con datos personales</w:t>
            </w:r>
          </w:p>
        </w:tc>
        <w:tc>
          <w:tcPr>
            <w:tcW w:type="dxa" w:w="680"/>
          </w:tcPr>
          <w:p>
            <w:r/>
            <w:r>
              <w:rPr>
                <w:sz w:val="16"/>
              </w:rPr>
              <w:t>Media</w:t>
            </w:r>
          </w:p>
        </w:tc>
        <w:tc>
          <w:tcPr>
            <w:tcW w:type="dxa" w:w="794"/>
          </w:tcPr>
          <w:p>
            <w:r/>
            <w:r>
              <w:rPr>
                <w:sz w:val="16"/>
              </w:rPr>
              <w:t>Alto</w:t>
            </w:r>
          </w:p>
        </w:tc>
        <w:tc>
          <w:tcPr>
            <w:tcW w:type="dxa" w:w="737"/>
          </w:tcPr>
          <w:p>
            <w:r/>
            <w:r>
              <w:rPr>
                <w:sz w:val="16"/>
              </w:rPr>
              <w:t>Alto</w:t>
            </w:r>
          </w:p>
        </w:tc>
        <w:tc>
          <w:tcPr>
            <w:tcW w:type="dxa" w:w="3969"/>
          </w:tcPr>
          <w:p>
            <w:r/>
            <w:r>
              <w:rPr>
                <w:sz w:val="16"/>
              </w:rPr>
              <w:t>Advertir en manual de usuario; no registrar prompts en logs; historial solo local.</w:t>
            </w:r>
          </w:p>
        </w:tc>
        <w:tc>
          <w:tcPr>
            <w:tcW w:type="dxa" w:w="794"/>
          </w:tcPr>
          <w:p>
            <w:r/>
            <w:r>
              <w:rPr>
                <w:sz w:val="16"/>
              </w:rPr>
              <w:t>Medio</w:t>
            </w:r>
          </w:p>
        </w:tc>
      </w:tr>
      <w:tr>
        <w:tc>
          <w:tcPr>
            <w:tcW w:type="dxa" w:w="624"/>
          </w:tcPr>
          <w:p>
            <w:r/>
            <w:r>
              <w:rPr>
                <w:sz w:val="16"/>
              </w:rPr>
              <w:t>R-05</w:t>
            </w:r>
          </w:p>
        </w:tc>
        <w:tc>
          <w:tcPr>
            <w:tcW w:type="dxa" w:w="2041"/>
          </w:tcPr>
          <w:p>
            <w:r/>
            <w:r>
              <w:rPr>
                <w:sz w:val="16"/>
              </w:rPr>
              <w:t>Respuestas inventadas o incorrectas</w:t>
            </w:r>
          </w:p>
        </w:tc>
        <w:tc>
          <w:tcPr>
            <w:tcW w:type="dxa" w:w="680"/>
          </w:tcPr>
          <w:p>
            <w:r/>
            <w:r>
              <w:rPr>
                <w:sz w:val="16"/>
              </w:rPr>
              <w:t>Alta</w:t>
            </w:r>
          </w:p>
        </w:tc>
        <w:tc>
          <w:tcPr>
            <w:tcW w:type="dxa" w:w="794"/>
          </w:tcPr>
          <w:p>
            <w:r/>
            <w:r>
              <w:rPr>
                <w:sz w:val="16"/>
              </w:rPr>
              <w:t>Medio</w:t>
            </w:r>
          </w:p>
        </w:tc>
        <w:tc>
          <w:tcPr>
            <w:tcW w:type="dxa" w:w="737"/>
          </w:tcPr>
          <w:p>
            <w:r/>
            <w:r>
              <w:rPr>
                <w:sz w:val="16"/>
              </w:rPr>
              <w:t>Alto</w:t>
            </w:r>
          </w:p>
        </w:tc>
        <w:tc>
          <w:tcPr>
            <w:tcW w:type="dxa" w:w="3969"/>
          </w:tcPr>
          <w:p>
            <w:r/>
            <w:r>
              <w:rPr>
                <w:sz w:val="16"/>
              </w:rPr>
              <w:t>Aviso en pantalla; campo IsVerified para marcar verificación manual.</w:t>
            </w:r>
          </w:p>
        </w:tc>
        <w:tc>
          <w:tcPr>
            <w:tcW w:type="dxa" w:w="794"/>
          </w:tcPr>
          <w:p>
            <w:r/>
            <w:r>
              <w:rPr>
                <w:sz w:val="16"/>
              </w:rPr>
              <w:t>Medio</w:t>
            </w:r>
          </w:p>
        </w:tc>
      </w:tr>
      <w:tr>
        <w:tc>
          <w:tcPr>
            <w:tcW w:type="dxa" w:w="624"/>
          </w:tcPr>
          <w:p>
            <w:r/>
            <w:r>
              <w:rPr>
                <w:sz w:val="16"/>
              </w:rPr>
              <w:t>R-06</w:t>
            </w:r>
          </w:p>
        </w:tc>
        <w:tc>
          <w:tcPr>
            <w:tcW w:type="dxa" w:w="2041"/>
          </w:tcPr>
          <w:p>
            <w:r/>
            <w:r>
              <w:rPr>
                <w:sz w:val="16"/>
              </w:rPr>
              <w:t>Contenido dañino o inapropiado</w:t>
            </w:r>
          </w:p>
        </w:tc>
        <w:tc>
          <w:tcPr>
            <w:tcW w:type="dxa" w:w="680"/>
          </w:tcPr>
          <w:p>
            <w:r/>
            <w:r>
              <w:rPr>
                <w:sz w:val="16"/>
              </w:rPr>
              <w:t>Baja</w:t>
            </w:r>
          </w:p>
        </w:tc>
        <w:tc>
          <w:tcPr>
            <w:tcW w:type="dxa" w:w="794"/>
          </w:tcPr>
          <w:p>
            <w:r/>
            <w:r>
              <w:rPr>
                <w:sz w:val="16"/>
              </w:rPr>
              <w:t>Medio</w:t>
            </w:r>
          </w:p>
        </w:tc>
        <w:tc>
          <w:tcPr>
            <w:tcW w:type="dxa" w:w="737"/>
          </w:tcPr>
          <w:p>
            <w:r/>
            <w:r>
              <w:rPr>
                <w:sz w:val="16"/>
              </w:rPr>
              <w:t>Medio</w:t>
            </w:r>
          </w:p>
        </w:tc>
        <w:tc>
          <w:tcPr>
            <w:tcW w:type="dxa" w:w="3969"/>
          </w:tcPr>
          <w:p>
            <w:r/>
            <w:r>
              <w:rPr>
                <w:sz w:val="16"/>
              </w:rPr>
              <w:t>Depende de los filtros del proveedor; el usuario puede eliminar registros.</w:t>
            </w:r>
          </w:p>
        </w:tc>
        <w:tc>
          <w:tcPr>
            <w:tcW w:type="dxa" w:w="794"/>
          </w:tcPr>
          <w:p>
            <w:r/>
            <w:r>
              <w:rPr>
                <w:sz w:val="16"/>
              </w:rPr>
              <w:t>Bajo</w:t>
            </w:r>
          </w:p>
        </w:tc>
      </w:tr>
      <w:tr>
        <w:tc>
          <w:tcPr>
            <w:tcW w:type="dxa" w:w="624"/>
          </w:tcPr>
          <w:p>
            <w:r/>
            <w:r>
              <w:rPr>
                <w:sz w:val="16"/>
              </w:rPr>
              <w:t>R-07</w:t>
            </w:r>
          </w:p>
        </w:tc>
        <w:tc>
          <w:tcPr>
            <w:tcW w:type="dxa" w:w="2041"/>
          </w:tcPr>
          <w:p>
            <w:r/>
            <w:r>
              <w:rPr>
                <w:sz w:val="16"/>
              </w:rPr>
              <w:t>Dependencia del proveedor (caída, cambios de API)</w:t>
            </w:r>
          </w:p>
        </w:tc>
        <w:tc>
          <w:tcPr>
            <w:tcW w:type="dxa" w:w="680"/>
          </w:tcPr>
          <w:p>
            <w:r/>
            <w:r>
              <w:rPr>
                <w:sz w:val="16"/>
              </w:rPr>
              <w:t>Media</w:t>
            </w:r>
          </w:p>
        </w:tc>
        <w:tc>
          <w:tcPr>
            <w:tcW w:type="dxa" w:w="794"/>
          </w:tcPr>
          <w:p>
            <w:r/>
            <w:r>
              <w:rPr>
                <w:sz w:val="16"/>
              </w:rPr>
              <w:t>Medio</w:t>
            </w:r>
          </w:p>
        </w:tc>
        <w:tc>
          <w:tcPr>
            <w:tcW w:type="dxa" w:w="737"/>
          </w:tcPr>
          <w:p>
            <w:r/>
            <w:r>
              <w:rPr>
                <w:sz w:val="16"/>
              </w:rPr>
              <w:t>Medio</w:t>
            </w:r>
          </w:p>
        </w:tc>
        <w:tc>
          <w:tcPr>
            <w:tcW w:type="dxa" w:w="3969"/>
          </w:tcPr>
          <w:p>
            <w:r/>
            <w:r>
              <w:rPr>
                <w:sz w:val="16"/>
              </w:rPr>
              <w:t>Capa IAiClient/catálogo; la UI sigue usable sin proveedor; modelos cargados dinámicamente.</w:t>
            </w:r>
          </w:p>
        </w:tc>
        <w:tc>
          <w:tcPr>
            <w:tcW w:type="dxa" w:w="794"/>
          </w:tcPr>
          <w:p>
            <w:r/>
            <w:r>
              <w:rPr>
                <w:sz w:val="16"/>
              </w:rPr>
              <w:t>Bajo</w:t>
            </w:r>
          </w:p>
        </w:tc>
      </w:tr>
      <w:tr>
        <w:tc>
          <w:tcPr>
            <w:tcW w:type="dxa" w:w="624"/>
          </w:tcPr>
          <w:p>
            <w:r/>
            <w:r>
              <w:rPr>
                <w:sz w:val="16"/>
              </w:rPr>
              <w:t>R-08</w:t>
            </w:r>
          </w:p>
        </w:tc>
        <w:tc>
          <w:tcPr>
            <w:tcW w:type="dxa" w:w="2041"/>
          </w:tcPr>
          <w:p>
            <w:r/>
            <w:r>
              <w:rPr>
                <w:sz w:val="16"/>
              </w:rPr>
              <w:t>Límites de uso y costos (429, créditos)</w:t>
            </w:r>
          </w:p>
        </w:tc>
        <w:tc>
          <w:tcPr>
            <w:tcW w:type="dxa" w:w="680"/>
          </w:tcPr>
          <w:p>
            <w:r/>
            <w:r>
              <w:rPr>
                <w:sz w:val="16"/>
              </w:rPr>
              <w:t>Media</w:t>
            </w:r>
          </w:p>
        </w:tc>
        <w:tc>
          <w:tcPr>
            <w:tcW w:type="dxa" w:w="794"/>
          </w:tcPr>
          <w:p>
            <w:r/>
            <w:r>
              <w:rPr>
                <w:sz w:val="16"/>
              </w:rPr>
              <w:t>Medio</w:t>
            </w:r>
          </w:p>
        </w:tc>
        <w:tc>
          <w:tcPr>
            <w:tcW w:type="dxa" w:w="737"/>
          </w:tcPr>
          <w:p>
            <w:r/>
            <w:r>
              <w:rPr>
                <w:sz w:val="16"/>
              </w:rPr>
              <w:t>Medio</w:t>
            </w:r>
          </w:p>
        </w:tc>
        <w:tc>
          <w:tcPr>
            <w:tcW w:type="dxa" w:w="3969"/>
          </w:tcPr>
          <w:p>
            <w:r/>
            <w:r>
              <w:rPr>
                <w:sz w:val="16"/>
              </w:rPr>
              <w:t>Mensaje 429 claro; sin reintentos automáticos; validación de 1 token; modelos paid_only identificables.</w:t>
            </w:r>
          </w:p>
        </w:tc>
        <w:tc>
          <w:tcPr>
            <w:tcW w:type="dxa" w:w="794"/>
          </w:tcPr>
          <w:p>
            <w:r/>
            <w:r>
              <w:rPr>
                <w:sz w:val="16"/>
              </w:rPr>
              <w:t>Bajo</w:t>
            </w:r>
          </w:p>
        </w:tc>
      </w:tr>
      <w:tr>
        <w:tc>
          <w:tcPr>
            <w:tcW w:type="dxa" w:w="624"/>
          </w:tcPr>
          <w:p>
            <w:r/>
            <w:r>
              <w:rPr>
                <w:sz w:val="16"/>
              </w:rPr>
              <w:t>R-09</w:t>
            </w:r>
          </w:p>
        </w:tc>
        <w:tc>
          <w:tcPr>
            <w:tcW w:type="dxa" w:w="2041"/>
          </w:tcPr>
          <w:p>
            <w:r/>
            <w:r>
              <w:rPr>
                <w:sz w:val="16"/>
              </w:rPr>
              <w:t>Pérdida o corrupción del historial</w:t>
            </w:r>
          </w:p>
        </w:tc>
        <w:tc>
          <w:tcPr>
            <w:tcW w:type="dxa" w:w="680"/>
          </w:tcPr>
          <w:p>
            <w:r/>
            <w:r>
              <w:rPr>
                <w:sz w:val="16"/>
              </w:rPr>
              <w:t>Baja</w:t>
            </w:r>
          </w:p>
        </w:tc>
        <w:tc>
          <w:tcPr>
            <w:tcW w:type="dxa" w:w="794"/>
          </w:tcPr>
          <w:p>
            <w:r/>
            <w:r>
              <w:rPr>
                <w:sz w:val="16"/>
              </w:rPr>
              <w:t>Medio</w:t>
            </w:r>
          </w:p>
        </w:tc>
        <w:tc>
          <w:tcPr>
            <w:tcW w:type="dxa" w:w="737"/>
          </w:tcPr>
          <w:p>
            <w:r/>
            <w:r>
              <w:rPr>
                <w:sz w:val="16"/>
              </w:rPr>
              <w:t>Bajo</w:t>
            </w:r>
          </w:p>
        </w:tc>
        <w:tc>
          <w:tcPr>
            <w:tcW w:type="dxa" w:w="3969"/>
          </w:tcPr>
          <w:p>
            <w:r/>
            <w:r>
              <w:rPr>
                <w:sz w:val="16"/>
              </w:rPr>
              <w:t>SQLite transaccional; operaciones con manejo de errores; no hay copia de seguridad automática (pendiente).</w:t>
            </w:r>
          </w:p>
        </w:tc>
        <w:tc>
          <w:tcPr>
            <w:tcW w:type="dxa" w:w="794"/>
          </w:tcPr>
          <w:p>
            <w:r/>
            <w:r>
              <w:rPr>
                <w:sz w:val="16"/>
              </w:rPr>
              <w:t>Bajo</w:t>
            </w:r>
          </w:p>
        </w:tc>
      </w:tr>
      <w:tr>
        <w:tc>
          <w:tcPr>
            <w:tcW w:type="dxa" w:w="624"/>
          </w:tcPr>
          <w:p>
            <w:r/>
            <w:r>
              <w:rPr>
                <w:sz w:val="16"/>
              </w:rPr>
              <w:t>R-10</w:t>
            </w:r>
          </w:p>
        </w:tc>
        <w:tc>
          <w:tcPr>
            <w:tcW w:type="dxa" w:w="2041"/>
          </w:tcPr>
          <w:p>
            <w:r/>
            <w:r>
              <w:rPr>
                <w:sz w:val="16"/>
              </w:rPr>
              <w:t>Vulnerabilidades en dependencias nativas (SQLite)</w:t>
            </w:r>
          </w:p>
        </w:tc>
        <w:tc>
          <w:tcPr>
            <w:tcW w:type="dxa" w:w="680"/>
          </w:tcPr>
          <w:p>
            <w:r/>
            <w:r>
              <w:rPr>
                <w:sz w:val="16"/>
              </w:rPr>
              <w:t>Media</w:t>
            </w:r>
          </w:p>
        </w:tc>
        <w:tc>
          <w:tcPr>
            <w:tcW w:type="dxa" w:w="794"/>
          </w:tcPr>
          <w:p>
            <w:r/>
            <w:r>
              <w:rPr>
                <w:sz w:val="16"/>
              </w:rPr>
              <w:t>Alto</w:t>
            </w:r>
          </w:p>
        </w:tc>
        <w:tc>
          <w:tcPr>
            <w:tcW w:type="dxa" w:w="737"/>
          </w:tcPr>
          <w:p>
            <w:r/>
            <w:r>
              <w:rPr>
                <w:sz w:val="16"/>
              </w:rPr>
              <w:t>Alto</w:t>
            </w:r>
          </w:p>
        </w:tc>
        <w:tc>
          <w:tcPr>
            <w:tcW w:type="dxa" w:w="3969"/>
          </w:tcPr>
          <w:p>
            <w:r/>
            <w:r>
              <w:rPr>
                <w:sz w:val="16"/>
              </w:rPr>
              <w:t>Paquetes e_sqlite3 fijados en 2.1.14; revisar con dotnet list package --vulnerable.</w:t>
            </w:r>
          </w:p>
        </w:tc>
        <w:tc>
          <w:tcPr>
            <w:tcW w:type="dxa" w:w="794"/>
          </w:tcPr>
          <w:p>
            <w:r/>
            <w:r>
              <w:rPr>
                <w:sz w:val="16"/>
              </w:rPr>
              <w:t>Bajo</w:t>
            </w:r>
          </w:p>
        </w:tc>
      </w:tr>
      <w:tr>
        <w:tc>
          <w:tcPr>
            <w:tcW w:type="dxa" w:w="624"/>
          </w:tcPr>
          <w:p>
            <w:r/>
            <w:r>
              <w:rPr>
                <w:sz w:val="16"/>
              </w:rPr>
              <w:t>R-12</w:t>
            </w:r>
          </w:p>
        </w:tc>
        <w:tc>
          <w:tcPr>
            <w:tcW w:type="dxa" w:w="2041"/>
          </w:tcPr>
          <w:p>
            <w:r/>
            <w:r>
              <w:rPr>
                <w:sz w:val="16"/>
              </w:rPr>
              <w:t>Clave expuesta fuera de la app (capturas, historial de comandos, mensajes) durante pruebas</w:t>
            </w:r>
          </w:p>
        </w:tc>
        <w:tc>
          <w:tcPr>
            <w:tcW w:type="dxa" w:w="680"/>
          </w:tcPr>
          <w:p>
            <w:r/>
            <w:r>
              <w:rPr>
                <w:sz w:val="16"/>
              </w:rPr>
              <w:t>Media</w:t>
            </w:r>
          </w:p>
        </w:tc>
        <w:tc>
          <w:tcPr>
            <w:tcW w:type="dxa" w:w="794"/>
          </w:tcPr>
          <w:p>
            <w:r/>
            <w:r>
              <w:rPr>
                <w:sz w:val="16"/>
              </w:rPr>
              <w:t>Alto</w:t>
            </w:r>
          </w:p>
        </w:tc>
        <w:tc>
          <w:tcPr>
            <w:tcW w:type="dxa" w:w="737"/>
          </w:tcPr>
          <w:p>
            <w:r/>
            <w:r>
              <w:rPr>
                <w:sz w:val="16"/>
              </w:rPr>
              <w:t>Alto</w:t>
            </w:r>
          </w:p>
        </w:tc>
        <w:tc>
          <w:tcPr>
            <w:tcW w:type="dxa" w:w="3969"/>
          </w:tcPr>
          <w:p>
            <w:r/>
            <w:r>
              <w:rPr>
                <w:sz w:val="16"/>
              </w:rPr>
              <w:t>No guardar claves en archivos ni commits (verificado con búsqueda en el repo); pasar la clave por variable de entorno temporal; revocar y regenerar la clave usada en pruebas.</w:t>
            </w:r>
          </w:p>
        </w:tc>
        <w:tc>
          <w:tcPr>
            <w:tcW w:type="dxa" w:w="794"/>
          </w:tcPr>
          <w:p>
            <w:r/>
            <w:r>
              <w:rPr>
                <w:sz w:val="16"/>
              </w:rPr>
              <w:t>Bajo tras revocar</w:t>
            </w:r>
          </w:p>
        </w:tc>
      </w:tr>
      <w:tr>
        <w:tc>
          <w:tcPr>
            <w:tcW w:type="dxa" w:w="624"/>
          </w:tcPr>
          <w:p>
            <w:r/>
            <w:r>
              <w:rPr>
                <w:sz w:val="16"/>
              </w:rPr>
              <w:t>R-13</w:t>
            </w:r>
          </w:p>
        </w:tc>
        <w:tc>
          <w:tcPr>
            <w:tcW w:type="dxa" w:w="2041"/>
          </w:tcPr>
          <w:p>
            <w:r/>
            <w:r>
              <w:rPr>
                <w:sz w:val="16"/>
              </w:rPr>
              <w:t>Modelos retirados o renombrados por el proveedor</w:t>
            </w:r>
          </w:p>
        </w:tc>
        <w:tc>
          <w:tcPr>
            <w:tcW w:type="dxa" w:w="680"/>
          </w:tcPr>
          <w:p>
            <w:r/>
            <w:r>
              <w:rPr>
                <w:sz w:val="16"/>
              </w:rPr>
              <w:t>Alta</w:t>
            </w:r>
          </w:p>
        </w:tc>
        <w:tc>
          <w:tcPr>
            <w:tcW w:type="dxa" w:w="794"/>
          </w:tcPr>
          <w:p>
            <w:r/>
            <w:r>
              <w:rPr>
                <w:sz w:val="16"/>
              </w:rPr>
              <w:t>Bajo</w:t>
            </w:r>
          </w:p>
        </w:tc>
        <w:tc>
          <w:tcPr>
            <w:tcW w:type="dxa" w:w="737"/>
          </w:tcPr>
          <w:p>
            <w:r/>
            <w:r>
              <w:rPr>
                <w:sz w:val="16"/>
              </w:rPr>
              <w:t>Medio</w:t>
            </w:r>
          </w:p>
        </w:tc>
        <w:tc>
          <w:tcPr>
            <w:tcW w:type="dxa" w:w="3969"/>
          </w:tcPr>
          <w:p>
            <w:r/>
            <w:r>
              <w:rPr>
                <w:sz w:val="16"/>
              </w:rPr>
              <w:t>Modelo por defecto verificado; catálogo cargable desde el proveedor; error 404 con mensaje claro.</w:t>
            </w:r>
          </w:p>
        </w:tc>
        <w:tc>
          <w:tcPr>
            <w:tcW w:type="dxa" w:w="794"/>
          </w:tcPr>
          <w:p>
            <w:r/>
            <w:r>
              <w:rPr>
                <w:sz w:val="16"/>
              </w:rPr>
              <w:t>Bajo</w:t>
            </w:r>
          </w:p>
        </w:tc>
      </w:tr>
      <w:tr>
        <w:tc>
          <w:tcPr>
            <w:tcW w:type="dxa" w:w="624"/>
          </w:tcPr>
          <w:p>
            <w:r/>
            <w:r>
              <w:rPr>
                <w:sz w:val="16"/>
              </w:rPr>
              <w:t>R-11</w:t>
            </w:r>
          </w:p>
        </w:tc>
        <w:tc>
          <w:tcPr>
            <w:tcW w:type="dxa" w:w="2041"/>
          </w:tcPr>
          <w:p>
            <w:r/>
            <w:r>
              <w:rPr>
                <w:sz w:val="16"/>
              </w:rPr>
              <w:t>Copia de seguridad de Android con clave cifrada ilegible</w:t>
            </w:r>
          </w:p>
        </w:tc>
        <w:tc>
          <w:tcPr>
            <w:tcW w:type="dxa" w:w="680"/>
          </w:tcPr>
          <w:p>
            <w:r/>
            <w:r>
              <w:rPr>
                <w:sz w:val="16"/>
              </w:rPr>
              <w:t>Baja</w:t>
            </w:r>
          </w:p>
        </w:tc>
        <w:tc>
          <w:tcPr>
            <w:tcW w:type="dxa" w:w="794"/>
          </w:tcPr>
          <w:p>
            <w:r/>
            <w:r>
              <w:rPr>
                <w:sz w:val="16"/>
              </w:rPr>
              <w:t>Bajo</w:t>
            </w:r>
          </w:p>
        </w:tc>
        <w:tc>
          <w:tcPr>
            <w:tcW w:type="dxa" w:w="737"/>
          </w:tcPr>
          <w:p>
            <w:r/>
            <w:r>
              <w:rPr>
                <w:sz w:val="16"/>
              </w:rPr>
              <w:t>Bajo</w:t>
            </w:r>
          </w:p>
        </w:tc>
        <w:tc>
          <w:tcPr>
            <w:tcW w:type="dxa" w:w="3969"/>
          </w:tcPr>
          <w:p>
            <w:r/>
            <w:r>
              <w:rPr>
                <w:sz w:val="16"/>
              </w:rPr>
              <w:t>MauiSecretStore captura el error de descifrado y trata la clave como ausente.</w:t>
            </w:r>
          </w:p>
        </w:tc>
        <w:tc>
          <w:tcPr>
            <w:tcW w:type="dxa" w:w="794"/>
          </w:tcPr>
          <w:p>
            <w:r/>
            <w:r>
              <w:rPr>
                <w:sz w:val="16"/>
              </w:rPr>
              <w:t>Bajo</w:t>
            </w:r>
          </w:p>
        </w:tc>
      </w:tr>
    </w:tbl>
    <w:p/>
    <w:p>
      <w:pPr>
        <w:pStyle w:val="Heading1"/>
      </w:pPr>
      <w:r>
        <w:t>Limitación de seguridad móvil</w:t>
      </w:r>
    </w:p>
    <w:p>
      <w:r>
        <w:rPr>
          <w:b w:val="0"/>
          <w:i w:val="0"/>
        </w:rPr>
        <w:t>SecureStorage protege la clave almacenada en el dispositivo, pero no puede hacer imposible su extracción en un dispositivo comprometido, ni convierte una clave embebida en la app en un secreto de servidor. Por eso AsistenteIA no incluye ninguna clave predeterminada: el usuario introduce la suya.</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AsistenteIA -- Matriz de riesgos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9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9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AsistenteIA - Matriz de riesgos</dc:title>
  <dc:subject/>
  <dc:creator>Juan Esteban Olaya Muñoz</dc:creator>
  <cp:keywords/>
  <dc:description/>
  <cp:lastModifiedBy>Juan Esteban Olaya Muñoz</cp:lastModifiedBy>
  <cp:revision>1</cp:revision>
  <dcterms:created xsi:type="dcterms:W3CDTF">2013-12-23T23:15:00Z</dcterms:created>
  <dcterms:modified xsi:type="dcterms:W3CDTF">2013-12-23T23:15:00Z</dcterms:modified>
  <cp:category/>
</cp:coreProperties>
</file>