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019FDF9F"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r w:rsidR="00D33F89">
        <w:tab/>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AC8DB5C" w:rsidR="00050706" w:rsidRPr="00933015" w:rsidRDefault="00B52AFF" w:rsidP="00E42375">
            <w:pPr>
              <w:rPr>
                <w:b/>
                <w:color w:val="0070C0"/>
              </w:rPr>
            </w:pPr>
            <w:r w:rsidRPr="00933015">
              <w:rPr>
                <w:rFonts w:ascii="Calibri" w:hAnsi="Calibri" w:cs="Arial"/>
                <w:i/>
                <w:color w:val="0070C0"/>
                <w:sz w:val="20"/>
                <w:szCs w:val="20"/>
                <w:lang w:eastAsia="es-CL"/>
              </w:rPr>
              <w:t>GEDEFI</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5C705E2F" w14:textId="3D86C50F" w:rsidR="00B52AFF" w:rsidRPr="00933015" w:rsidRDefault="00B52AFF" w:rsidP="00B52AFF">
            <w:pPr>
              <w:pStyle w:val="Prrafodelista"/>
              <w:numPr>
                <w:ilvl w:val="0"/>
                <w:numId w:val="8"/>
              </w:numPr>
              <w:rPr>
                <w:rFonts w:ascii="Calibri" w:hAnsi="Calibri" w:cs="Arial"/>
                <w:i/>
                <w:color w:val="0070C0"/>
                <w:sz w:val="18"/>
                <w:szCs w:val="18"/>
                <w:lang w:eastAsia="es-CL"/>
              </w:rPr>
            </w:pPr>
            <w:r w:rsidRPr="00933015">
              <w:rPr>
                <w:rFonts w:ascii="Calibri" w:hAnsi="Calibri" w:cs="Arial"/>
                <w:i/>
                <w:color w:val="0070C0"/>
                <w:sz w:val="18"/>
                <w:szCs w:val="18"/>
                <w:lang w:eastAsia="es-CL"/>
              </w:rPr>
              <w:t>Desarrollo de soluciones tecnológicas</w:t>
            </w:r>
          </w:p>
          <w:p w14:paraId="124BB463" w14:textId="1351A07E" w:rsidR="00B52AFF" w:rsidRPr="00933015" w:rsidRDefault="00B52AFF" w:rsidP="00B52AFF">
            <w:pPr>
              <w:pStyle w:val="Prrafodelista"/>
              <w:numPr>
                <w:ilvl w:val="0"/>
                <w:numId w:val="8"/>
              </w:numPr>
              <w:rPr>
                <w:rFonts w:ascii="Calibri" w:hAnsi="Calibri" w:cs="Arial"/>
                <w:i/>
                <w:color w:val="0070C0"/>
                <w:sz w:val="18"/>
                <w:szCs w:val="18"/>
                <w:lang w:eastAsia="es-CL"/>
              </w:rPr>
            </w:pPr>
            <w:r w:rsidRPr="00933015">
              <w:rPr>
                <w:rFonts w:ascii="Calibri" w:hAnsi="Calibri" w:cs="Arial"/>
                <w:i/>
                <w:color w:val="0070C0"/>
                <w:sz w:val="18"/>
                <w:szCs w:val="18"/>
                <w:lang w:eastAsia="es-CL"/>
              </w:rPr>
              <w:t>Arquitectura y soluciones sistémicas</w:t>
            </w:r>
          </w:p>
          <w:p w14:paraId="1A63BBB9" w14:textId="57A29597" w:rsidR="00B52AFF" w:rsidRPr="00933015" w:rsidRDefault="00B52AFF" w:rsidP="00B52AFF">
            <w:pPr>
              <w:pStyle w:val="Prrafodelista"/>
              <w:numPr>
                <w:ilvl w:val="0"/>
                <w:numId w:val="8"/>
              </w:numPr>
              <w:rPr>
                <w:rFonts w:ascii="Calibri" w:hAnsi="Calibri" w:cs="Arial"/>
                <w:i/>
                <w:color w:val="0070C0"/>
                <w:sz w:val="18"/>
                <w:szCs w:val="18"/>
                <w:lang w:eastAsia="es-CL"/>
              </w:rPr>
            </w:pPr>
            <w:r w:rsidRPr="00933015">
              <w:rPr>
                <w:rFonts w:ascii="Calibri" w:hAnsi="Calibri" w:cs="Arial"/>
                <w:i/>
                <w:color w:val="0070C0"/>
                <w:sz w:val="18"/>
                <w:szCs w:val="18"/>
                <w:lang w:eastAsia="es-CL"/>
              </w:rPr>
              <w:t>Gestión de proyectos informáticos</w:t>
            </w:r>
          </w:p>
          <w:p w14:paraId="2466888A" w14:textId="7642AEA2" w:rsidR="00B52AFF" w:rsidRPr="00933015" w:rsidRDefault="00B52AFF" w:rsidP="00B52AFF">
            <w:pPr>
              <w:pStyle w:val="Prrafodelista"/>
              <w:numPr>
                <w:ilvl w:val="0"/>
                <w:numId w:val="8"/>
              </w:numPr>
              <w:rPr>
                <w:rFonts w:ascii="Calibri" w:hAnsi="Calibri" w:cs="Arial"/>
                <w:i/>
                <w:color w:val="0070C0"/>
                <w:sz w:val="20"/>
                <w:szCs w:val="20"/>
                <w:lang w:eastAsia="es-CL"/>
              </w:rPr>
            </w:pPr>
            <w:r w:rsidRPr="00933015">
              <w:rPr>
                <w:rFonts w:ascii="Calibri" w:hAnsi="Calibri" w:cs="Arial"/>
                <w:i/>
                <w:color w:val="0070C0"/>
                <w:sz w:val="18"/>
                <w:szCs w:val="18"/>
                <w:lang w:eastAsia="es-CL"/>
              </w:rPr>
              <w:t>Gestión de la información</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6C4B78C"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Desarrollar una solución de software utilizando técnicas que permitan sistematizar el proceso de desarrollo y mantenimiento.</w:t>
            </w:r>
          </w:p>
          <w:p w14:paraId="43C22E95"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Construir modelos de datos para soportar los requerimientos de la organización, de acuerdo a un diseño definido y escalable en el tiempo.</w:t>
            </w:r>
          </w:p>
          <w:p w14:paraId="0B81D0DD"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Programar consultas o rutinas para manipular información de una base de datos.</w:t>
            </w:r>
          </w:p>
          <w:p w14:paraId="0E3673BF"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Construir programas y rutinas de variada complejidad, utilizando tecnologías de mercado y buenas prácticas de codificación.</w:t>
            </w:r>
          </w:p>
          <w:p w14:paraId="5A032879"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Construir el modelo arquitectónico de una solución sistémica que soporte procesos de negocio.</w:t>
            </w:r>
          </w:p>
          <w:p w14:paraId="46348BBD"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Implementar soluciones sistémicas integrales para automatizar y optimizar procesos de negocio.</w:t>
            </w:r>
          </w:p>
          <w:p w14:paraId="68E1AD12"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Ofrecer propuestas de solución informática analizando de forma integral los procesos de acuerdo a los requerimientos de la organización.</w:t>
            </w:r>
          </w:p>
          <w:p w14:paraId="34B97C75"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Realizar pruebas de certificación de productos y procesos utilizando buenas prácticas definidas por la industria.</w:t>
            </w:r>
          </w:p>
          <w:p w14:paraId="4AE86414"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Gestionar proyectos informáticos, ofreciendo alternativas para la toma de decisiones.</w:t>
            </w:r>
          </w:p>
          <w:p w14:paraId="5054295C"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Comunicar en forma oral y escrita aplicando herramientas lingüísticas y estrategias de comprensión en contextos académicos.</w:t>
            </w:r>
          </w:p>
          <w:p w14:paraId="47C37CF2" w14:textId="77777777"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Desarrollar la habilidad emprendedora mediante experiencias en el ámbito de la especialidad.</w:t>
            </w:r>
          </w:p>
          <w:p w14:paraId="6E2BC19D" w14:textId="77777777" w:rsidR="00050706"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t>Elaborar proyectos innovadores que agreguen valor a contextos sociales y productivos.</w:t>
            </w:r>
          </w:p>
          <w:p w14:paraId="2366AA78" w14:textId="1FAF9089" w:rsidR="00B52AFF" w:rsidRPr="00933015" w:rsidRDefault="00B52AFF" w:rsidP="00B52AFF">
            <w:pPr>
              <w:pStyle w:val="Prrafodelista"/>
              <w:numPr>
                <w:ilvl w:val="0"/>
                <w:numId w:val="7"/>
              </w:numPr>
              <w:rPr>
                <w:rFonts w:ascii="Calibri" w:hAnsi="Calibri" w:cs="Arial"/>
                <w:i/>
                <w:color w:val="0070C0"/>
                <w:sz w:val="18"/>
                <w:szCs w:val="18"/>
                <w:lang w:eastAsia="es-CL"/>
              </w:rPr>
            </w:pPr>
            <w:r w:rsidRPr="00933015">
              <w:rPr>
                <w:rFonts w:ascii="Calibri" w:hAnsi="Calibri" w:cs="Arial"/>
                <w:i/>
                <w:color w:val="0070C0"/>
                <w:sz w:val="18"/>
                <w:szCs w:val="18"/>
                <w:lang w:eastAsia="es-CL"/>
              </w:rPr>
              <w:lastRenderedPageBreak/>
              <w:t>Reconocer un desempeño correcto en situaciones de la profesión o especialidad en informática.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8DD64B6" w14:textId="5D3F7659" w:rsidR="00B52AFF" w:rsidRPr="00B52AFF" w:rsidRDefault="00B52AFF" w:rsidP="00B52AFF">
            <w:pPr>
              <w:pStyle w:val="paragraph"/>
              <w:spacing w:after="0"/>
              <w:jc w:val="both"/>
              <w:textAlignment w:val="baseline"/>
              <w:rPr>
                <w:rStyle w:val="normaltextrun"/>
                <w:rFonts w:ascii="Calibri" w:hAnsi="Calibri" w:cs="Calibri"/>
                <w:i/>
                <w:iCs/>
                <w:color w:val="0070C0"/>
                <w:sz w:val="18"/>
                <w:szCs w:val="18"/>
              </w:rPr>
            </w:pPr>
            <w:r w:rsidRPr="00B52AFF">
              <w:rPr>
                <w:rStyle w:val="normaltextrun"/>
                <w:rFonts w:ascii="Calibri" w:hAnsi="Calibri" w:cs="Calibri"/>
                <w:i/>
                <w:iCs/>
                <w:color w:val="0070C0"/>
                <w:sz w:val="18"/>
                <w:szCs w:val="18"/>
              </w:rPr>
              <w:t>Gedefi surge como respuesta a los desafíos del fútbol amateur en Chile, donde la mayoría de los clubes carecen de herramientas tecnológicas adaptadas para la gestión deportiva y administrativa. Esto representa una oportunidad de innovación y mejora en eficiencia.</w:t>
            </w:r>
          </w:p>
          <w:p w14:paraId="6C03F18C" w14:textId="77777777" w:rsidR="00B52AFF" w:rsidRDefault="00B52AFF" w:rsidP="00B52AFF">
            <w:pPr>
              <w:pStyle w:val="paragraph"/>
              <w:spacing w:after="0"/>
              <w:jc w:val="both"/>
              <w:textAlignment w:val="baseline"/>
              <w:rPr>
                <w:rStyle w:val="normaltextrun"/>
                <w:rFonts w:ascii="Calibri" w:hAnsi="Calibri" w:cs="Calibri"/>
                <w:i/>
                <w:iCs/>
                <w:color w:val="0070C0"/>
                <w:sz w:val="18"/>
                <w:szCs w:val="18"/>
              </w:rPr>
            </w:pPr>
            <w:r w:rsidRPr="00B52AFF">
              <w:rPr>
                <w:rStyle w:val="normaltextrun"/>
                <w:rFonts w:ascii="Calibri" w:hAnsi="Calibri" w:cs="Calibri"/>
                <w:i/>
                <w:iCs/>
                <w:color w:val="0070C0"/>
                <w:sz w:val="18"/>
                <w:szCs w:val="18"/>
              </w:rPr>
              <w:t>El proyecto se sitúa en la Asociación de Fútbol Caupolicán Chiguayante, que cuenta con más de 30 clubes y 900 jugadores. Los principales beneficiarios serán jugadores, entrenadores y personal administrativo de la asociación, quienes podrán acceder a información organizada, confiable y en tiempo real sobre actividades deportivas, financieras y logísticas.</w:t>
            </w:r>
          </w:p>
          <w:p w14:paraId="543D7C6B" w14:textId="72777658" w:rsidR="001202BF" w:rsidRPr="00B52AFF" w:rsidRDefault="00B52AFF" w:rsidP="00B52AFF">
            <w:pPr>
              <w:pStyle w:val="paragraph"/>
              <w:spacing w:after="0"/>
              <w:jc w:val="both"/>
              <w:textAlignment w:val="baseline"/>
              <w:rPr>
                <w:rFonts w:ascii="Calibri" w:hAnsi="Calibri" w:cs="Calibri"/>
                <w:i/>
                <w:iCs/>
                <w:color w:val="0070C0"/>
                <w:sz w:val="18"/>
                <w:szCs w:val="18"/>
              </w:rPr>
            </w:pPr>
            <w:r w:rsidRPr="00B52AFF">
              <w:rPr>
                <w:rStyle w:val="normaltextrun"/>
                <w:rFonts w:ascii="Calibri" w:hAnsi="Calibri" w:cs="Calibri"/>
                <w:i/>
                <w:iCs/>
                <w:color w:val="0070C0"/>
                <w:sz w:val="18"/>
                <w:szCs w:val="18"/>
              </w:rPr>
              <w:t>El aporte de valor de Gedefi consiste en automatizar procesos, optimizar la gestión de la información y generar análisis que faciliten la toma de decisiones dentro de la asociación, contribuyendo a una gestión deportiva más eficiente, transparente y sostenible.</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48C2E226" w14:textId="77777777" w:rsidR="001202BF" w:rsidRDefault="00292316" w:rsidP="00292316">
            <w:pPr>
              <w:jc w:val="both"/>
              <w:rPr>
                <w:rFonts w:ascii="Calibri" w:hAnsi="Calibri" w:cs="Arial"/>
                <w:i/>
                <w:color w:val="0070C0"/>
                <w:sz w:val="18"/>
                <w:szCs w:val="20"/>
                <w:lang w:eastAsia="es-CL"/>
              </w:rPr>
            </w:pPr>
            <w:r>
              <w:rPr>
                <w:rFonts w:ascii="Calibri" w:hAnsi="Calibri" w:cs="Arial"/>
                <w:i/>
                <w:color w:val="0070C0"/>
                <w:sz w:val="18"/>
                <w:szCs w:val="20"/>
                <w:lang w:eastAsia="es-CL"/>
              </w:rPr>
              <w:t>Objetivo general:</w:t>
            </w:r>
          </w:p>
          <w:p w14:paraId="0CAD3197" w14:textId="77777777" w:rsidR="00292316" w:rsidRDefault="00292316" w:rsidP="00292316">
            <w:pPr>
              <w:jc w:val="both"/>
              <w:rPr>
                <w:rFonts w:ascii="Calibri" w:hAnsi="Calibri" w:cs="Arial"/>
                <w:i/>
                <w:color w:val="0070C0"/>
                <w:sz w:val="18"/>
                <w:szCs w:val="20"/>
                <w:lang w:eastAsia="es-CL"/>
              </w:rPr>
            </w:pPr>
            <w:r w:rsidRPr="00292316">
              <w:rPr>
                <w:rFonts w:ascii="Calibri" w:hAnsi="Calibri" w:cs="Arial"/>
                <w:i/>
                <w:color w:val="0070C0"/>
                <w:sz w:val="18"/>
                <w:szCs w:val="20"/>
                <w:lang w:eastAsia="es-CL"/>
              </w:rPr>
              <w:t>Implementar una plataforma web que permita optimizar los procesos administrativos, deportivos y comunicacionales de la Asociación de Fútbol Caupolicán Chiguayante, aplicando una metodología de desarrollo de software que garantice trazabilidad, calidad y gestión integral del proyecto.</w:t>
            </w:r>
          </w:p>
          <w:p w14:paraId="778A64A1" w14:textId="77777777" w:rsidR="00292316" w:rsidRDefault="00292316" w:rsidP="00292316">
            <w:pPr>
              <w:jc w:val="both"/>
              <w:rPr>
                <w:rFonts w:ascii="Calibri" w:hAnsi="Calibri" w:cs="Arial"/>
                <w:i/>
                <w:color w:val="0070C0"/>
                <w:sz w:val="18"/>
                <w:szCs w:val="20"/>
                <w:lang w:eastAsia="es-CL"/>
              </w:rPr>
            </w:pPr>
            <w:r>
              <w:rPr>
                <w:rFonts w:ascii="Calibri" w:hAnsi="Calibri" w:cs="Arial"/>
                <w:i/>
                <w:color w:val="0070C0"/>
                <w:sz w:val="18"/>
                <w:szCs w:val="20"/>
                <w:lang w:eastAsia="es-CL"/>
              </w:rPr>
              <w:t>Objetivos específicos:</w:t>
            </w:r>
          </w:p>
          <w:p w14:paraId="6FBD1F09" w14:textId="1BB4707C" w:rsidR="00A82BB5" w:rsidRDefault="00A82BB5" w:rsidP="00292316">
            <w:pPr>
              <w:jc w:val="both"/>
              <w:rPr>
                <w:rFonts w:ascii="Calibri" w:hAnsi="Calibri" w:cs="Arial"/>
                <w:i/>
                <w:color w:val="0070C0"/>
                <w:sz w:val="18"/>
                <w:szCs w:val="20"/>
                <w:lang w:eastAsia="es-CL"/>
              </w:rPr>
            </w:pPr>
            <w:r>
              <w:rPr>
                <w:rFonts w:ascii="Calibri" w:hAnsi="Calibri" w:cs="Arial"/>
                <w:i/>
                <w:color w:val="0070C0"/>
                <w:sz w:val="18"/>
                <w:szCs w:val="20"/>
                <w:lang w:eastAsia="es-CL"/>
              </w:rPr>
              <w:t>El tiempo de estos objetivos es contando desde la implementación del software en la asociación</w:t>
            </w:r>
          </w:p>
          <w:p w14:paraId="14F0853E" w14:textId="77777777" w:rsidR="00A82BB5" w:rsidRPr="00A82BB5" w:rsidRDefault="00A82BB5" w:rsidP="00A82BB5">
            <w:pPr>
              <w:jc w:val="both"/>
              <w:rPr>
                <w:rFonts w:ascii="Calibri" w:hAnsi="Calibri" w:cs="Arial"/>
                <w:i/>
                <w:color w:val="0070C0"/>
                <w:sz w:val="18"/>
                <w:szCs w:val="20"/>
                <w:lang w:eastAsia="es-CL"/>
              </w:rPr>
            </w:pPr>
            <w:r w:rsidRPr="00A82BB5">
              <w:rPr>
                <w:rFonts w:ascii="Calibri" w:hAnsi="Calibri" w:cs="Arial"/>
                <w:b/>
                <w:bCs/>
                <w:i/>
                <w:color w:val="0070C0"/>
                <w:sz w:val="18"/>
                <w:szCs w:val="20"/>
                <w:lang w:eastAsia="es-CL"/>
              </w:rPr>
              <w:t xml:space="preserve">1.-Mejorar la eficiencia administrativa de la asociación, </w:t>
            </w:r>
            <w:r w:rsidRPr="00A82BB5">
              <w:rPr>
                <w:rFonts w:ascii="Calibri" w:hAnsi="Calibri" w:cs="Arial"/>
                <w:i/>
                <w:color w:val="0070C0"/>
                <w:sz w:val="18"/>
                <w:szCs w:val="20"/>
                <w:lang w:eastAsia="es-CL"/>
              </w:rPr>
              <w:t>mediante la digitalización de procesos administrativos para reducir en un 60% los tiempos de gestión manual de información.</w:t>
            </w:r>
          </w:p>
          <w:p w14:paraId="6A3447CE" w14:textId="77777777" w:rsidR="00A82BB5" w:rsidRPr="00A82BB5" w:rsidRDefault="00A82BB5" w:rsidP="00A82BB5">
            <w:pPr>
              <w:jc w:val="both"/>
              <w:rPr>
                <w:rFonts w:ascii="Calibri" w:hAnsi="Calibri" w:cs="Arial"/>
                <w:i/>
                <w:color w:val="0070C0"/>
                <w:sz w:val="18"/>
                <w:szCs w:val="20"/>
                <w:lang w:eastAsia="es-CL"/>
              </w:rPr>
            </w:pPr>
            <w:r w:rsidRPr="00A82BB5">
              <w:rPr>
                <w:rFonts w:ascii="Calibri" w:hAnsi="Calibri" w:cs="Arial"/>
                <w:b/>
                <w:bCs/>
                <w:i/>
                <w:color w:val="0070C0"/>
                <w:sz w:val="18"/>
                <w:szCs w:val="20"/>
                <w:lang w:eastAsia="es-CL"/>
              </w:rPr>
              <w:t>Tiempo: 6 meses</w:t>
            </w:r>
          </w:p>
          <w:p w14:paraId="72B39116" w14:textId="77777777" w:rsidR="00A82BB5" w:rsidRPr="00A82BB5" w:rsidRDefault="00A82BB5" w:rsidP="00A82BB5">
            <w:pPr>
              <w:jc w:val="both"/>
              <w:rPr>
                <w:rFonts w:ascii="Calibri" w:hAnsi="Calibri" w:cs="Arial"/>
                <w:i/>
                <w:color w:val="0070C0"/>
                <w:sz w:val="18"/>
                <w:szCs w:val="20"/>
                <w:lang w:eastAsia="es-CL"/>
              </w:rPr>
            </w:pPr>
            <w:r w:rsidRPr="00A82BB5">
              <w:rPr>
                <w:rFonts w:ascii="Calibri" w:hAnsi="Calibri" w:cs="Arial"/>
                <w:b/>
                <w:bCs/>
                <w:i/>
                <w:color w:val="0070C0"/>
                <w:sz w:val="18"/>
                <w:szCs w:val="20"/>
                <w:lang w:eastAsia="es-CL"/>
              </w:rPr>
              <w:t xml:space="preserve">2.-Mejorar la calidad y precisión de los datos institucionales, </w:t>
            </w:r>
            <w:r w:rsidRPr="00A82BB5">
              <w:rPr>
                <w:rFonts w:ascii="Calibri" w:hAnsi="Calibri" w:cs="Arial"/>
                <w:i/>
                <w:color w:val="0070C0"/>
                <w:sz w:val="18"/>
                <w:szCs w:val="20"/>
                <w:lang w:eastAsia="es-CL"/>
              </w:rPr>
              <w:t>centralizando los registros de jugadores, clubes, series y partidos, reduciendo los errores de duplicidad y asegurando la validez de los datos.</w:t>
            </w:r>
          </w:p>
          <w:p w14:paraId="6DD1DE5E" w14:textId="77777777" w:rsidR="00A82BB5" w:rsidRPr="00A82BB5" w:rsidRDefault="00A82BB5" w:rsidP="00A82BB5">
            <w:pPr>
              <w:jc w:val="both"/>
              <w:rPr>
                <w:rFonts w:ascii="Calibri" w:hAnsi="Calibri" w:cs="Arial"/>
                <w:i/>
                <w:color w:val="0070C0"/>
                <w:sz w:val="18"/>
                <w:szCs w:val="20"/>
                <w:lang w:eastAsia="es-CL"/>
              </w:rPr>
            </w:pPr>
            <w:r w:rsidRPr="00A82BB5">
              <w:rPr>
                <w:rFonts w:ascii="Calibri" w:hAnsi="Calibri" w:cs="Arial"/>
                <w:b/>
                <w:bCs/>
                <w:i/>
                <w:color w:val="0070C0"/>
                <w:sz w:val="18"/>
                <w:szCs w:val="20"/>
                <w:lang w:eastAsia="es-CL"/>
              </w:rPr>
              <w:t>Tiempo: 3 meses</w:t>
            </w:r>
          </w:p>
          <w:p w14:paraId="274CB336" w14:textId="77777777" w:rsidR="00A82BB5" w:rsidRPr="00A82BB5" w:rsidRDefault="00A82BB5" w:rsidP="00A82BB5">
            <w:pPr>
              <w:jc w:val="both"/>
              <w:rPr>
                <w:rFonts w:ascii="Calibri" w:hAnsi="Calibri" w:cs="Arial"/>
                <w:i/>
                <w:color w:val="0070C0"/>
                <w:sz w:val="18"/>
                <w:szCs w:val="20"/>
                <w:lang w:eastAsia="es-CL"/>
              </w:rPr>
            </w:pPr>
            <w:r w:rsidRPr="00A82BB5">
              <w:rPr>
                <w:rFonts w:ascii="Calibri" w:hAnsi="Calibri" w:cs="Arial"/>
                <w:b/>
                <w:bCs/>
                <w:i/>
                <w:color w:val="0070C0"/>
                <w:sz w:val="18"/>
                <w:szCs w:val="20"/>
                <w:lang w:eastAsia="es-CL"/>
              </w:rPr>
              <w:t xml:space="preserve">3.- Fortalecer la toma de decisiones mediante análisis institucional, </w:t>
            </w:r>
            <w:r w:rsidRPr="00A82BB5">
              <w:rPr>
                <w:rFonts w:ascii="Calibri" w:hAnsi="Calibri" w:cs="Arial"/>
                <w:i/>
                <w:color w:val="0070C0"/>
                <w:sz w:val="18"/>
                <w:szCs w:val="20"/>
                <w:lang w:eastAsia="es-CL"/>
              </w:rPr>
              <w:t>mediante el modulo dedicado a la generación de reportes</w:t>
            </w:r>
          </w:p>
          <w:p w14:paraId="4483EA38" w14:textId="77777777" w:rsidR="00A82BB5" w:rsidRPr="00A82BB5" w:rsidRDefault="00A82BB5" w:rsidP="00A82BB5">
            <w:pPr>
              <w:jc w:val="both"/>
              <w:rPr>
                <w:rFonts w:ascii="Calibri" w:hAnsi="Calibri" w:cs="Arial"/>
                <w:i/>
                <w:color w:val="0070C0"/>
                <w:sz w:val="18"/>
                <w:szCs w:val="20"/>
                <w:lang w:eastAsia="es-CL"/>
              </w:rPr>
            </w:pPr>
            <w:r w:rsidRPr="00A82BB5">
              <w:rPr>
                <w:rFonts w:ascii="Calibri" w:hAnsi="Calibri" w:cs="Arial"/>
                <w:b/>
                <w:bCs/>
                <w:i/>
                <w:color w:val="0070C0"/>
                <w:sz w:val="18"/>
                <w:szCs w:val="20"/>
                <w:lang w:eastAsia="es-CL"/>
              </w:rPr>
              <w:t>Tiempo: 9 meses</w:t>
            </w:r>
          </w:p>
          <w:p w14:paraId="3F52E2FB" w14:textId="07C63C99" w:rsidR="00292316" w:rsidRPr="00292316" w:rsidRDefault="00292316" w:rsidP="00292316">
            <w:pPr>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EF529BE" w14:textId="69EF0D2C" w:rsidR="00B52AFF" w:rsidRPr="00B52AFF" w:rsidRDefault="00B52AFF" w:rsidP="00B52AFF">
            <w:pPr>
              <w:rPr>
                <w:rFonts w:ascii="Calibri" w:hAnsi="Calibri" w:cs="Arial"/>
                <w:i/>
                <w:color w:val="0070C0"/>
                <w:sz w:val="18"/>
                <w:szCs w:val="20"/>
                <w:lang w:eastAsia="es-CL"/>
              </w:rPr>
            </w:pPr>
            <w:r w:rsidRPr="00B52AFF">
              <w:rPr>
                <w:rFonts w:ascii="Calibri" w:hAnsi="Calibri" w:cs="Arial"/>
                <w:i/>
                <w:color w:val="0070C0"/>
                <w:sz w:val="18"/>
                <w:szCs w:val="20"/>
                <w:lang w:eastAsia="es-CL"/>
              </w:rPr>
              <w:t>Se aplicó una metodología híbrida, combinando metodologías tradicionales y ágiles (SCRUM), para equilibrar documentación exhaustiva y flexibilidad en el desarrollo.</w:t>
            </w:r>
          </w:p>
          <w:p w14:paraId="0D30ACB7" w14:textId="6A999B72" w:rsidR="00B52AFF" w:rsidRPr="00B52AFF" w:rsidRDefault="00B52AFF" w:rsidP="00B52AFF">
            <w:pPr>
              <w:pStyle w:val="Prrafodelista"/>
              <w:numPr>
                <w:ilvl w:val="0"/>
                <w:numId w:val="9"/>
              </w:numPr>
              <w:rPr>
                <w:rFonts w:ascii="Calibri" w:hAnsi="Calibri" w:cs="Arial"/>
                <w:i/>
                <w:color w:val="0070C0"/>
                <w:sz w:val="18"/>
                <w:szCs w:val="20"/>
                <w:lang w:eastAsia="es-CL"/>
              </w:rPr>
            </w:pPr>
            <w:r w:rsidRPr="00B52AFF">
              <w:rPr>
                <w:rFonts w:ascii="Calibri" w:hAnsi="Calibri" w:cs="Arial"/>
                <w:i/>
                <w:color w:val="0070C0"/>
                <w:sz w:val="18"/>
                <w:szCs w:val="20"/>
                <w:lang w:eastAsia="es-CL"/>
              </w:rPr>
              <w:t>Metodología Tradicional: utilizada en la planificación y documentación de alcance, visión y diseño arquitectónico.</w:t>
            </w:r>
          </w:p>
          <w:p w14:paraId="0BB735FF" w14:textId="7003113E" w:rsidR="00B52AFF" w:rsidRPr="00B52AFF" w:rsidRDefault="00B52AFF" w:rsidP="00B52AFF">
            <w:pPr>
              <w:pStyle w:val="Prrafodelista"/>
              <w:numPr>
                <w:ilvl w:val="0"/>
                <w:numId w:val="9"/>
              </w:numPr>
              <w:rPr>
                <w:rFonts w:ascii="Calibri" w:hAnsi="Calibri" w:cs="Arial"/>
                <w:i/>
                <w:color w:val="0070C0"/>
                <w:sz w:val="18"/>
                <w:szCs w:val="20"/>
                <w:lang w:eastAsia="es-CL"/>
              </w:rPr>
            </w:pPr>
            <w:r w:rsidRPr="00B52AFF">
              <w:rPr>
                <w:rFonts w:ascii="Calibri" w:hAnsi="Calibri" w:cs="Arial"/>
                <w:i/>
                <w:color w:val="0070C0"/>
                <w:sz w:val="18"/>
                <w:szCs w:val="20"/>
                <w:lang w:eastAsia="es-CL"/>
              </w:rPr>
              <w:t>SCRUM: implementando sprints, reuniones diarias y retroalimentaciones continuas, lo que permitió mantener seguimiento del avance y aceptación del proyecto en periodos cortos.</w:t>
            </w:r>
          </w:p>
          <w:p w14:paraId="396694F6" w14:textId="0E9F41D2" w:rsidR="00B52AFF" w:rsidRPr="00B340E1" w:rsidRDefault="00B52AFF" w:rsidP="00B52AFF">
            <w:pPr>
              <w:rPr>
                <w:rFonts w:ascii="Calibri" w:hAnsi="Calibri" w:cs="Arial"/>
                <w:i/>
                <w:color w:val="0070C0"/>
                <w:sz w:val="18"/>
                <w:szCs w:val="20"/>
                <w:lang w:eastAsia="es-CL"/>
              </w:rPr>
            </w:pPr>
            <w:r w:rsidRPr="00B52AFF">
              <w:rPr>
                <w:rFonts w:ascii="Calibri" w:hAnsi="Calibri" w:cs="Arial"/>
                <w:i/>
                <w:color w:val="0070C0"/>
                <w:sz w:val="18"/>
                <w:szCs w:val="20"/>
                <w:lang w:eastAsia="es-CL"/>
              </w:rPr>
              <w:lastRenderedPageBreak/>
              <w:t>Esta metodología fue pertinente ya que garantizó la trazabilidad de las decisiones y la calidad del desarrollo, a la vez que permitía ajustes rápidos ante cambios de requerimientos.</w:t>
            </w:r>
          </w:p>
        </w:tc>
      </w:tr>
      <w:tr w:rsidR="001202BF" w14:paraId="76BFA255" w14:textId="77777777" w:rsidTr="7EB51544">
        <w:trPr>
          <w:trHeight w:val="2117"/>
        </w:trPr>
        <w:tc>
          <w:tcPr>
            <w:tcW w:w="3001" w:type="dxa"/>
            <w:vAlign w:val="center"/>
          </w:tcPr>
          <w:p w14:paraId="12455E29" w14:textId="744C0050" w:rsidR="001202BF" w:rsidRPr="00612A14" w:rsidRDefault="00A27374" w:rsidP="00585A13">
            <w:pPr>
              <w:rPr>
                <w:rFonts w:ascii="Calibri" w:hAnsi="Calibri"/>
                <w:color w:val="1F3864" w:themeColor="accent1" w:themeShade="80"/>
                <w:sz w:val="18"/>
              </w:rPr>
            </w:pPr>
            <w:r>
              <w:lastRenderedPageBreak/>
              <w:br w:type="page"/>
            </w:r>
            <w:r w:rsidR="001202BF" w:rsidRPr="00612A14">
              <w:rPr>
                <w:rFonts w:ascii="Calibri" w:hAnsi="Calibri"/>
                <w:color w:val="1F3864" w:themeColor="accent1" w:themeShade="80"/>
                <w:sz w:val="18"/>
              </w:rPr>
              <w:t>4. Desarrollo</w:t>
            </w:r>
          </w:p>
        </w:tc>
        <w:tc>
          <w:tcPr>
            <w:tcW w:w="6780" w:type="dxa"/>
            <w:vAlign w:val="center"/>
          </w:tcPr>
          <w:p w14:paraId="24BE60F3" w14:textId="516F7CFC" w:rsidR="00AC7F53" w:rsidRPr="00933015" w:rsidRDefault="00AC7F53" w:rsidP="00AC7F53">
            <w:pPr>
              <w:rPr>
                <w:rFonts w:ascii="Calibri" w:hAnsi="Calibri" w:cs="Arial"/>
                <w:b/>
                <w:bCs/>
                <w:i/>
                <w:color w:val="0070C0"/>
                <w:sz w:val="18"/>
                <w:szCs w:val="20"/>
                <w:lang w:eastAsia="es-CL"/>
              </w:rPr>
            </w:pPr>
            <w:r w:rsidRPr="00933015">
              <w:rPr>
                <w:rFonts w:ascii="Calibri" w:hAnsi="Calibri" w:cs="Arial"/>
                <w:b/>
                <w:bCs/>
                <w:i/>
                <w:color w:val="0070C0"/>
                <w:sz w:val="18"/>
                <w:szCs w:val="20"/>
                <w:lang w:eastAsia="es-CL"/>
              </w:rPr>
              <w:t>El proyecto conto con las siguientes etapas principales</w:t>
            </w:r>
            <w:r w:rsidR="00933015" w:rsidRPr="00933015">
              <w:rPr>
                <w:rFonts w:ascii="Calibri" w:hAnsi="Calibri" w:cs="Arial"/>
                <w:b/>
                <w:bCs/>
                <w:i/>
                <w:color w:val="0070C0"/>
                <w:sz w:val="18"/>
                <w:szCs w:val="20"/>
                <w:lang w:eastAsia="es-CL"/>
              </w:rPr>
              <w:t>:</w:t>
            </w:r>
          </w:p>
          <w:p w14:paraId="708D3405" w14:textId="77777777" w:rsidR="00AC7F53" w:rsidRPr="00AC7F53" w:rsidRDefault="00AC7F53" w:rsidP="00AC7F53">
            <w:pPr>
              <w:pStyle w:val="Prrafodelista"/>
              <w:numPr>
                <w:ilvl w:val="0"/>
                <w:numId w:val="15"/>
              </w:numPr>
              <w:rPr>
                <w:rFonts w:ascii="Calibri" w:hAnsi="Calibri" w:cs="Arial"/>
                <w:i/>
                <w:color w:val="0070C0"/>
                <w:sz w:val="18"/>
                <w:szCs w:val="20"/>
                <w:lang w:eastAsia="es-CL"/>
              </w:rPr>
            </w:pPr>
            <w:r w:rsidRPr="00AC7F53">
              <w:rPr>
                <w:rFonts w:ascii="Calibri" w:hAnsi="Calibri" w:cs="Arial"/>
                <w:i/>
                <w:color w:val="0070C0"/>
                <w:sz w:val="18"/>
                <w:szCs w:val="20"/>
                <w:lang w:eastAsia="es-CL"/>
              </w:rPr>
              <w:t>Inicio: levantamiento de requisitos y definición de alcance.</w:t>
            </w:r>
          </w:p>
          <w:p w14:paraId="0EB81FFD" w14:textId="7F04A725" w:rsidR="00AC7F53" w:rsidRPr="00AC7F53" w:rsidRDefault="00AC7F53" w:rsidP="00AC7F53">
            <w:pPr>
              <w:pStyle w:val="Prrafodelista"/>
              <w:numPr>
                <w:ilvl w:val="0"/>
                <w:numId w:val="15"/>
              </w:numPr>
              <w:rPr>
                <w:rFonts w:ascii="Calibri" w:hAnsi="Calibri" w:cs="Arial"/>
                <w:i/>
                <w:color w:val="0070C0"/>
                <w:sz w:val="18"/>
                <w:szCs w:val="20"/>
                <w:lang w:eastAsia="es-CL"/>
              </w:rPr>
            </w:pPr>
            <w:r w:rsidRPr="00AC7F53">
              <w:rPr>
                <w:rFonts w:ascii="Calibri" w:hAnsi="Calibri" w:cs="Arial"/>
                <w:i/>
                <w:color w:val="0070C0"/>
                <w:sz w:val="18"/>
                <w:szCs w:val="20"/>
                <w:lang w:eastAsia="es-CL"/>
              </w:rPr>
              <w:t>Diseño: modelado de arquitectura de la solución, diseño de base de datos y mockups visuales.</w:t>
            </w:r>
          </w:p>
          <w:p w14:paraId="21E35DBD" w14:textId="0B2E213D" w:rsidR="00AC7F53" w:rsidRPr="00AC7F53" w:rsidRDefault="00AC7F53" w:rsidP="00AC7F53">
            <w:pPr>
              <w:pStyle w:val="Prrafodelista"/>
              <w:numPr>
                <w:ilvl w:val="0"/>
                <w:numId w:val="15"/>
              </w:numPr>
              <w:rPr>
                <w:rFonts w:ascii="Calibri" w:hAnsi="Calibri" w:cs="Arial"/>
                <w:i/>
                <w:color w:val="0070C0"/>
                <w:sz w:val="18"/>
                <w:szCs w:val="20"/>
                <w:lang w:eastAsia="es-CL"/>
              </w:rPr>
            </w:pPr>
            <w:r w:rsidRPr="00AC7F53">
              <w:rPr>
                <w:rFonts w:ascii="Calibri" w:hAnsi="Calibri" w:cs="Arial"/>
                <w:i/>
                <w:color w:val="0070C0"/>
                <w:sz w:val="18"/>
                <w:szCs w:val="20"/>
                <w:lang w:eastAsia="es-CL"/>
              </w:rPr>
              <w:t>Desarrollo: construcción de módulos de gestión de usuarios, canchas, clubes, calendario deportivo, finanzas y comunicación administrativa.</w:t>
            </w:r>
            <w:r w:rsidRPr="00AC7F53">
              <w:rPr>
                <w:rFonts w:ascii="Calibri" w:hAnsi="Calibri" w:cs="Arial"/>
                <w:i/>
                <w:color w:val="0070C0"/>
                <w:sz w:val="18"/>
                <w:szCs w:val="20"/>
                <w:lang w:eastAsia="es-CL"/>
              </w:rPr>
              <w:t xml:space="preserve"> Esta se realizó con metodología ágil.</w:t>
            </w:r>
          </w:p>
          <w:p w14:paraId="6B18773A" w14:textId="2CB9E839" w:rsidR="00AC7F53" w:rsidRPr="00AC7F53" w:rsidRDefault="00AC7F53" w:rsidP="00AC7F53">
            <w:pPr>
              <w:pStyle w:val="Prrafodelista"/>
              <w:numPr>
                <w:ilvl w:val="0"/>
                <w:numId w:val="15"/>
              </w:numPr>
              <w:rPr>
                <w:rFonts w:ascii="Calibri" w:hAnsi="Calibri" w:cs="Arial"/>
                <w:i/>
                <w:color w:val="0070C0"/>
                <w:sz w:val="18"/>
                <w:szCs w:val="20"/>
                <w:lang w:eastAsia="es-CL"/>
              </w:rPr>
            </w:pPr>
            <w:r w:rsidRPr="00AC7F53">
              <w:rPr>
                <w:rFonts w:ascii="Calibri" w:hAnsi="Calibri" w:cs="Arial"/>
                <w:i/>
                <w:color w:val="0070C0"/>
                <w:sz w:val="18"/>
                <w:szCs w:val="20"/>
                <w:lang w:eastAsia="es-CL"/>
              </w:rPr>
              <w:t>Integración y pruebas: integración de todos los módulos y validación con usuarios.</w:t>
            </w:r>
          </w:p>
          <w:p w14:paraId="080CFEFA" w14:textId="77777777" w:rsidR="001202BF" w:rsidRDefault="00AC7F53" w:rsidP="00AC7F53">
            <w:pPr>
              <w:pStyle w:val="Prrafodelista"/>
              <w:numPr>
                <w:ilvl w:val="0"/>
                <w:numId w:val="15"/>
              </w:numPr>
              <w:rPr>
                <w:rFonts w:ascii="Calibri" w:hAnsi="Calibri" w:cs="Arial"/>
                <w:i/>
                <w:color w:val="0070C0"/>
                <w:sz w:val="18"/>
                <w:szCs w:val="20"/>
                <w:lang w:eastAsia="es-CL"/>
              </w:rPr>
            </w:pPr>
            <w:r w:rsidRPr="00AC7F53">
              <w:rPr>
                <w:rFonts w:ascii="Calibri" w:hAnsi="Calibri" w:cs="Arial"/>
                <w:i/>
                <w:color w:val="0070C0"/>
                <w:sz w:val="18"/>
                <w:szCs w:val="20"/>
                <w:lang w:eastAsia="es-CL"/>
              </w:rPr>
              <w:t>Entrega y cierre: documentación final, manual de usuario y acta de cierre de proyecto.</w:t>
            </w:r>
          </w:p>
          <w:p w14:paraId="261C467E" w14:textId="7996F957" w:rsidR="00A27374" w:rsidRPr="00933015" w:rsidRDefault="00AC7F53" w:rsidP="00A27374">
            <w:pPr>
              <w:rPr>
                <w:rFonts w:ascii="Calibri" w:hAnsi="Calibri" w:cs="Arial"/>
                <w:b/>
                <w:bCs/>
                <w:iCs/>
                <w:color w:val="0070C0"/>
                <w:sz w:val="18"/>
                <w:szCs w:val="20"/>
                <w:lang w:eastAsia="es-CL"/>
              </w:rPr>
            </w:pPr>
            <w:r w:rsidRPr="00933015">
              <w:rPr>
                <w:rFonts w:ascii="Calibri" w:hAnsi="Calibri" w:cs="Arial"/>
                <w:b/>
                <w:bCs/>
                <w:iCs/>
                <w:color w:val="0070C0"/>
                <w:sz w:val="18"/>
                <w:szCs w:val="20"/>
                <w:lang w:eastAsia="es-CL"/>
              </w:rPr>
              <w:t>Estos son algunas dificultades y facilitadores</w:t>
            </w:r>
            <w:r w:rsidR="00A27374" w:rsidRPr="00933015">
              <w:rPr>
                <w:rFonts w:ascii="Calibri" w:hAnsi="Calibri" w:cs="Arial"/>
                <w:b/>
                <w:bCs/>
                <w:iCs/>
                <w:color w:val="0070C0"/>
                <w:sz w:val="18"/>
                <w:szCs w:val="20"/>
                <w:lang w:eastAsia="es-CL"/>
              </w:rPr>
              <w:t xml:space="preserve"> que encontramos durante el desarrollo del proyecto</w:t>
            </w:r>
            <w:r w:rsidR="00933015">
              <w:rPr>
                <w:rFonts w:ascii="Calibri" w:hAnsi="Calibri" w:cs="Arial"/>
                <w:b/>
                <w:bCs/>
                <w:iCs/>
                <w:color w:val="0070C0"/>
                <w:sz w:val="18"/>
                <w:szCs w:val="20"/>
                <w:lang w:eastAsia="es-CL"/>
              </w:rPr>
              <w:t>:</w:t>
            </w:r>
          </w:p>
          <w:p w14:paraId="5669CC34" w14:textId="161F3C9A" w:rsidR="00A27374" w:rsidRPr="00A27374" w:rsidRDefault="00A27374" w:rsidP="00A27374">
            <w:pPr>
              <w:rPr>
                <w:rFonts w:ascii="Calibri" w:hAnsi="Calibri" w:cs="Arial"/>
                <w:iCs/>
                <w:color w:val="0070C0"/>
                <w:sz w:val="18"/>
                <w:szCs w:val="20"/>
                <w:lang w:eastAsia="es-CL"/>
              </w:rPr>
            </w:pPr>
            <w:r w:rsidRPr="00A27374">
              <w:rPr>
                <w:rFonts w:ascii="Calibri" w:hAnsi="Calibri" w:cs="Arial"/>
                <w:b/>
                <w:bCs/>
                <w:iCs/>
                <w:color w:val="0070C0"/>
                <w:sz w:val="18"/>
                <w:szCs w:val="20"/>
                <w:lang w:eastAsia="es-CL"/>
              </w:rPr>
              <w:t>Problemas para usar el servicio de hosting de email</w:t>
            </w:r>
            <w:r w:rsidRPr="00A27374">
              <w:rPr>
                <w:rFonts w:ascii="Calibri" w:hAnsi="Calibri" w:cs="Arial"/>
                <w:iCs/>
                <w:color w:val="0070C0"/>
                <w:sz w:val="18"/>
                <w:szCs w:val="20"/>
                <w:lang w:eastAsia="es-CL"/>
              </w:rPr>
              <w:t>: Se presentaron dificultades al utilizar Twilio SendGrid debido a problemas de configuración del DNS. Como solución temporal para el desarrollo, se está utilizando MailTrap para simular un servidor SMTP y probar la funcionalidad de recuperación de contraseñas, así como en un futuro el envío de notificaciones. Queda pendiente definir el servicio de correo definitivo para el despliegue del proyecto.</w:t>
            </w:r>
          </w:p>
          <w:p w14:paraId="33CBC095" w14:textId="4764961E" w:rsidR="00A27374" w:rsidRPr="00A27374" w:rsidRDefault="00A27374" w:rsidP="00A27374">
            <w:pPr>
              <w:rPr>
                <w:rFonts w:ascii="Calibri" w:hAnsi="Calibri" w:cs="Arial"/>
                <w:iCs/>
                <w:color w:val="0070C0"/>
                <w:sz w:val="18"/>
                <w:szCs w:val="20"/>
                <w:lang w:eastAsia="es-CL"/>
              </w:rPr>
            </w:pPr>
            <w:r w:rsidRPr="00A27374">
              <w:rPr>
                <w:rFonts w:ascii="Calibri" w:hAnsi="Calibri" w:cs="Arial"/>
                <w:b/>
                <w:bCs/>
                <w:iCs/>
                <w:color w:val="0070C0"/>
                <w:sz w:val="18"/>
                <w:szCs w:val="20"/>
                <w:lang w:eastAsia="es-CL"/>
              </w:rPr>
              <w:t>Dependencias entre módulos</w:t>
            </w:r>
            <w:r w:rsidRPr="00A27374">
              <w:rPr>
                <w:rFonts w:ascii="Calibri" w:hAnsi="Calibri" w:cs="Arial"/>
                <w:iCs/>
                <w:color w:val="0070C0"/>
                <w:sz w:val="18"/>
                <w:szCs w:val="20"/>
                <w:lang w:eastAsia="es-CL"/>
              </w:rPr>
              <w:t>: La implementación de ciertos módulos depende de otros ya desarrollados (por ejemplo, la gestión de jugadores depende de la correcta configuración de clubes y series) lo que nos dificulto para hacer pruebas.</w:t>
            </w:r>
          </w:p>
          <w:p w14:paraId="2AA7D7DE" w14:textId="19E31959" w:rsidR="00A27374" w:rsidRPr="00A27374" w:rsidRDefault="00A27374" w:rsidP="00A27374">
            <w:pPr>
              <w:rPr>
                <w:rFonts w:ascii="Calibri" w:hAnsi="Calibri" w:cs="Arial"/>
                <w:iCs/>
                <w:color w:val="0070C0"/>
                <w:sz w:val="18"/>
                <w:szCs w:val="20"/>
                <w:lang w:eastAsia="es-CL"/>
              </w:rPr>
            </w:pPr>
            <w:r w:rsidRPr="00A27374">
              <w:rPr>
                <w:rFonts w:ascii="Calibri" w:hAnsi="Calibri" w:cs="Arial"/>
                <w:b/>
                <w:bCs/>
                <w:iCs/>
                <w:color w:val="0070C0"/>
                <w:sz w:val="18"/>
                <w:szCs w:val="20"/>
                <w:lang w:eastAsia="es-CL"/>
              </w:rPr>
              <w:t>Trabajo colaborativo y comunicación constante</w:t>
            </w:r>
            <w:r w:rsidRPr="00A27374">
              <w:rPr>
                <w:rFonts w:ascii="Calibri" w:hAnsi="Calibri" w:cs="Arial"/>
                <w:iCs/>
                <w:color w:val="0070C0"/>
                <w:sz w:val="18"/>
                <w:szCs w:val="20"/>
                <w:lang w:eastAsia="es-CL"/>
              </w:rPr>
              <w:t>: Las reuniones periódicas y la coordinación mediante herramientas de gestión de tareas permitieron distribuir eficientemente el trabajo y evitar retrasos significativos.</w:t>
            </w:r>
          </w:p>
          <w:p w14:paraId="04111AEC" w14:textId="5EEB48FB" w:rsidR="00A27374" w:rsidRPr="00A27374" w:rsidRDefault="00A27374" w:rsidP="00A27374">
            <w:pPr>
              <w:rPr>
                <w:rFonts w:ascii="Calibri" w:hAnsi="Calibri" w:cs="Arial"/>
                <w:iCs/>
                <w:color w:val="0070C0"/>
                <w:sz w:val="18"/>
                <w:szCs w:val="20"/>
                <w:lang w:eastAsia="es-CL"/>
              </w:rPr>
            </w:pPr>
            <w:r w:rsidRPr="00A27374">
              <w:rPr>
                <w:rFonts w:ascii="Calibri" w:hAnsi="Calibri" w:cs="Arial"/>
                <w:b/>
                <w:bCs/>
                <w:iCs/>
                <w:color w:val="0070C0"/>
                <w:sz w:val="18"/>
                <w:szCs w:val="20"/>
                <w:lang w:eastAsia="es-CL"/>
              </w:rPr>
              <w:t>Uso de tecnologías nuevas para el equipo</w:t>
            </w:r>
            <w:r w:rsidRPr="00A27374">
              <w:rPr>
                <w:rFonts w:ascii="Calibri" w:hAnsi="Calibri" w:cs="Arial"/>
                <w:iCs/>
                <w:color w:val="0070C0"/>
                <w:sz w:val="18"/>
                <w:szCs w:val="20"/>
                <w:lang w:eastAsia="es-CL"/>
              </w:rPr>
              <w:t>: La elección de herramientas como React ts, Node.js, FastAPI, Tailwind, SQLalchemy, Radix y MySQL representó un desafío, ya que ninguno de los integrantes del equipo tenía experiencia previa trabajando con todas ellas en conjunto. Esto generó una curva de aprendizaje inicial y ralentizó algunas etapas del desarrollo.</w:t>
            </w:r>
          </w:p>
          <w:p w14:paraId="1F4276D9" w14:textId="451D7506" w:rsidR="00A27374" w:rsidRPr="00A27374" w:rsidRDefault="00A27374" w:rsidP="00A27374">
            <w:pPr>
              <w:rPr>
                <w:rFonts w:ascii="Calibri" w:hAnsi="Calibri" w:cs="Arial"/>
                <w:b/>
                <w:bCs/>
                <w:iCs/>
                <w:color w:val="0070C0"/>
                <w:sz w:val="18"/>
                <w:szCs w:val="20"/>
                <w:lang w:eastAsia="es-CL"/>
              </w:rPr>
            </w:pPr>
            <w:r w:rsidRPr="00A27374">
              <w:rPr>
                <w:rFonts w:ascii="Calibri" w:hAnsi="Calibri" w:cs="Arial"/>
                <w:b/>
                <w:bCs/>
                <w:iCs/>
                <w:color w:val="0070C0"/>
                <w:sz w:val="18"/>
                <w:szCs w:val="20"/>
                <w:lang w:eastAsia="es-CL"/>
              </w:rPr>
              <w:t>Factor tiempo compatibilidad con la práctica profesional:</w:t>
            </w:r>
          </w:p>
          <w:p w14:paraId="53D635A0" w14:textId="77777777" w:rsidR="00A27374" w:rsidRPr="00A27374" w:rsidRDefault="00A27374" w:rsidP="00A27374">
            <w:pPr>
              <w:rPr>
                <w:rFonts w:ascii="Calibri" w:hAnsi="Calibri" w:cs="Arial"/>
                <w:iCs/>
                <w:color w:val="0070C0"/>
                <w:sz w:val="18"/>
                <w:szCs w:val="20"/>
                <w:lang w:eastAsia="es-CL"/>
              </w:rPr>
            </w:pPr>
            <w:r w:rsidRPr="00A27374">
              <w:rPr>
                <w:rFonts w:ascii="Calibri" w:hAnsi="Calibri" w:cs="Arial"/>
                <w:iCs/>
                <w:color w:val="0070C0"/>
                <w:sz w:val="18"/>
                <w:szCs w:val="20"/>
                <w:lang w:eastAsia="es-CL"/>
              </w:rPr>
              <w:t>Otro desafío importante fue el tiempo. Tanto el proyecto GEDEFI como la práctica profesional avanzaron en paralelo, lo que nos obligó a dividir nuestra atención entre el trabajo, los estudios y el desarrollo del sistema. Esto redujo bastante el tiempo disponible durante la semana y en algunos casos dejó las tareas más avanzadas para horarios nocturnos o de fin de semana.</w:t>
            </w:r>
          </w:p>
          <w:p w14:paraId="5BD43050" w14:textId="77777777" w:rsidR="00A27374" w:rsidRPr="00A27374" w:rsidRDefault="00A27374" w:rsidP="00A27374">
            <w:pPr>
              <w:rPr>
                <w:rFonts w:ascii="Calibri" w:hAnsi="Calibri" w:cs="Arial"/>
                <w:iCs/>
                <w:color w:val="0070C0"/>
                <w:sz w:val="18"/>
                <w:szCs w:val="20"/>
                <w:lang w:eastAsia="es-CL"/>
              </w:rPr>
            </w:pPr>
            <w:r w:rsidRPr="00A27374">
              <w:rPr>
                <w:rFonts w:ascii="Calibri" w:hAnsi="Calibri" w:cs="Arial"/>
                <w:iCs/>
                <w:color w:val="0070C0"/>
                <w:sz w:val="18"/>
                <w:szCs w:val="20"/>
                <w:lang w:eastAsia="es-CL"/>
              </w:rPr>
              <w:t>Además, coordinar momentos para trabajar en equipo se volvió más difícil, ya que cada integrante tenía distintos horarios de práctica.</w:t>
            </w:r>
          </w:p>
          <w:p w14:paraId="3BB88C0F" w14:textId="138893B3" w:rsidR="00933015" w:rsidRDefault="00A27374" w:rsidP="00A27374">
            <w:pPr>
              <w:rPr>
                <w:rFonts w:ascii="Calibri" w:hAnsi="Calibri" w:cs="Arial"/>
                <w:iCs/>
                <w:color w:val="0070C0"/>
                <w:sz w:val="18"/>
                <w:szCs w:val="20"/>
                <w:lang w:eastAsia="es-CL"/>
              </w:rPr>
            </w:pPr>
            <w:r w:rsidRPr="00A27374">
              <w:rPr>
                <w:rFonts w:ascii="Calibri" w:hAnsi="Calibri" w:cs="Arial"/>
                <w:iCs/>
                <w:color w:val="0070C0"/>
                <w:sz w:val="18"/>
                <w:szCs w:val="20"/>
                <w:lang w:eastAsia="es-CL"/>
              </w:rPr>
              <w:t>Para no quedarnos atrás, organizamos mejor nuestros tiempos, priorizamos reuniones cortas pero efectivas, y tratamos de avanzar de forma constante, aunque fuera en tramos más pequeños. Gracias a eso, logramos seguir moviendo el proyecto sin sacrificar la calidad del trabajo.</w:t>
            </w:r>
          </w:p>
          <w:p w14:paraId="4344384C" w14:textId="18E80649" w:rsidR="00933015" w:rsidRDefault="00933015" w:rsidP="00A27374">
            <w:pPr>
              <w:rPr>
                <w:rFonts w:ascii="Calibri" w:hAnsi="Calibri" w:cs="Arial"/>
                <w:iCs/>
                <w:color w:val="0070C0"/>
                <w:sz w:val="18"/>
                <w:szCs w:val="20"/>
                <w:lang w:eastAsia="es-CL"/>
              </w:rPr>
            </w:pPr>
            <w:r w:rsidRPr="00933015">
              <w:rPr>
                <w:rFonts w:ascii="Calibri" w:hAnsi="Calibri" w:cs="Arial"/>
                <w:b/>
                <w:bCs/>
                <w:iCs/>
                <w:color w:val="0070C0"/>
                <w:sz w:val="18"/>
                <w:szCs w:val="20"/>
                <w:lang w:eastAsia="es-CL"/>
              </w:rPr>
              <w:t>Ajustes al plan de trabajo:</w:t>
            </w:r>
          </w:p>
          <w:p w14:paraId="7BA35DB8" w14:textId="77777777" w:rsidR="00933015" w:rsidRPr="00933015" w:rsidRDefault="00933015" w:rsidP="00933015">
            <w:pPr>
              <w:rPr>
                <w:rFonts w:ascii="Calibri" w:hAnsi="Calibri" w:cs="Arial"/>
                <w:i/>
                <w:color w:val="0070C0"/>
                <w:sz w:val="18"/>
                <w:szCs w:val="20"/>
                <w:lang w:eastAsia="es-CL"/>
              </w:rPr>
            </w:pPr>
            <w:r w:rsidRPr="00933015">
              <w:rPr>
                <w:rFonts w:ascii="Calibri" w:hAnsi="Calibri" w:cs="Arial"/>
                <w:i/>
                <w:color w:val="0070C0"/>
                <w:sz w:val="18"/>
                <w:szCs w:val="20"/>
                <w:lang w:eastAsia="es-CL"/>
              </w:rPr>
              <w:lastRenderedPageBreak/>
              <w:t>En general, no fue necesario eliminar actividades del plan de trabajo, y la mayoría de las tareas se pudieron cumplir dentro de los tiempos que teníamos previstos. Sin embargo, sí tuvimos que hacer un ajuste en cuanto al orden de desarrollo de algunas funciones.</w:t>
            </w:r>
          </w:p>
          <w:p w14:paraId="454F52AE" w14:textId="77777777" w:rsidR="00933015" w:rsidRPr="00933015" w:rsidRDefault="00933015" w:rsidP="00933015">
            <w:pPr>
              <w:rPr>
                <w:rFonts w:ascii="Calibri" w:hAnsi="Calibri" w:cs="Arial"/>
                <w:i/>
                <w:color w:val="0070C0"/>
                <w:sz w:val="18"/>
                <w:szCs w:val="20"/>
                <w:lang w:eastAsia="es-CL"/>
              </w:rPr>
            </w:pPr>
            <w:r w:rsidRPr="00933015">
              <w:rPr>
                <w:rFonts w:ascii="Calibri" w:hAnsi="Calibri" w:cs="Arial"/>
                <w:i/>
                <w:color w:val="0070C0"/>
                <w:sz w:val="18"/>
                <w:szCs w:val="20"/>
                <w:lang w:eastAsia="es-CL"/>
              </w:rPr>
              <w:t>El caso más claro es el módulo de gestión de reuniones, que quedó para más adelante. Este módulo permite agendar reuniones, registrar asistencia y saber qué clubes participan, pero no es algo que afecte el funcionamiento principal del sistema. Por eso decidimos enfocarnos primero en lo más importante: los módulos que usan a diario, como jugadores, partidos, entrenamientos, el FAS y los datos de rendimiento.</w:t>
            </w:r>
          </w:p>
          <w:p w14:paraId="59784A1A" w14:textId="0F23BA5A" w:rsidR="00933015" w:rsidRPr="00A27374" w:rsidRDefault="00933015" w:rsidP="00933015">
            <w:pPr>
              <w:rPr>
                <w:rFonts w:ascii="Calibri" w:hAnsi="Calibri" w:cs="Arial"/>
                <w:i/>
                <w:color w:val="0070C0"/>
                <w:sz w:val="18"/>
                <w:szCs w:val="20"/>
                <w:lang w:eastAsia="es-CL"/>
              </w:rPr>
            </w:pPr>
            <w:r w:rsidRPr="00933015">
              <w:rPr>
                <w:rFonts w:ascii="Calibri" w:hAnsi="Calibri" w:cs="Arial"/>
                <w:i/>
                <w:color w:val="0070C0"/>
                <w:sz w:val="18"/>
                <w:szCs w:val="20"/>
                <w:lang w:eastAsia="es-CL"/>
              </w:rPr>
              <w:t>No fue un cambio drástico, sino más bien una re-priorización lógica para asegurarnos de que lo esencial estuviera listo y funcionando bien. La metodología ágil nos ayudó mucho en esto, porque nos permite ir ajustando el plan sin detener el avance del proyecto.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1BFFDC46" w14:textId="11525FCB" w:rsidR="00DA2D01" w:rsidRPr="007B309E" w:rsidRDefault="00DA2D01" w:rsidP="00DA2D01">
            <w:pPr>
              <w:spacing w:after="0" w:line="240" w:lineRule="auto"/>
              <w:jc w:val="both"/>
              <w:rPr>
                <w:bCs/>
                <w:iCs/>
                <w:color w:val="0070C0"/>
                <w:sz w:val="18"/>
              </w:rPr>
            </w:pPr>
            <w:r w:rsidRPr="007B309E">
              <w:rPr>
                <w:bCs/>
                <w:iCs/>
                <w:color w:val="0070C0"/>
                <w:sz w:val="18"/>
              </w:rPr>
              <w:t>Las evidencias se encuentran en el repositorio de GitHub requerido por la asignatura y son las siguientes:</w:t>
            </w:r>
          </w:p>
          <w:p w14:paraId="5AB685CD" w14:textId="52C4D57E" w:rsidR="00026CB3" w:rsidRPr="007B309E" w:rsidRDefault="00026CB3" w:rsidP="00026CB3">
            <w:pPr>
              <w:pStyle w:val="Prrafodelista"/>
              <w:numPr>
                <w:ilvl w:val="0"/>
                <w:numId w:val="11"/>
              </w:numPr>
              <w:rPr>
                <w:bCs/>
                <w:iCs/>
                <w:color w:val="0070C0"/>
                <w:sz w:val="18"/>
              </w:rPr>
            </w:pPr>
            <w:r w:rsidRPr="007B309E">
              <w:rPr>
                <w:bCs/>
                <w:iCs/>
                <w:color w:val="0070C0"/>
                <w:sz w:val="18"/>
              </w:rPr>
              <w:t>Documento de especificación de requisitos: resume los requisitos funcionales y no funcionales que guiaron el desarrollo.</w:t>
            </w:r>
          </w:p>
          <w:p w14:paraId="2A03789A" w14:textId="157F6329" w:rsidR="00026CB3" w:rsidRPr="007B309E" w:rsidRDefault="00026CB3" w:rsidP="00026CB3">
            <w:pPr>
              <w:pStyle w:val="Prrafodelista"/>
              <w:numPr>
                <w:ilvl w:val="0"/>
                <w:numId w:val="10"/>
              </w:numPr>
              <w:rPr>
                <w:bCs/>
                <w:iCs/>
                <w:color w:val="0070C0"/>
                <w:sz w:val="18"/>
              </w:rPr>
            </w:pPr>
            <w:r w:rsidRPr="007B309E">
              <w:rPr>
                <w:bCs/>
                <w:iCs/>
                <w:color w:val="0070C0"/>
                <w:sz w:val="18"/>
              </w:rPr>
              <w:t>Documento de alcance y visión del proyecto: define los objetivos, el alcance y las funcionalidades principales de la solución.</w:t>
            </w:r>
          </w:p>
          <w:p w14:paraId="699CB51B" w14:textId="77777777" w:rsidR="00026CB3" w:rsidRPr="007B309E" w:rsidRDefault="00026CB3" w:rsidP="00026CB3">
            <w:pPr>
              <w:pStyle w:val="Prrafodelista"/>
              <w:numPr>
                <w:ilvl w:val="0"/>
                <w:numId w:val="10"/>
              </w:numPr>
              <w:rPr>
                <w:bCs/>
                <w:iCs/>
                <w:color w:val="0070C0"/>
                <w:sz w:val="18"/>
              </w:rPr>
            </w:pPr>
            <w:r w:rsidRPr="007B309E">
              <w:rPr>
                <w:bCs/>
                <w:iCs/>
                <w:color w:val="0070C0"/>
                <w:sz w:val="18"/>
              </w:rPr>
              <w:t>Mockups de interfaz: muestran el diseño propuesto y la experiencia de usuario esperada.</w:t>
            </w:r>
          </w:p>
          <w:p w14:paraId="767594A7" w14:textId="5CE85C16" w:rsidR="00026CB3" w:rsidRPr="007B309E" w:rsidRDefault="00026CB3" w:rsidP="00026CB3">
            <w:pPr>
              <w:pStyle w:val="Prrafodelista"/>
              <w:numPr>
                <w:ilvl w:val="0"/>
                <w:numId w:val="10"/>
              </w:numPr>
              <w:rPr>
                <w:bCs/>
                <w:iCs/>
                <w:color w:val="0070C0"/>
                <w:sz w:val="18"/>
              </w:rPr>
            </w:pPr>
            <w:r w:rsidRPr="007B309E">
              <w:rPr>
                <w:bCs/>
                <w:iCs/>
                <w:color w:val="0070C0"/>
                <w:sz w:val="18"/>
              </w:rPr>
              <w:t>Diagrama 4+1: representa la arquitectura del sistema desde múltiples vistas.</w:t>
            </w:r>
          </w:p>
          <w:p w14:paraId="59E7B9CA" w14:textId="5921A0E5" w:rsidR="00026CB3" w:rsidRPr="007B309E" w:rsidRDefault="00026CB3" w:rsidP="00026CB3">
            <w:pPr>
              <w:pStyle w:val="Prrafodelista"/>
              <w:numPr>
                <w:ilvl w:val="0"/>
                <w:numId w:val="10"/>
              </w:numPr>
              <w:rPr>
                <w:bCs/>
                <w:iCs/>
                <w:color w:val="0070C0"/>
                <w:sz w:val="18"/>
              </w:rPr>
            </w:pPr>
            <w:r w:rsidRPr="007B309E">
              <w:rPr>
                <w:bCs/>
                <w:iCs/>
                <w:color w:val="0070C0"/>
                <w:sz w:val="18"/>
              </w:rPr>
              <w:t>Product backlog: lista priorizada de funcionalidades que estructuró el desarrollo iterativo.</w:t>
            </w:r>
          </w:p>
          <w:p w14:paraId="12CD75A6" w14:textId="7A26470E" w:rsidR="00026CB3" w:rsidRPr="007B309E" w:rsidRDefault="00026CB3" w:rsidP="00026CB3">
            <w:pPr>
              <w:pStyle w:val="Prrafodelista"/>
              <w:numPr>
                <w:ilvl w:val="0"/>
                <w:numId w:val="10"/>
              </w:numPr>
              <w:rPr>
                <w:bCs/>
                <w:iCs/>
                <w:color w:val="0070C0"/>
                <w:sz w:val="18"/>
              </w:rPr>
            </w:pPr>
            <w:r w:rsidRPr="007B309E">
              <w:rPr>
                <w:bCs/>
                <w:iCs/>
                <w:color w:val="0070C0"/>
                <w:sz w:val="18"/>
              </w:rPr>
              <w:t>Sprint backlog: conjunto de tareas planificadas en cada sprint, con responsables asignados.</w:t>
            </w:r>
          </w:p>
          <w:p w14:paraId="49BF698B" w14:textId="2980EA6F" w:rsidR="00026CB3" w:rsidRPr="007B309E" w:rsidRDefault="00026CB3" w:rsidP="00026CB3">
            <w:pPr>
              <w:pStyle w:val="Prrafodelista"/>
              <w:numPr>
                <w:ilvl w:val="0"/>
                <w:numId w:val="10"/>
              </w:numPr>
              <w:rPr>
                <w:bCs/>
                <w:iCs/>
                <w:color w:val="0070C0"/>
                <w:sz w:val="18"/>
              </w:rPr>
            </w:pPr>
            <w:r w:rsidRPr="007B309E">
              <w:rPr>
                <w:bCs/>
                <w:iCs/>
                <w:color w:val="0070C0"/>
                <w:sz w:val="18"/>
              </w:rPr>
              <w:t>Planificación de sprint: detalla la organización y ejecución del trabajo en cada iteración.</w:t>
            </w:r>
          </w:p>
          <w:p w14:paraId="6743CCDD" w14:textId="6BD544B4" w:rsidR="00026CB3" w:rsidRPr="007B309E" w:rsidRDefault="00026CB3" w:rsidP="00DA2D01">
            <w:pPr>
              <w:pStyle w:val="Prrafodelista"/>
              <w:numPr>
                <w:ilvl w:val="0"/>
                <w:numId w:val="10"/>
              </w:numPr>
              <w:rPr>
                <w:bCs/>
                <w:iCs/>
                <w:color w:val="0070C0"/>
                <w:sz w:val="18"/>
              </w:rPr>
            </w:pPr>
            <w:r w:rsidRPr="007B309E">
              <w:rPr>
                <w:bCs/>
                <w:iCs/>
                <w:color w:val="0070C0"/>
                <w:sz w:val="18"/>
              </w:rPr>
              <w:t xml:space="preserve">Control de versionado (GitHub): historial de commits que respalda la trazabilidad del desarrollo.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106033E1" w14:textId="64FB83ED" w:rsidR="00DA2D01" w:rsidRPr="007B309E" w:rsidRDefault="00DA2D01" w:rsidP="00DA2D01">
            <w:pPr>
              <w:jc w:val="both"/>
              <w:rPr>
                <w:rFonts w:ascii="Calibri" w:hAnsi="Calibri" w:cs="Arial"/>
                <w:iCs/>
                <w:color w:val="0070C0"/>
                <w:sz w:val="18"/>
                <w:szCs w:val="20"/>
                <w:lang w:eastAsia="es-CL"/>
              </w:rPr>
            </w:pPr>
            <w:r w:rsidRPr="007B309E">
              <w:rPr>
                <w:rFonts w:ascii="Calibri" w:hAnsi="Calibri" w:cs="Arial"/>
                <w:iCs/>
                <w:color w:val="0070C0"/>
                <w:sz w:val="18"/>
                <w:szCs w:val="20"/>
                <w:lang w:eastAsia="es-CL"/>
              </w:rPr>
              <w:t>El Proyecto APT permitió a los integrantes del equipo fortalecer competencias técnicas, de gestión y de comunicación, así como validar sus intereses profesionales en el desarrollo de software orientado a soluciones reales y aplicables en organizaciones.</w:t>
            </w:r>
          </w:p>
          <w:p w14:paraId="4D5655E7" w14:textId="23245389" w:rsidR="00DA2D01" w:rsidRPr="007B309E" w:rsidRDefault="00DA2D01" w:rsidP="00DA2D01">
            <w:pPr>
              <w:jc w:val="both"/>
              <w:rPr>
                <w:rFonts w:ascii="Calibri" w:hAnsi="Calibri" w:cs="Arial"/>
                <w:iCs/>
                <w:color w:val="0070C0"/>
                <w:sz w:val="18"/>
                <w:szCs w:val="20"/>
                <w:lang w:eastAsia="es-CL"/>
              </w:rPr>
            </w:pPr>
            <w:r w:rsidRPr="007B309E">
              <w:rPr>
                <w:rFonts w:ascii="Calibri" w:hAnsi="Calibri" w:cs="Arial"/>
                <w:iCs/>
                <w:color w:val="0070C0"/>
                <w:sz w:val="18"/>
                <w:szCs w:val="20"/>
                <w:lang w:eastAsia="es-CL"/>
              </w:rPr>
              <w:t>Proyecciones laborales:</w:t>
            </w:r>
          </w:p>
          <w:p w14:paraId="66E1048D" w14:textId="5112FBAC" w:rsidR="00DA2D01" w:rsidRPr="007B309E" w:rsidRDefault="00DA2D01" w:rsidP="007B309E">
            <w:pPr>
              <w:pStyle w:val="Prrafodelista"/>
              <w:numPr>
                <w:ilvl w:val="0"/>
                <w:numId w:val="12"/>
              </w:numPr>
              <w:jc w:val="both"/>
              <w:rPr>
                <w:rFonts w:ascii="Calibri" w:hAnsi="Calibri" w:cs="Arial"/>
                <w:iCs/>
                <w:color w:val="0070C0"/>
                <w:sz w:val="18"/>
                <w:szCs w:val="20"/>
                <w:lang w:eastAsia="es-CL"/>
              </w:rPr>
            </w:pPr>
            <w:r w:rsidRPr="007B309E">
              <w:rPr>
                <w:rFonts w:ascii="Calibri" w:hAnsi="Calibri" w:cs="Arial"/>
                <w:iCs/>
                <w:color w:val="0070C0"/>
                <w:sz w:val="18"/>
                <w:szCs w:val="20"/>
                <w:lang w:eastAsia="es-CL"/>
              </w:rPr>
              <w:t>Explorar roles de desarrollo full-stack y arquitectura de software en proyectos</w:t>
            </w:r>
            <w:r w:rsidR="007B309E" w:rsidRPr="007B309E">
              <w:rPr>
                <w:rFonts w:ascii="Calibri" w:hAnsi="Calibri" w:cs="Arial"/>
                <w:iCs/>
                <w:color w:val="0070C0"/>
                <w:sz w:val="18"/>
                <w:szCs w:val="20"/>
                <w:lang w:eastAsia="es-CL"/>
              </w:rPr>
              <w:t xml:space="preserve"> laborales</w:t>
            </w:r>
            <w:r w:rsidRPr="007B309E">
              <w:rPr>
                <w:rFonts w:ascii="Calibri" w:hAnsi="Calibri" w:cs="Arial"/>
                <w:iCs/>
                <w:color w:val="0070C0"/>
                <w:sz w:val="18"/>
                <w:szCs w:val="20"/>
                <w:lang w:eastAsia="es-CL"/>
              </w:rPr>
              <w:t>.</w:t>
            </w:r>
          </w:p>
          <w:p w14:paraId="69DE2A35" w14:textId="05DF611E" w:rsidR="00DA2D01" w:rsidRPr="007B309E" w:rsidRDefault="00DA2D01" w:rsidP="007B309E">
            <w:pPr>
              <w:pStyle w:val="Prrafodelista"/>
              <w:numPr>
                <w:ilvl w:val="0"/>
                <w:numId w:val="12"/>
              </w:numPr>
              <w:jc w:val="both"/>
              <w:rPr>
                <w:rFonts w:ascii="Calibri" w:hAnsi="Calibri" w:cs="Arial"/>
                <w:iCs/>
                <w:color w:val="0070C0"/>
                <w:sz w:val="18"/>
                <w:szCs w:val="20"/>
                <w:lang w:eastAsia="es-CL"/>
              </w:rPr>
            </w:pPr>
            <w:r w:rsidRPr="007B309E">
              <w:rPr>
                <w:rFonts w:ascii="Calibri" w:hAnsi="Calibri" w:cs="Arial"/>
                <w:iCs/>
                <w:color w:val="0070C0"/>
                <w:sz w:val="18"/>
                <w:szCs w:val="20"/>
                <w:lang w:eastAsia="es-CL"/>
              </w:rPr>
              <w:t>Profundizar en la gestión de proyectos ágiles y metodologías híbridas.</w:t>
            </w:r>
          </w:p>
          <w:p w14:paraId="29E8CF0E" w14:textId="0B062419" w:rsidR="001202BF" w:rsidRPr="007B309E" w:rsidRDefault="00DA2D01" w:rsidP="007B309E">
            <w:pPr>
              <w:pStyle w:val="Prrafodelista"/>
              <w:numPr>
                <w:ilvl w:val="0"/>
                <w:numId w:val="12"/>
              </w:numPr>
              <w:jc w:val="both"/>
              <w:rPr>
                <w:rFonts w:ascii="Calibri" w:hAnsi="Calibri" w:cs="Arial"/>
                <w:iCs/>
                <w:color w:val="0070C0"/>
                <w:sz w:val="18"/>
                <w:szCs w:val="20"/>
                <w:lang w:eastAsia="es-CL"/>
              </w:rPr>
            </w:pPr>
            <w:r w:rsidRPr="007B309E">
              <w:rPr>
                <w:rFonts w:ascii="Calibri" w:hAnsi="Calibri" w:cs="Arial"/>
                <w:iCs/>
                <w:color w:val="0070C0"/>
                <w:sz w:val="18"/>
                <w:szCs w:val="20"/>
                <w:lang w:eastAsia="es-CL"/>
              </w:rPr>
              <w:t>Participar en el diseño de soluciones tecnológicas para organizaciones deportivas y sociales.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528A8" w14:textId="77777777" w:rsidR="007E28B4" w:rsidRDefault="007E28B4" w:rsidP="00EE1135">
      <w:pPr>
        <w:spacing w:after="0" w:line="240" w:lineRule="auto"/>
      </w:pPr>
      <w:r>
        <w:separator/>
      </w:r>
    </w:p>
  </w:endnote>
  <w:endnote w:type="continuationSeparator" w:id="0">
    <w:p w14:paraId="21673E96" w14:textId="77777777" w:rsidR="007E28B4" w:rsidRDefault="007E28B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BF278" w14:textId="77777777" w:rsidR="007E28B4" w:rsidRDefault="007E28B4" w:rsidP="00EE1135">
      <w:pPr>
        <w:spacing w:after="0" w:line="240" w:lineRule="auto"/>
      </w:pPr>
      <w:r>
        <w:separator/>
      </w:r>
    </w:p>
  </w:footnote>
  <w:footnote w:type="continuationSeparator" w:id="0">
    <w:p w14:paraId="3D06DC2B" w14:textId="77777777" w:rsidR="007E28B4" w:rsidRDefault="007E28B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1487751"/>
    <w:multiLevelType w:val="hybridMultilevel"/>
    <w:tmpl w:val="54AA81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4562828"/>
    <w:multiLevelType w:val="hybridMultilevel"/>
    <w:tmpl w:val="B980065A"/>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DE677D"/>
    <w:multiLevelType w:val="hybridMultilevel"/>
    <w:tmpl w:val="09EC07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F4F3517"/>
    <w:multiLevelType w:val="hybridMultilevel"/>
    <w:tmpl w:val="C24A40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B5B5C94"/>
    <w:multiLevelType w:val="hybridMultilevel"/>
    <w:tmpl w:val="DFE87C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3641DD8"/>
    <w:multiLevelType w:val="hybridMultilevel"/>
    <w:tmpl w:val="5C2A1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C4A6C57"/>
    <w:multiLevelType w:val="hybridMultilevel"/>
    <w:tmpl w:val="283E27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B242B46"/>
    <w:multiLevelType w:val="hybridMultilevel"/>
    <w:tmpl w:val="B2FAB9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93901E5"/>
    <w:multiLevelType w:val="hybridMultilevel"/>
    <w:tmpl w:val="B7247ED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72AF6EE4"/>
    <w:multiLevelType w:val="hybridMultilevel"/>
    <w:tmpl w:val="E7E4C4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34618778">
    <w:abstractNumId w:val="0"/>
  </w:num>
  <w:num w:numId="2" w16cid:durableId="2065638818">
    <w:abstractNumId w:val="6"/>
  </w:num>
  <w:num w:numId="3" w16cid:durableId="475268651">
    <w:abstractNumId w:val="15"/>
  </w:num>
  <w:num w:numId="4" w16cid:durableId="1333410622">
    <w:abstractNumId w:val="3"/>
  </w:num>
  <w:num w:numId="5" w16cid:durableId="1572040776">
    <w:abstractNumId w:val="10"/>
  </w:num>
  <w:num w:numId="6" w16cid:durableId="661466791">
    <w:abstractNumId w:val="12"/>
  </w:num>
  <w:num w:numId="7" w16cid:durableId="1268808593">
    <w:abstractNumId w:val="5"/>
  </w:num>
  <w:num w:numId="8" w16cid:durableId="1621911462">
    <w:abstractNumId w:val="1"/>
  </w:num>
  <w:num w:numId="9" w16cid:durableId="1308513757">
    <w:abstractNumId w:val="9"/>
  </w:num>
  <w:num w:numId="10" w16cid:durableId="1457486453">
    <w:abstractNumId w:val="7"/>
  </w:num>
  <w:num w:numId="11" w16cid:durableId="714239451">
    <w:abstractNumId w:val="8"/>
  </w:num>
  <w:num w:numId="12" w16cid:durableId="1295793717">
    <w:abstractNumId w:val="4"/>
  </w:num>
  <w:num w:numId="13" w16cid:durableId="475949252">
    <w:abstractNumId w:val="13"/>
  </w:num>
  <w:num w:numId="14" w16cid:durableId="1151171357">
    <w:abstractNumId w:val="11"/>
  </w:num>
  <w:num w:numId="15" w16cid:durableId="1123503151">
    <w:abstractNumId w:val="2"/>
  </w:num>
  <w:num w:numId="16" w16cid:durableId="20513457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26CB3"/>
    <w:rsid w:val="00040F27"/>
    <w:rsid w:val="00041809"/>
    <w:rsid w:val="00050706"/>
    <w:rsid w:val="000A2F82"/>
    <w:rsid w:val="000C587E"/>
    <w:rsid w:val="001202BF"/>
    <w:rsid w:val="001B12D8"/>
    <w:rsid w:val="002541D2"/>
    <w:rsid w:val="00292316"/>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7B309E"/>
    <w:rsid w:val="007E28B4"/>
    <w:rsid w:val="008539F6"/>
    <w:rsid w:val="008B2D9E"/>
    <w:rsid w:val="00933015"/>
    <w:rsid w:val="009378F7"/>
    <w:rsid w:val="00946E78"/>
    <w:rsid w:val="00960A7F"/>
    <w:rsid w:val="009A3C06"/>
    <w:rsid w:val="00A076F3"/>
    <w:rsid w:val="00A27374"/>
    <w:rsid w:val="00A82BB5"/>
    <w:rsid w:val="00AC7F53"/>
    <w:rsid w:val="00B0399B"/>
    <w:rsid w:val="00B340E1"/>
    <w:rsid w:val="00B4008E"/>
    <w:rsid w:val="00B52AFF"/>
    <w:rsid w:val="00C62521"/>
    <w:rsid w:val="00D22182"/>
    <w:rsid w:val="00D33F89"/>
    <w:rsid w:val="00D608E0"/>
    <w:rsid w:val="00D67975"/>
    <w:rsid w:val="00DA2D01"/>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4</Pages>
  <Words>1513</Words>
  <Characters>8323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JUAN LUIS VICENTE BORQUEZ ORMENO</cp:lastModifiedBy>
  <cp:revision>10</cp:revision>
  <dcterms:created xsi:type="dcterms:W3CDTF">2022-08-24T18:22:00Z</dcterms:created>
  <dcterms:modified xsi:type="dcterms:W3CDTF">2025-11-16T02:05:00Z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