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782" w:rsidRDefault="00F5546E" w:rsidP="00F5546E">
      <w:pPr>
        <w:spacing w:after="0"/>
        <w:jc w:val="right"/>
        <w:rPr>
          <w:rFonts w:ascii="Times New Roman" w:hAnsi="Times New Roman" w:cs="Times New Roman"/>
          <w:sz w:val="24"/>
          <w:szCs w:val="24"/>
        </w:rPr>
      </w:pPr>
      <w:r>
        <w:rPr>
          <w:rFonts w:ascii="Times New Roman" w:hAnsi="Times New Roman" w:cs="Times New Roman"/>
          <w:sz w:val="24"/>
          <w:szCs w:val="24"/>
        </w:rPr>
        <w:t>Jose Sandoval</w:t>
      </w:r>
    </w:p>
    <w:p w:rsidR="00F5546E" w:rsidRDefault="00F5546E" w:rsidP="00F5546E">
      <w:pPr>
        <w:spacing w:after="0"/>
        <w:jc w:val="right"/>
        <w:rPr>
          <w:rFonts w:ascii="Times New Roman" w:hAnsi="Times New Roman" w:cs="Times New Roman"/>
          <w:sz w:val="24"/>
          <w:szCs w:val="24"/>
        </w:rPr>
      </w:pPr>
      <w:r>
        <w:rPr>
          <w:rFonts w:ascii="Times New Roman" w:hAnsi="Times New Roman" w:cs="Times New Roman"/>
          <w:sz w:val="24"/>
          <w:szCs w:val="24"/>
        </w:rPr>
        <w:t>CS331 – Design and Analysis of Algorithms</w:t>
      </w:r>
    </w:p>
    <w:p w:rsidR="00F5546E" w:rsidRDefault="00F5546E" w:rsidP="00F5546E">
      <w:pPr>
        <w:spacing w:after="0"/>
        <w:jc w:val="right"/>
        <w:rPr>
          <w:rFonts w:ascii="Times New Roman" w:hAnsi="Times New Roman" w:cs="Times New Roman"/>
          <w:sz w:val="24"/>
          <w:szCs w:val="24"/>
        </w:rPr>
      </w:pPr>
      <w:r>
        <w:rPr>
          <w:rFonts w:ascii="Times New Roman" w:hAnsi="Times New Roman" w:cs="Times New Roman"/>
          <w:sz w:val="24"/>
          <w:szCs w:val="24"/>
        </w:rPr>
        <w:t>February 19, 2018</w:t>
      </w:r>
    </w:p>
    <w:p w:rsidR="00223AF0" w:rsidRDefault="00223AF0" w:rsidP="00F5546E">
      <w:pPr>
        <w:spacing w:after="0"/>
        <w:jc w:val="right"/>
        <w:rPr>
          <w:rFonts w:ascii="Times New Roman" w:hAnsi="Times New Roman" w:cs="Times New Roman"/>
          <w:sz w:val="24"/>
          <w:szCs w:val="24"/>
        </w:rPr>
      </w:pPr>
    </w:p>
    <w:p w:rsidR="00F5546E" w:rsidRPr="00F5546E" w:rsidRDefault="00F5546E" w:rsidP="00F5546E">
      <w:pPr>
        <w:spacing w:after="0"/>
        <w:jc w:val="center"/>
        <w:rPr>
          <w:rFonts w:ascii="Times New Roman" w:hAnsi="Times New Roman" w:cs="Times New Roman"/>
          <w:b/>
          <w:sz w:val="24"/>
          <w:szCs w:val="24"/>
        </w:rPr>
      </w:pPr>
      <w:r w:rsidRPr="00F5546E">
        <w:rPr>
          <w:rFonts w:ascii="Times New Roman" w:hAnsi="Times New Roman" w:cs="Times New Roman"/>
          <w:b/>
          <w:sz w:val="24"/>
          <w:szCs w:val="24"/>
        </w:rPr>
        <w:t>Project 01 – Sorting and Matrix Multiplication Algorithms</w:t>
      </w:r>
    </w:p>
    <w:p w:rsidR="00F5546E" w:rsidRDefault="00F5546E" w:rsidP="00F5546E">
      <w:pPr>
        <w:spacing w:after="0"/>
        <w:jc w:val="center"/>
        <w:rPr>
          <w:rFonts w:ascii="Times New Roman" w:hAnsi="Times New Roman" w:cs="Times New Roman"/>
          <w:b/>
          <w:sz w:val="24"/>
          <w:szCs w:val="24"/>
        </w:rPr>
      </w:pPr>
      <w:r w:rsidRPr="00F5546E">
        <w:rPr>
          <w:rFonts w:ascii="Times New Roman" w:hAnsi="Times New Roman" w:cs="Times New Roman"/>
          <w:b/>
          <w:sz w:val="24"/>
          <w:szCs w:val="24"/>
        </w:rPr>
        <w:t>Time Analysis</w:t>
      </w:r>
    </w:p>
    <w:p w:rsidR="00F5546E" w:rsidRDefault="00F5546E" w:rsidP="00F5546E">
      <w:pPr>
        <w:spacing w:after="0"/>
        <w:jc w:val="center"/>
        <w:rPr>
          <w:rFonts w:ascii="Times New Roman" w:hAnsi="Times New Roman" w:cs="Times New Roman"/>
          <w:b/>
          <w:sz w:val="24"/>
          <w:szCs w:val="24"/>
        </w:rPr>
      </w:pPr>
    </w:p>
    <w:p w:rsidR="00F5546E" w:rsidRDefault="00F5546E" w:rsidP="00F5546E">
      <w:pPr>
        <w:spacing w:after="0"/>
        <w:rPr>
          <w:rFonts w:ascii="Times New Roman" w:hAnsi="Times New Roman" w:cs="Times New Roman"/>
          <w:sz w:val="24"/>
          <w:szCs w:val="24"/>
        </w:rPr>
      </w:pPr>
      <w:r>
        <w:rPr>
          <w:rFonts w:ascii="Times New Roman" w:hAnsi="Times New Roman" w:cs="Times New Roman"/>
          <w:sz w:val="24"/>
          <w:szCs w:val="24"/>
        </w:rPr>
        <w:tab/>
        <w:t>The purpose of this project is to analyze the time it takes for different sorting and matrix multiplication algorithms to accomplish the same task in order to evaluate their efficiency with different sized data sets.</w:t>
      </w:r>
    </w:p>
    <w:p w:rsidR="00F5546E" w:rsidRDefault="00F5546E" w:rsidP="00F5546E">
      <w:pPr>
        <w:spacing w:after="0"/>
        <w:rPr>
          <w:rFonts w:ascii="Times New Roman" w:hAnsi="Times New Roman" w:cs="Times New Roman"/>
          <w:sz w:val="24"/>
          <w:szCs w:val="24"/>
        </w:rPr>
      </w:pPr>
    </w:p>
    <w:p w:rsidR="00F5546E" w:rsidRPr="00F5546E" w:rsidRDefault="00F5546E" w:rsidP="00F5546E">
      <w:pPr>
        <w:spacing w:after="0"/>
        <w:rPr>
          <w:rFonts w:ascii="Times New Roman" w:hAnsi="Times New Roman" w:cs="Times New Roman"/>
          <w:i/>
          <w:sz w:val="24"/>
          <w:szCs w:val="24"/>
        </w:rPr>
      </w:pPr>
      <w:r w:rsidRPr="00F5546E">
        <w:rPr>
          <w:rFonts w:ascii="Times New Roman" w:hAnsi="Times New Roman" w:cs="Times New Roman"/>
          <w:i/>
          <w:sz w:val="24"/>
          <w:szCs w:val="24"/>
        </w:rPr>
        <w:t>Sorting Algorithms</w:t>
      </w:r>
    </w:p>
    <w:p w:rsidR="00F5546E" w:rsidRDefault="00F5546E" w:rsidP="00F5546E">
      <w:pPr>
        <w:spacing w:after="0"/>
        <w:rPr>
          <w:rFonts w:ascii="Times New Roman" w:hAnsi="Times New Roman" w:cs="Times New Roman"/>
          <w:sz w:val="24"/>
          <w:szCs w:val="24"/>
        </w:rPr>
      </w:pPr>
      <w:r>
        <w:rPr>
          <w:rFonts w:ascii="Times New Roman" w:hAnsi="Times New Roman" w:cs="Times New Roman"/>
          <w:sz w:val="24"/>
          <w:szCs w:val="24"/>
        </w:rPr>
        <w:tab/>
      </w:r>
    </w:p>
    <w:p w:rsidR="008963A7" w:rsidRDefault="00F5546E" w:rsidP="00F5546E">
      <w:pPr>
        <w:spacing w:after="0"/>
        <w:rPr>
          <w:rFonts w:ascii="Times New Roman" w:hAnsi="Times New Roman" w:cs="Times New Roman"/>
          <w:sz w:val="24"/>
          <w:szCs w:val="24"/>
        </w:rPr>
      </w:pPr>
      <w:r>
        <w:rPr>
          <w:rFonts w:ascii="Times New Roman" w:hAnsi="Times New Roman" w:cs="Times New Roman"/>
          <w:sz w:val="24"/>
          <w:szCs w:val="24"/>
        </w:rPr>
        <w:tab/>
        <w:t>For the sorting algorithms three different algorithms were used: The Exchange sort, the Merge sort, and the Quicksort. The first algorithm is a polynomial algorithm with a time complexity of O(n</w:t>
      </w:r>
      <w:r>
        <w:rPr>
          <w:rFonts w:ascii="Times New Roman" w:hAnsi="Times New Roman" w:cs="Times New Roman"/>
          <w:sz w:val="24"/>
          <w:szCs w:val="24"/>
          <w:vertAlign w:val="superscript"/>
        </w:rPr>
        <w:t>2</w:t>
      </w:r>
      <w:r>
        <w:rPr>
          <w:rFonts w:ascii="Times New Roman" w:hAnsi="Times New Roman" w:cs="Times New Roman"/>
          <w:sz w:val="24"/>
          <w:szCs w:val="24"/>
        </w:rPr>
        <w:t>) that takes each element and compares it with the next elements after it looking for a lower or higher number to be swapped with. The next two algorithms use the divide and conquer technique to</w:t>
      </w:r>
      <w:r w:rsidR="0035025D">
        <w:rPr>
          <w:rFonts w:ascii="Times New Roman" w:hAnsi="Times New Roman" w:cs="Times New Roman"/>
          <w:sz w:val="24"/>
          <w:szCs w:val="24"/>
        </w:rPr>
        <w:t xml:space="preserve"> perform the sorting faster making them have a O(nlogn) and O(n</w:t>
      </w:r>
      <w:r w:rsidR="0035025D">
        <w:rPr>
          <w:rFonts w:ascii="Times New Roman" w:hAnsi="Times New Roman" w:cs="Times New Roman"/>
          <w:sz w:val="24"/>
          <w:szCs w:val="24"/>
          <w:vertAlign w:val="superscript"/>
        </w:rPr>
        <w:t>2</w:t>
      </w:r>
      <w:r w:rsidR="0035025D">
        <w:rPr>
          <w:rFonts w:ascii="Times New Roman" w:hAnsi="Times New Roman" w:cs="Times New Roman"/>
          <w:sz w:val="24"/>
          <w:szCs w:val="24"/>
        </w:rPr>
        <w:t>) respectively. Even though the worst case for the Quicksort is O(n</w:t>
      </w:r>
      <w:r w:rsidR="0035025D">
        <w:rPr>
          <w:rFonts w:ascii="Times New Roman" w:hAnsi="Times New Roman" w:cs="Times New Roman"/>
          <w:sz w:val="24"/>
          <w:szCs w:val="24"/>
          <w:vertAlign w:val="superscript"/>
        </w:rPr>
        <w:t>2</w:t>
      </w:r>
      <w:r w:rsidR="0035025D">
        <w:rPr>
          <w:rFonts w:ascii="Times New Roman" w:hAnsi="Times New Roman" w:cs="Times New Roman"/>
          <w:sz w:val="24"/>
          <w:szCs w:val="24"/>
        </w:rPr>
        <w:t>), on average it is O(nlogn).</w:t>
      </w:r>
      <w:r w:rsidR="008963A7">
        <w:rPr>
          <w:rFonts w:ascii="Times New Roman" w:hAnsi="Times New Roman" w:cs="Times New Roman"/>
          <w:sz w:val="24"/>
          <w:szCs w:val="24"/>
        </w:rPr>
        <w:t xml:space="preserve"> All three sorting algorithms were tested with randomized arrays of different sizes and its execution times</w:t>
      </w:r>
      <w:r w:rsidR="00BF08C4">
        <w:rPr>
          <w:rFonts w:ascii="Times New Roman" w:hAnsi="Times New Roman" w:cs="Times New Roman"/>
          <w:sz w:val="24"/>
          <w:szCs w:val="24"/>
        </w:rPr>
        <w:t xml:space="preserve"> (in seconds)</w:t>
      </w:r>
      <w:r w:rsidR="008963A7">
        <w:rPr>
          <w:rFonts w:ascii="Times New Roman" w:hAnsi="Times New Roman" w:cs="Times New Roman"/>
          <w:sz w:val="24"/>
          <w:szCs w:val="24"/>
        </w:rPr>
        <w:t xml:space="preserve"> are presented in the following table.</w:t>
      </w:r>
    </w:p>
    <w:p w:rsidR="008963A7" w:rsidRDefault="008963A7" w:rsidP="00F5546E">
      <w:pPr>
        <w:spacing w:after="0"/>
        <w:rPr>
          <w:rFonts w:ascii="Times New Roman" w:hAnsi="Times New Roman" w:cs="Times New Roman"/>
          <w:sz w:val="24"/>
          <w:szCs w:val="24"/>
        </w:rPr>
      </w:pPr>
    </w:p>
    <w:tbl>
      <w:tblPr>
        <w:tblStyle w:val="GridTable2"/>
        <w:tblW w:w="5000" w:type="pct"/>
        <w:tblLook w:val="04A0" w:firstRow="1" w:lastRow="0" w:firstColumn="1" w:lastColumn="0" w:noHBand="0" w:noVBand="1"/>
      </w:tblPr>
      <w:tblGrid>
        <w:gridCol w:w="2492"/>
        <w:gridCol w:w="2675"/>
        <w:gridCol w:w="2138"/>
        <w:gridCol w:w="2055"/>
      </w:tblGrid>
      <w:tr w:rsidR="008963A7" w:rsidRPr="008963A7" w:rsidTr="00DD5C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Sorting Algorithms</w:t>
            </w:r>
          </w:p>
        </w:tc>
      </w:tr>
      <w:tr w:rsidR="008963A7" w:rsidRPr="008963A7" w:rsidTr="00DD5C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331" w:type="pct"/>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n</w:t>
            </w:r>
          </w:p>
        </w:tc>
        <w:tc>
          <w:tcPr>
            <w:tcW w:w="1429"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8963A7">
              <w:rPr>
                <w:rFonts w:ascii="Calibri" w:eastAsia="Times New Roman" w:hAnsi="Calibri" w:cs="Calibri"/>
                <w:b/>
                <w:bCs/>
                <w:color w:val="000000"/>
              </w:rPr>
              <w:t>Exchange Sort</w:t>
            </w:r>
          </w:p>
        </w:tc>
        <w:tc>
          <w:tcPr>
            <w:tcW w:w="1142"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8963A7">
              <w:rPr>
                <w:rFonts w:ascii="Calibri" w:eastAsia="Times New Roman" w:hAnsi="Calibri" w:cs="Calibri"/>
                <w:b/>
                <w:bCs/>
                <w:color w:val="000000"/>
              </w:rPr>
              <w:t>Merge Sort</w:t>
            </w:r>
          </w:p>
        </w:tc>
        <w:tc>
          <w:tcPr>
            <w:tcW w:w="1098"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8963A7">
              <w:rPr>
                <w:rFonts w:ascii="Calibri" w:eastAsia="Times New Roman" w:hAnsi="Calibri" w:cs="Calibri"/>
                <w:b/>
                <w:bCs/>
                <w:color w:val="000000"/>
              </w:rPr>
              <w:t>Quicksort</w:t>
            </w:r>
          </w:p>
        </w:tc>
      </w:tr>
      <w:tr w:rsidR="008963A7" w:rsidRPr="008963A7" w:rsidTr="00DD5CE0">
        <w:trPr>
          <w:trHeight w:val="285"/>
        </w:trPr>
        <w:tc>
          <w:tcPr>
            <w:cnfStyle w:val="001000000000" w:firstRow="0" w:lastRow="0" w:firstColumn="1" w:lastColumn="0" w:oddVBand="0" w:evenVBand="0" w:oddHBand="0" w:evenHBand="0" w:firstRowFirstColumn="0" w:firstRowLastColumn="0" w:lastRowFirstColumn="0" w:lastRowLastColumn="0"/>
            <w:tcW w:w="1331" w:type="pct"/>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10,000</w:t>
            </w:r>
          </w:p>
        </w:tc>
        <w:tc>
          <w:tcPr>
            <w:tcW w:w="1429"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0.759</w:t>
            </w:r>
          </w:p>
        </w:tc>
        <w:tc>
          <w:tcPr>
            <w:tcW w:w="1142"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0.003</w:t>
            </w:r>
          </w:p>
        </w:tc>
        <w:tc>
          <w:tcPr>
            <w:tcW w:w="1098"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0.009</w:t>
            </w:r>
          </w:p>
        </w:tc>
      </w:tr>
      <w:tr w:rsidR="008963A7" w:rsidRPr="008963A7" w:rsidTr="00DD5C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31" w:type="pct"/>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20,000</w:t>
            </w:r>
          </w:p>
        </w:tc>
        <w:tc>
          <w:tcPr>
            <w:tcW w:w="1429"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2.146</w:t>
            </w:r>
          </w:p>
        </w:tc>
        <w:tc>
          <w:tcPr>
            <w:tcW w:w="1142"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0.005</w:t>
            </w:r>
          </w:p>
        </w:tc>
        <w:tc>
          <w:tcPr>
            <w:tcW w:w="1098"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0.018</w:t>
            </w:r>
          </w:p>
        </w:tc>
      </w:tr>
      <w:tr w:rsidR="008963A7" w:rsidRPr="008963A7" w:rsidTr="00DD5CE0">
        <w:trPr>
          <w:trHeight w:val="285"/>
        </w:trPr>
        <w:tc>
          <w:tcPr>
            <w:cnfStyle w:val="001000000000" w:firstRow="0" w:lastRow="0" w:firstColumn="1" w:lastColumn="0" w:oddVBand="0" w:evenVBand="0" w:oddHBand="0" w:evenHBand="0" w:firstRowFirstColumn="0" w:firstRowLastColumn="0" w:lastRowFirstColumn="0" w:lastRowLastColumn="0"/>
            <w:tcW w:w="1331" w:type="pct"/>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50,000</w:t>
            </w:r>
          </w:p>
        </w:tc>
        <w:tc>
          <w:tcPr>
            <w:tcW w:w="1429"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5.468</w:t>
            </w:r>
          </w:p>
        </w:tc>
        <w:tc>
          <w:tcPr>
            <w:tcW w:w="1142"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0.015</w:t>
            </w:r>
          </w:p>
        </w:tc>
        <w:tc>
          <w:tcPr>
            <w:tcW w:w="1098"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0.056</w:t>
            </w:r>
          </w:p>
        </w:tc>
      </w:tr>
      <w:tr w:rsidR="008963A7" w:rsidRPr="008963A7" w:rsidTr="00DD5C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31" w:type="pct"/>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100,000</w:t>
            </w:r>
          </w:p>
        </w:tc>
        <w:tc>
          <w:tcPr>
            <w:tcW w:w="1429"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29.275</w:t>
            </w:r>
          </w:p>
        </w:tc>
        <w:tc>
          <w:tcPr>
            <w:tcW w:w="1142"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0.019</w:t>
            </w:r>
          </w:p>
        </w:tc>
        <w:tc>
          <w:tcPr>
            <w:tcW w:w="1098"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0.081</w:t>
            </w:r>
          </w:p>
        </w:tc>
      </w:tr>
      <w:tr w:rsidR="008963A7" w:rsidRPr="008963A7" w:rsidTr="00DD5CE0">
        <w:trPr>
          <w:trHeight w:val="285"/>
        </w:trPr>
        <w:tc>
          <w:tcPr>
            <w:cnfStyle w:val="001000000000" w:firstRow="0" w:lastRow="0" w:firstColumn="1" w:lastColumn="0" w:oddVBand="0" w:evenVBand="0" w:oddHBand="0" w:evenHBand="0" w:firstRowFirstColumn="0" w:firstRowLastColumn="0" w:lastRowFirstColumn="0" w:lastRowLastColumn="0"/>
            <w:tcW w:w="1331" w:type="pct"/>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200,000</w:t>
            </w:r>
          </w:p>
        </w:tc>
        <w:tc>
          <w:tcPr>
            <w:tcW w:w="1429"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89.238</w:t>
            </w:r>
            <w:r w:rsidRPr="008963A7">
              <w:rPr>
                <w:rFonts w:ascii="Calibri" w:eastAsia="Times New Roman" w:hAnsi="Calibri" w:cs="Calibri"/>
                <w:color w:val="000000"/>
              </w:rPr>
              <w:t> </w:t>
            </w:r>
          </w:p>
        </w:tc>
        <w:tc>
          <w:tcPr>
            <w:tcW w:w="1142"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0.058</w:t>
            </w:r>
          </w:p>
        </w:tc>
        <w:tc>
          <w:tcPr>
            <w:tcW w:w="1098"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0.039</w:t>
            </w:r>
          </w:p>
        </w:tc>
      </w:tr>
      <w:tr w:rsidR="008963A7" w:rsidRPr="008963A7" w:rsidTr="00DD5C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31" w:type="pct"/>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500,000</w:t>
            </w:r>
          </w:p>
        </w:tc>
        <w:tc>
          <w:tcPr>
            <w:tcW w:w="1429"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711.927</w:t>
            </w:r>
            <w:r w:rsidRPr="008963A7">
              <w:rPr>
                <w:rFonts w:ascii="Calibri" w:eastAsia="Times New Roman" w:hAnsi="Calibri" w:cs="Calibri"/>
                <w:color w:val="000000"/>
              </w:rPr>
              <w:t> </w:t>
            </w:r>
          </w:p>
        </w:tc>
        <w:tc>
          <w:tcPr>
            <w:tcW w:w="1142"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0.279</w:t>
            </w:r>
          </w:p>
        </w:tc>
        <w:tc>
          <w:tcPr>
            <w:tcW w:w="1098"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0.151</w:t>
            </w:r>
          </w:p>
        </w:tc>
      </w:tr>
      <w:tr w:rsidR="008963A7" w:rsidRPr="008963A7" w:rsidTr="00DD5CE0">
        <w:trPr>
          <w:trHeight w:val="285"/>
        </w:trPr>
        <w:tc>
          <w:tcPr>
            <w:cnfStyle w:val="001000000000" w:firstRow="0" w:lastRow="0" w:firstColumn="1" w:lastColumn="0" w:oddVBand="0" w:evenVBand="0" w:oddHBand="0" w:evenHBand="0" w:firstRowFirstColumn="0" w:firstRowLastColumn="0" w:lastRowFirstColumn="0" w:lastRowLastColumn="0"/>
            <w:tcW w:w="1331" w:type="pct"/>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1,000,000</w:t>
            </w:r>
          </w:p>
        </w:tc>
        <w:tc>
          <w:tcPr>
            <w:tcW w:w="1429"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 </w:t>
            </w:r>
            <w:r>
              <w:rPr>
                <w:rFonts w:ascii="Calibri" w:eastAsia="Times New Roman" w:hAnsi="Calibri" w:cs="Calibri"/>
                <w:color w:val="000000"/>
              </w:rPr>
              <w:t>Timed out!</w:t>
            </w:r>
          </w:p>
        </w:tc>
        <w:tc>
          <w:tcPr>
            <w:tcW w:w="1142"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0.545</w:t>
            </w:r>
          </w:p>
        </w:tc>
        <w:tc>
          <w:tcPr>
            <w:tcW w:w="1098"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0.526</w:t>
            </w:r>
          </w:p>
        </w:tc>
      </w:tr>
      <w:tr w:rsidR="008963A7" w:rsidRPr="008963A7" w:rsidTr="00DD5C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31" w:type="pct"/>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2,000,000</w:t>
            </w:r>
          </w:p>
        </w:tc>
        <w:tc>
          <w:tcPr>
            <w:tcW w:w="1429"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 </w:t>
            </w:r>
            <w:r>
              <w:rPr>
                <w:rFonts w:ascii="Calibri" w:eastAsia="Times New Roman" w:hAnsi="Calibri" w:cs="Calibri"/>
                <w:color w:val="000000"/>
              </w:rPr>
              <w:t>Timed out!</w:t>
            </w:r>
          </w:p>
        </w:tc>
        <w:tc>
          <w:tcPr>
            <w:tcW w:w="1142"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0.846</w:t>
            </w:r>
          </w:p>
        </w:tc>
        <w:tc>
          <w:tcPr>
            <w:tcW w:w="1098"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0.809</w:t>
            </w:r>
          </w:p>
        </w:tc>
      </w:tr>
      <w:tr w:rsidR="008963A7" w:rsidRPr="008963A7" w:rsidTr="00DD5CE0">
        <w:trPr>
          <w:trHeight w:val="285"/>
        </w:trPr>
        <w:tc>
          <w:tcPr>
            <w:cnfStyle w:val="001000000000" w:firstRow="0" w:lastRow="0" w:firstColumn="1" w:lastColumn="0" w:oddVBand="0" w:evenVBand="0" w:oddHBand="0" w:evenHBand="0" w:firstRowFirstColumn="0" w:firstRowLastColumn="0" w:lastRowFirstColumn="0" w:lastRowLastColumn="0"/>
            <w:tcW w:w="1331" w:type="pct"/>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10,000,000</w:t>
            </w:r>
          </w:p>
        </w:tc>
        <w:tc>
          <w:tcPr>
            <w:tcW w:w="1429"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 </w:t>
            </w:r>
            <w:r>
              <w:rPr>
                <w:rFonts w:ascii="Calibri" w:eastAsia="Times New Roman" w:hAnsi="Calibri" w:cs="Calibri"/>
                <w:color w:val="000000"/>
              </w:rPr>
              <w:t>Timed out!</w:t>
            </w:r>
          </w:p>
        </w:tc>
        <w:tc>
          <w:tcPr>
            <w:tcW w:w="1142"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2.139</w:t>
            </w:r>
          </w:p>
        </w:tc>
        <w:tc>
          <w:tcPr>
            <w:tcW w:w="1098"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1.925</w:t>
            </w:r>
          </w:p>
        </w:tc>
      </w:tr>
      <w:tr w:rsidR="008963A7" w:rsidRPr="008963A7" w:rsidTr="00DD5C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31" w:type="pct"/>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20,000,000</w:t>
            </w:r>
          </w:p>
        </w:tc>
        <w:tc>
          <w:tcPr>
            <w:tcW w:w="1429"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 </w:t>
            </w:r>
            <w:r>
              <w:rPr>
                <w:rFonts w:ascii="Calibri" w:eastAsia="Times New Roman" w:hAnsi="Calibri" w:cs="Calibri"/>
                <w:color w:val="000000"/>
              </w:rPr>
              <w:t>Timed out!</w:t>
            </w:r>
          </w:p>
        </w:tc>
        <w:tc>
          <w:tcPr>
            <w:tcW w:w="1142"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4.088</w:t>
            </w:r>
          </w:p>
        </w:tc>
        <w:tc>
          <w:tcPr>
            <w:tcW w:w="1098"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3.351</w:t>
            </w:r>
          </w:p>
        </w:tc>
      </w:tr>
      <w:tr w:rsidR="008963A7" w:rsidRPr="008963A7" w:rsidTr="00DD5CE0">
        <w:trPr>
          <w:trHeight w:val="293"/>
        </w:trPr>
        <w:tc>
          <w:tcPr>
            <w:cnfStyle w:val="001000000000" w:firstRow="0" w:lastRow="0" w:firstColumn="1" w:lastColumn="0" w:oddVBand="0" w:evenVBand="0" w:oddHBand="0" w:evenHBand="0" w:firstRowFirstColumn="0" w:firstRowLastColumn="0" w:lastRowFirstColumn="0" w:lastRowLastColumn="0"/>
            <w:tcW w:w="1331" w:type="pct"/>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50,000,000</w:t>
            </w:r>
          </w:p>
        </w:tc>
        <w:tc>
          <w:tcPr>
            <w:tcW w:w="1429"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 </w:t>
            </w:r>
            <w:r>
              <w:rPr>
                <w:rFonts w:ascii="Calibri" w:eastAsia="Times New Roman" w:hAnsi="Calibri" w:cs="Calibri"/>
                <w:color w:val="000000"/>
              </w:rPr>
              <w:t>Timed out!</w:t>
            </w:r>
          </w:p>
        </w:tc>
        <w:tc>
          <w:tcPr>
            <w:tcW w:w="1142"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8.491</w:t>
            </w:r>
          </w:p>
        </w:tc>
        <w:tc>
          <w:tcPr>
            <w:tcW w:w="1098" w:type="pct"/>
            <w:noWrap/>
            <w:hideMark/>
          </w:tcPr>
          <w:p w:rsidR="008963A7" w:rsidRPr="008963A7" w:rsidRDefault="008963A7" w:rsidP="008963A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6.747</w:t>
            </w:r>
          </w:p>
        </w:tc>
      </w:tr>
      <w:tr w:rsidR="008963A7" w:rsidRPr="008963A7" w:rsidTr="00DD5C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331" w:type="pct"/>
            <w:noWrap/>
            <w:hideMark/>
          </w:tcPr>
          <w:p w:rsidR="008963A7" w:rsidRPr="008963A7" w:rsidRDefault="008963A7" w:rsidP="008963A7">
            <w:pPr>
              <w:jc w:val="center"/>
              <w:rPr>
                <w:rFonts w:ascii="Calibri" w:eastAsia="Times New Roman" w:hAnsi="Calibri" w:cs="Calibri"/>
                <w:color w:val="000000"/>
              </w:rPr>
            </w:pPr>
            <w:r w:rsidRPr="008963A7">
              <w:rPr>
                <w:rFonts w:ascii="Calibri" w:eastAsia="Times New Roman" w:hAnsi="Calibri" w:cs="Calibri"/>
                <w:color w:val="000000"/>
              </w:rPr>
              <w:t>100,000,000</w:t>
            </w:r>
          </w:p>
        </w:tc>
        <w:tc>
          <w:tcPr>
            <w:tcW w:w="1429"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 </w:t>
            </w:r>
            <w:r>
              <w:rPr>
                <w:rFonts w:ascii="Calibri" w:eastAsia="Times New Roman" w:hAnsi="Calibri" w:cs="Calibri"/>
                <w:color w:val="000000"/>
              </w:rPr>
              <w:t>Timed out!</w:t>
            </w:r>
          </w:p>
        </w:tc>
        <w:tc>
          <w:tcPr>
            <w:tcW w:w="1142"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25.524</w:t>
            </w:r>
          </w:p>
        </w:tc>
        <w:tc>
          <w:tcPr>
            <w:tcW w:w="1098" w:type="pct"/>
            <w:noWrap/>
            <w:hideMark/>
          </w:tcPr>
          <w:p w:rsidR="008963A7" w:rsidRPr="008963A7" w:rsidRDefault="008963A7" w:rsidP="008963A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63A7">
              <w:rPr>
                <w:rFonts w:ascii="Calibri" w:eastAsia="Times New Roman" w:hAnsi="Calibri" w:cs="Calibri"/>
                <w:color w:val="000000"/>
              </w:rPr>
              <w:t>21.884</w:t>
            </w:r>
          </w:p>
        </w:tc>
      </w:tr>
    </w:tbl>
    <w:p w:rsidR="008963A7" w:rsidRPr="0035025D" w:rsidRDefault="008963A7" w:rsidP="00F5546E">
      <w:pPr>
        <w:spacing w:after="0"/>
        <w:rPr>
          <w:rFonts w:ascii="Times New Roman" w:hAnsi="Times New Roman" w:cs="Times New Roman"/>
          <w:sz w:val="24"/>
          <w:szCs w:val="24"/>
        </w:rPr>
      </w:pPr>
    </w:p>
    <w:p w:rsidR="00F5546E" w:rsidRDefault="009515DE" w:rsidP="00F5546E">
      <w:pPr>
        <w:rPr>
          <w:rFonts w:ascii="Times New Roman" w:hAnsi="Times New Roman" w:cs="Times New Roman"/>
          <w:sz w:val="24"/>
          <w:szCs w:val="24"/>
        </w:rPr>
      </w:pPr>
      <w:r>
        <w:rPr>
          <w:noProof/>
        </w:rPr>
        <w:lastRenderedPageBreak/>
        <w:drawing>
          <wp:inline distT="0" distB="0" distL="0" distR="0" wp14:anchorId="5EE63B81" wp14:editId="089D1977">
            <wp:extent cx="5943600" cy="361124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515DE" w:rsidRDefault="009515DE" w:rsidP="00F5546E">
      <w:pPr>
        <w:rPr>
          <w:rFonts w:ascii="Times New Roman" w:hAnsi="Times New Roman" w:cs="Times New Roman"/>
          <w:sz w:val="24"/>
          <w:szCs w:val="24"/>
        </w:rPr>
      </w:pPr>
      <w:r>
        <w:rPr>
          <w:rFonts w:ascii="Times New Roman" w:hAnsi="Times New Roman" w:cs="Times New Roman"/>
          <w:sz w:val="24"/>
          <w:szCs w:val="24"/>
        </w:rPr>
        <w:tab/>
        <w:t xml:space="preserve">As it can be seen, </w:t>
      </w:r>
      <w:r w:rsidR="00D52B94">
        <w:rPr>
          <w:rFonts w:ascii="Times New Roman" w:hAnsi="Times New Roman" w:cs="Times New Roman"/>
          <w:sz w:val="24"/>
          <w:szCs w:val="24"/>
        </w:rPr>
        <w:t xml:space="preserve">the Exchange sort even in its average case </w:t>
      </w:r>
      <w:r w:rsidR="00C60899">
        <w:rPr>
          <w:rFonts w:ascii="Times New Roman" w:hAnsi="Times New Roman" w:cs="Times New Roman"/>
          <w:sz w:val="24"/>
          <w:szCs w:val="24"/>
        </w:rPr>
        <w:t xml:space="preserve">executes in exponential time as the size of the array to sort increases. From the table it can also be appreciated how the Merge sort is faster at lower array sizes but quickly </w:t>
      </w:r>
      <w:r w:rsidR="006D400A">
        <w:rPr>
          <w:rFonts w:ascii="Times New Roman" w:hAnsi="Times New Roman" w:cs="Times New Roman"/>
          <w:sz w:val="24"/>
          <w:szCs w:val="24"/>
        </w:rPr>
        <w:t>falls behind</w:t>
      </w:r>
      <w:r w:rsidR="00C60899">
        <w:rPr>
          <w:rFonts w:ascii="Times New Roman" w:hAnsi="Times New Roman" w:cs="Times New Roman"/>
          <w:sz w:val="24"/>
          <w:szCs w:val="24"/>
        </w:rPr>
        <w:t xml:space="preserve"> the Quicksort at the size of the array increases</w:t>
      </w:r>
      <w:r w:rsidR="006D400A">
        <w:rPr>
          <w:rFonts w:ascii="Times New Roman" w:hAnsi="Times New Roman" w:cs="Times New Roman"/>
          <w:sz w:val="24"/>
          <w:szCs w:val="24"/>
        </w:rPr>
        <w:t>, though the difference is minimal at the teste sizes.</w:t>
      </w:r>
    </w:p>
    <w:p w:rsidR="00C00A97" w:rsidRDefault="00C00A97" w:rsidP="00F5546E">
      <w:pPr>
        <w:rPr>
          <w:rFonts w:ascii="Times New Roman" w:hAnsi="Times New Roman" w:cs="Times New Roman"/>
          <w:i/>
          <w:sz w:val="24"/>
          <w:szCs w:val="24"/>
        </w:rPr>
      </w:pPr>
      <w:r>
        <w:rPr>
          <w:rFonts w:ascii="Times New Roman" w:hAnsi="Times New Roman" w:cs="Times New Roman"/>
          <w:i/>
          <w:sz w:val="24"/>
          <w:szCs w:val="24"/>
        </w:rPr>
        <w:t>Matrix Multiplication Algorithms</w:t>
      </w:r>
    </w:p>
    <w:p w:rsidR="00C00A97" w:rsidRDefault="00C00A97" w:rsidP="00F5546E">
      <w:pPr>
        <w:rPr>
          <w:rFonts w:ascii="Times New Roman" w:hAnsi="Times New Roman" w:cs="Times New Roman"/>
          <w:sz w:val="24"/>
          <w:szCs w:val="24"/>
        </w:rPr>
      </w:pPr>
      <w:r>
        <w:rPr>
          <w:rFonts w:ascii="Times New Roman" w:hAnsi="Times New Roman" w:cs="Times New Roman"/>
          <w:sz w:val="24"/>
          <w:szCs w:val="24"/>
        </w:rPr>
        <w:tab/>
        <w:t>For the matrix multiplication algorithms, the classical method and the Strassen method were used for analysis. The algorithms were tested using a square matrix that doubled in size. As it can be appreciated from the following table and chart, the Strassen method is much faster than the classical method due to the fact that the Strassen method divides and conquers the Matrix to find the result matrix.</w:t>
      </w:r>
    </w:p>
    <w:p w:rsidR="00C00A97" w:rsidRDefault="00C00A97" w:rsidP="00F5546E">
      <w:pPr>
        <w:rPr>
          <w:rFonts w:ascii="Times New Roman" w:hAnsi="Times New Roman" w:cs="Times New Roman"/>
          <w:sz w:val="24"/>
          <w:szCs w:val="24"/>
        </w:rPr>
      </w:pPr>
    </w:p>
    <w:p w:rsidR="00C00A97" w:rsidRDefault="00C00A97" w:rsidP="00F5546E">
      <w:pPr>
        <w:rPr>
          <w:rFonts w:ascii="Times New Roman" w:hAnsi="Times New Roman" w:cs="Times New Roman"/>
          <w:sz w:val="24"/>
          <w:szCs w:val="24"/>
        </w:rPr>
      </w:pPr>
    </w:p>
    <w:p w:rsidR="00C00A97" w:rsidRDefault="00C00A97" w:rsidP="00F5546E">
      <w:pPr>
        <w:rPr>
          <w:rFonts w:ascii="Times New Roman" w:hAnsi="Times New Roman" w:cs="Times New Roman"/>
          <w:sz w:val="24"/>
          <w:szCs w:val="24"/>
        </w:rPr>
      </w:pPr>
    </w:p>
    <w:p w:rsidR="00C00A97" w:rsidRDefault="00C00A97" w:rsidP="00F5546E">
      <w:pPr>
        <w:rPr>
          <w:rFonts w:ascii="Times New Roman" w:hAnsi="Times New Roman" w:cs="Times New Roman"/>
          <w:sz w:val="24"/>
          <w:szCs w:val="24"/>
        </w:rPr>
      </w:pPr>
    </w:p>
    <w:p w:rsidR="00C00A97" w:rsidRDefault="00C00A97" w:rsidP="00F5546E">
      <w:pPr>
        <w:rPr>
          <w:rFonts w:ascii="Times New Roman" w:hAnsi="Times New Roman" w:cs="Times New Roman"/>
          <w:sz w:val="24"/>
          <w:szCs w:val="24"/>
        </w:rPr>
      </w:pPr>
    </w:p>
    <w:p w:rsidR="00C00A97" w:rsidRDefault="00C00A97" w:rsidP="00F5546E">
      <w:pPr>
        <w:rPr>
          <w:rFonts w:ascii="Times New Roman" w:hAnsi="Times New Roman" w:cs="Times New Roman"/>
          <w:sz w:val="24"/>
          <w:szCs w:val="24"/>
        </w:rPr>
      </w:pPr>
    </w:p>
    <w:p w:rsidR="00C00A97" w:rsidRDefault="00C00A97" w:rsidP="00F5546E">
      <w:pPr>
        <w:rPr>
          <w:rFonts w:ascii="Times New Roman" w:hAnsi="Times New Roman" w:cs="Times New Roman"/>
          <w:sz w:val="24"/>
          <w:szCs w:val="24"/>
        </w:rPr>
      </w:pPr>
    </w:p>
    <w:tbl>
      <w:tblPr>
        <w:tblW w:w="3060" w:type="dxa"/>
        <w:tblLook w:val="04A0" w:firstRow="1" w:lastRow="0" w:firstColumn="1" w:lastColumn="0" w:noHBand="0" w:noVBand="1"/>
      </w:tblPr>
      <w:tblGrid>
        <w:gridCol w:w="704"/>
        <w:gridCol w:w="1172"/>
        <w:gridCol w:w="1184"/>
      </w:tblGrid>
      <w:tr w:rsidR="00C00A97" w:rsidRPr="00C00A97" w:rsidTr="00C00A97">
        <w:trPr>
          <w:trHeight w:val="293"/>
        </w:trPr>
        <w:tc>
          <w:tcPr>
            <w:tcW w:w="3060" w:type="dxa"/>
            <w:gridSpan w:val="3"/>
            <w:tcBorders>
              <w:top w:val="single" w:sz="8" w:space="0" w:color="auto"/>
              <w:left w:val="single" w:sz="8" w:space="0" w:color="auto"/>
              <w:bottom w:val="nil"/>
              <w:right w:val="single" w:sz="8" w:space="0" w:color="000000"/>
            </w:tcBorders>
            <w:shd w:val="clear" w:color="auto" w:fill="auto"/>
            <w:noWrap/>
            <w:vAlign w:val="bottom"/>
            <w:hideMark/>
          </w:tcPr>
          <w:p w:rsidR="00C00A97" w:rsidRPr="00C00A97" w:rsidRDefault="00C00A97" w:rsidP="00C00A97">
            <w:pPr>
              <w:spacing w:after="0" w:line="240" w:lineRule="auto"/>
              <w:jc w:val="center"/>
              <w:rPr>
                <w:rFonts w:ascii="Calibri" w:eastAsia="Times New Roman" w:hAnsi="Calibri" w:cs="Calibri"/>
                <w:b/>
                <w:bCs/>
                <w:color w:val="000000"/>
              </w:rPr>
            </w:pPr>
            <w:r w:rsidRPr="00C00A97">
              <w:rPr>
                <w:rFonts w:ascii="Calibri" w:eastAsia="Times New Roman" w:hAnsi="Calibri" w:cs="Calibri"/>
                <w:b/>
                <w:bCs/>
                <w:color w:val="000000"/>
              </w:rPr>
              <w:lastRenderedPageBreak/>
              <w:t>Matrix Multiplication Algorithms</w:t>
            </w:r>
          </w:p>
        </w:tc>
      </w:tr>
      <w:tr w:rsidR="00C00A97" w:rsidRPr="00C00A97" w:rsidTr="00C00A97">
        <w:trPr>
          <w:trHeight w:val="293"/>
        </w:trPr>
        <w:tc>
          <w:tcPr>
            <w:tcW w:w="704" w:type="dxa"/>
            <w:tcBorders>
              <w:top w:val="single" w:sz="8" w:space="0" w:color="auto"/>
              <w:left w:val="single" w:sz="8" w:space="0" w:color="auto"/>
              <w:bottom w:val="nil"/>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b/>
                <w:bCs/>
                <w:color w:val="000000"/>
              </w:rPr>
            </w:pPr>
            <w:r w:rsidRPr="00C00A97">
              <w:rPr>
                <w:rFonts w:ascii="Calibri" w:eastAsia="Times New Roman" w:hAnsi="Calibri" w:cs="Calibri"/>
                <w:b/>
                <w:bCs/>
                <w:color w:val="000000"/>
              </w:rPr>
              <w:t>n</w:t>
            </w:r>
          </w:p>
        </w:tc>
        <w:tc>
          <w:tcPr>
            <w:tcW w:w="1172" w:type="dxa"/>
            <w:tcBorders>
              <w:top w:val="single" w:sz="8" w:space="0" w:color="auto"/>
              <w:left w:val="nil"/>
              <w:bottom w:val="nil"/>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b/>
                <w:bCs/>
                <w:color w:val="000000"/>
              </w:rPr>
            </w:pPr>
            <w:r w:rsidRPr="00C00A97">
              <w:rPr>
                <w:rFonts w:ascii="Calibri" w:eastAsia="Times New Roman" w:hAnsi="Calibri" w:cs="Calibri"/>
                <w:b/>
                <w:bCs/>
                <w:color w:val="000000"/>
              </w:rPr>
              <w:t>Classical</w:t>
            </w:r>
          </w:p>
        </w:tc>
        <w:tc>
          <w:tcPr>
            <w:tcW w:w="1184" w:type="dxa"/>
            <w:tcBorders>
              <w:top w:val="single" w:sz="8" w:space="0" w:color="auto"/>
              <w:left w:val="nil"/>
              <w:bottom w:val="nil"/>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b/>
                <w:bCs/>
                <w:color w:val="000000"/>
              </w:rPr>
            </w:pPr>
            <w:r w:rsidRPr="00C00A97">
              <w:rPr>
                <w:rFonts w:ascii="Calibri" w:eastAsia="Times New Roman" w:hAnsi="Calibri" w:cs="Calibri"/>
                <w:b/>
                <w:bCs/>
                <w:color w:val="000000"/>
              </w:rPr>
              <w:t>Strassen</w:t>
            </w:r>
          </w:p>
        </w:tc>
      </w:tr>
      <w:tr w:rsidR="00C00A97" w:rsidRPr="00C00A97" w:rsidTr="00C00A97">
        <w:trPr>
          <w:trHeight w:val="285"/>
        </w:trPr>
        <w:tc>
          <w:tcPr>
            <w:tcW w:w="704"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2</w:t>
            </w:r>
          </w:p>
        </w:tc>
        <w:tc>
          <w:tcPr>
            <w:tcW w:w="1172" w:type="dxa"/>
            <w:tcBorders>
              <w:top w:val="single" w:sz="8" w:space="0" w:color="auto"/>
              <w:left w:val="nil"/>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w:t>
            </w:r>
          </w:p>
        </w:tc>
        <w:tc>
          <w:tcPr>
            <w:tcW w:w="1184" w:type="dxa"/>
            <w:tcBorders>
              <w:top w:val="single" w:sz="8" w:space="0" w:color="auto"/>
              <w:left w:val="nil"/>
              <w:bottom w:val="single" w:sz="4" w:space="0" w:color="auto"/>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w:t>
            </w:r>
          </w:p>
        </w:tc>
      </w:tr>
      <w:tr w:rsidR="00C00A97" w:rsidRPr="00C00A97" w:rsidTr="00C00A97">
        <w:trPr>
          <w:trHeight w:val="285"/>
        </w:trPr>
        <w:tc>
          <w:tcPr>
            <w:tcW w:w="704" w:type="dxa"/>
            <w:tcBorders>
              <w:top w:val="nil"/>
              <w:left w:val="single" w:sz="8" w:space="0" w:color="auto"/>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4</w:t>
            </w:r>
          </w:p>
        </w:tc>
        <w:tc>
          <w:tcPr>
            <w:tcW w:w="1172" w:type="dxa"/>
            <w:tcBorders>
              <w:top w:val="nil"/>
              <w:left w:val="nil"/>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w:t>
            </w:r>
          </w:p>
        </w:tc>
        <w:tc>
          <w:tcPr>
            <w:tcW w:w="1184" w:type="dxa"/>
            <w:tcBorders>
              <w:top w:val="nil"/>
              <w:left w:val="nil"/>
              <w:bottom w:val="single" w:sz="4" w:space="0" w:color="auto"/>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w:t>
            </w:r>
          </w:p>
        </w:tc>
      </w:tr>
      <w:tr w:rsidR="00C00A97" w:rsidRPr="00C00A97" w:rsidTr="00C00A97">
        <w:trPr>
          <w:trHeight w:val="285"/>
        </w:trPr>
        <w:tc>
          <w:tcPr>
            <w:tcW w:w="704" w:type="dxa"/>
            <w:tcBorders>
              <w:top w:val="nil"/>
              <w:left w:val="single" w:sz="8" w:space="0" w:color="auto"/>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8</w:t>
            </w:r>
          </w:p>
        </w:tc>
        <w:tc>
          <w:tcPr>
            <w:tcW w:w="1172" w:type="dxa"/>
            <w:tcBorders>
              <w:top w:val="nil"/>
              <w:left w:val="nil"/>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w:t>
            </w:r>
          </w:p>
        </w:tc>
        <w:tc>
          <w:tcPr>
            <w:tcW w:w="1184" w:type="dxa"/>
            <w:tcBorders>
              <w:top w:val="nil"/>
              <w:left w:val="nil"/>
              <w:bottom w:val="single" w:sz="4" w:space="0" w:color="auto"/>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w:t>
            </w:r>
          </w:p>
        </w:tc>
      </w:tr>
      <w:tr w:rsidR="00C00A97" w:rsidRPr="00C00A97" w:rsidTr="00C00A97">
        <w:trPr>
          <w:trHeight w:val="285"/>
        </w:trPr>
        <w:tc>
          <w:tcPr>
            <w:tcW w:w="704" w:type="dxa"/>
            <w:tcBorders>
              <w:top w:val="nil"/>
              <w:left w:val="single" w:sz="8" w:space="0" w:color="auto"/>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16</w:t>
            </w:r>
          </w:p>
        </w:tc>
        <w:tc>
          <w:tcPr>
            <w:tcW w:w="1172" w:type="dxa"/>
            <w:tcBorders>
              <w:top w:val="nil"/>
              <w:left w:val="nil"/>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w:t>
            </w:r>
          </w:p>
        </w:tc>
        <w:tc>
          <w:tcPr>
            <w:tcW w:w="1184" w:type="dxa"/>
            <w:tcBorders>
              <w:top w:val="nil"/>
              <w:left w:val="nil"/>
              <w:bottom w:val="single" w:sz="4" w:space="0" w:color="auto"/>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w:t>
            </w:r>
          </w:p>
        </w:tc>
      </w:tr>
      <w:tr w:rsidR="00C00A97" w:rsidRPr="00C00A97" w:rsidTr="00C00A97">
        <w:trPr>
          <w:trHeight w:val="285"/>
        </w:trPr>
        <w:tc>
          <w:tcPr>
            <w:tcW w:w="704" w:type="dxa"/>
            <w:tcBorders>
              <w:top w:val="nil"/>
              <w:left w:val="single" w:sz="8" w:space="0" w:color="auto"/>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32</w:t>
            </w:r>
          </w:p>
        </w:tc>
        <w:tc>
          <w:tcPr>
            <w:tcW w:w="1172" w:type="dxa"/>
            <w:tcBorders>
              <w:top w:val="nil"/>
              <w:left w:val="nil"/>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0.001</w:t>
            </w:r>
          </w:p>
        </w:tc>
        <w:tc>
          <w:tcPr>
            <w:tcW w:w="1184" w:type="dxa"/>
            <w:tcBorders>
              <w:top w:val="nil"/>
              <w:left w:val="nil"/>
              <w:bottom w:val="single" w:sz="4" w:space="0" w:color="auto"/>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w:t>
            </w:r>
          </w:p>
        </w:tc>
      </w:tr>
      <w:tr w:rsidR="00C00A97" w:rsidRPr="00C00A97" w:rsidTr="00C00A97">
        <w:trPr>
          <w:trHeight w:val="285"/>
        </w:trPr>
        <w:tc>
          <w:tcPr>
            <w:tcW w:w="704" w:type="dxa"/>
            <w:tcBorders>
              <w:top w:val="nil"/>
              <w:left w:val="single" w:sz="8" w:space="0" w:color="auto"/>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64</w:t>
            </w:r>
          </w:p>
        </w:tc>
        <w:tc>
          <w:tcPr>
            <w:tcW w:w="1172" w:type="dxa"/>
            <w:tcBorders>
              <w:top w:val="nil"/>
              <w:left w:val="nil"/>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0.002</w:t>
            </w:r>
          </w:p>
        </w:tc>
        <w:tc>
          <w:tcPr>
            <w:tcW w:w="1184" w:type="dxa"/>
            <w:tcBorders>
              <w:top w:val="nil"/>
              <w:left w:val="nil"/>
              <w:bottom w:val="single" w:sz="4" w:space="0" w:color="auto"/>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w:t>
            </w:r>
          </w:p>
        </w:tc>
      </w:tr>
      <w:tr w:rsidR="00C00A97" w:rsidRPr="00C00A97" w:rsidTr="00C00A97">
        <w:trPr>
          <w:trHeight w:val="285"/>
        </w:trPr>
        <w:tc>
          <w:tcPr>
            <w:tcW w:w="704" w:type="dxa"/>
            <w:tcBorders>
              <w:top w:val="nil"/>
              <w:left w:val="single" w:sz="8" w:space="0" w:color="auto"/>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128</w:t>
            </w:r>
          </w:p>
        </w:tc>
        <w:tc>
          <w:tcPr>
            <w:tcW w:w="1172" w:type="dxa"/>
            <w:tcBorders>
              <w:top w:val="nil"/>
              <w:left w:val="nil"/>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0.006</w:t>
            </w:r>
          </w:p>
        </w:tc>
        <w:tc>
          <w:tcPr>
            <w:tcW w:w="1184" w:type="dxa"/>
            <w:tcBorders>
              <w:top w:val="nil"/>
              <w:left w:val="nil"/>
              <w:bottom w:val="single" w:sz="4" w:space="0" w:color="auto"/>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w:t>
            </w:r>
          </w:p>
        </w:tc>
      </w:tr>
      <w:tr w:rsidR="00C00A97" w:rsidRPr="00C00A97" w:rsidTr="00C00A97">
        <w:trPr>
          <w:trHeight w:val="285"/>
        </w:trPr>
        <w:tc>
          <w:tcPr>
            <w:tcW w:w="704" w:type="dxa"/>
            <w:tcBorders>
              <w:top w:val="nil"/>
              <w:left w:val="single" w:sz="8" w:space="0" w:color="auto"/>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256</w:t>
            </w:r>
          </w:p>
        </w:tc>
        <w:tc>
          <w:tcPr>
            <w:tcW w:w="1172" w:type="dxa"/>
            <w:tcBorders>
              <w:top w:val="nil"/>
              <w:left w:val="nil"/>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0.0334</w:t>
            </w:r>
          </w:p>
        </w:tc>
        <w:tc>
          <w:tcPr>
            <w:tcW w:w="1184" w:type="dxa"/>
            <w:tcBorders>
              <w:top w:val="nil"/>
              <w:left w:val="nil"/>
              <w:bottom w:val="single" w:sz="4" w:space="0" w:color="auto"/>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0.002</w:t>
            </w:r>
          </w:p>
        </w:tc>
      </w:tr>
      <w:tr w:rsidR="00C00A97" w:rsidRPr="00C00A97" w:rsidTr="00C00A97">
        <w:trPr>
          <w:trHeight w:val="285"/>
        </w:trPr>
        <w:tc>
          <w:tcPr>
            <w:tcW w:w="704" w:type="dxa"/>
            <w:tcBorders>
              <w:top w:val="nil"/>
              <w:left w:val="single" w:sz="8" w:space="0" w:color="auto"/>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512</w:t>
            </w:r>
          </w:p>
        </w:tc>
        <w:tc>
          <w:tcPr>
            <w:tcW w:w="1172" w:type="dxa"/>
            <w:tcBorders>
              <w:top w:val="nil"/>
              <w:left w:val="nil"/>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0.37</w:t>
            </w:r>
          </w:p>
        </w:tc>
        <w:tc>
          <w:tcPr>
            <w:tcW w:w="1184" w:type="dxa"/>
            <w:tcBorders>
              <w:top w:val="nil"/>
              <w:left w:val="nil"/>
              <w:bottom w:val="single" w:sz="4" w:space="0" w:color="auto"/>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0.006</w:t>
            </w:r>
          </w:p>
        </w:tc>
      </w:tr>
      <w:tr w:rsidR="00C00A97" w:rsidRPr="00C00A97" w:rsidTr="00C00A97">
        <w:trPr>
          <w:trHeight w:val="285"/>
        </w:trPr>
        <w:tc>
          <w:tcPr>
            <w:tcW w:w="704" w:type="dxa"/>
            <w:tcBorders>
              <w:top w:val="nil"/>
              <w:left w:val="single" w:sz="8" w:space="0" w:color="auto"/>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1024</w:t>
            </w:r>
          </w:p>
        </w:tc>
        <w:tc>
          <w:tcPr>
            <w:tcW w:w="1172" w:type="dxa"/>
            <w:tcBorders>
              <w:top w:val="nil"/>
              <w:left w:val="nil"/>
              <w:bottom w:val="single" w:sz="4"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4.407</w:t>
            </w:r>
          </w:p>
        </w:tc>
        <w:tc>
          <w:tcPr>
            <w:tcW w:w="1184" w:type="dxa"/>
            <w:tcBorders>
              <w:top w:val="nil"/>
              <w:left w:val="nil"/>
              <w:bottom w:val="single" w:sz="4" w:space="0" w:color="auto"/>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1.206</w:t>
            </w:r>
          </w:p>
        </w:tc>
      </w:tr>
      <w:tr w:rsidR="00C00A97" w:rsidRPr="00C00A97" w:rsidTr="00C00A97">
        <w:trPr>
          <w:trHeight w:val="293"/>
        </w:trPr>
        <w:tc>
          <w:tcPr>
            <w:tcW w:w="704" w:type="dxa"/>
            <w:tcBorders>
              <w:top w:val="nil"/>
              <w:left w:val="single" w:sz="8" w:space="0" w:color="auto"/>
              <w:bottom w:val="single" w:sz="8"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2048</w:t>
            </w:r>
          </w:p>
        </w:tc>
        <w:tc>
          <w:tcPr>
            <w:tcW w:w="1172" w:type="dxa"/>
            <w:tcBorders>
              <w:top w:val="nil"/>
              <w:left w:val="nil"/>
              <w:bottom w:val="single" w:sz="8" w:space="0" w:color="auto"/>
              <w:right w:val="single" w:sz="4"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172.979</w:t>
            </w:r>
          </w:p>
        </w:tc>
        <w:tc>
          <w:tcPr>
            <w:tcW w:w="1184" w:type="dxa"/>
            <w:tcBorders>
              <w:top w:val="nil"/>
              <w:left w:val="nil"/>
              <w:bottom w:val="single" w:sz="8" w:space="0" w:color="auto"/>
              <w:right w:val="single" w:sz="8" w:space="0" w:color="auto"/>
            </w:tcBorders>
            <w:shd w:val="clear" w:color="auto" w:fill="auto"/>
            <w:noWrap/>
            <w:vAlign w:val="center"/>
            <w:hideMark/>
          </w:tcPr>
          <w:p w:rsidR="00C00A97" w:rsidRPr="00C00A97" w:rsidRDefault="00C00A97" w:rsidP="00C00A97">
            <w:pPr>
              <w:spacing w:after="0" w:line="240" w:lineRule="auto"/>
              <w:jc w:val="center"/>
              <w:rPr>
                <w:rFonts w:ascii="Calibri" w:eastAsia="Times New Roman" w:hAnsi="Calibri" w:cs="Calibri"/>
                <w:color w:val="000000"/>
              </w:rPr>
            </w:pPr>
            <w:r w:rsidRPr="00C00A97">
              <w:rPr>
                <w:rFonts w:ascii="Calibri" w:eastAsia="Times New Roman" w:hAnsi="Calibri" w:cs="Calibri"/>
                <w:color w:val="000000"/>
              </w:rPr>
              <w:t>18.392</w:t>
            </w:r>
          </w:p>
        </w:tc>
      </w:tr>
    </w:tbl>
    <w:p w:rsidR="00C00A97" w:rsidRDefault="00C00A97" w:rsidP="00F5546E">
      <w:pPr>
        <w:rPr>
          <w:rFonts w:ascii="Times New Roman" w:hAnsi="Times New Roman" w:cs="Times New Roman"/>
          <w:sz w:val="24"/>
          <w:szCs w:val="24"/>
        </w:rPr>
      </w:pPr>
    </w:p>
    <w:p w:rsidR="00C00A97" w:rsidRDefault="00C00A97" w:rsidP="00F5546E">
      <w:pPr>
        <w:rPr>
          <w:rFonts w:ascii="Times New Roman" w:hAnsi="Times New Roman" w:cs="Times New Roman"/>
          <w:sz w:val="24"/>
          <w:szCs w:val="24"/>
        </w:rPr>
      </w:pPr>
      <w:r>
        <w:rPr>
          <w:noProof/>
        </w:rPr>
        <w:drawing>
          <wp:inline distT="0" distB="0" distL="0" distR="0" wp14:anchorId="5A225A8C" wp14:editId="4293D25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00A97" w:rsidRDefault="00C00A97" w:rsidP="00F5546E">
      <w:pPr>
        <w:rPr>
          <w:rFonts w:ascii="Times New Roman" w:hAnsi="Times New Roman" w:cs="Times New Roman"/>
          <w:sz w:val="24"/>
          <w:szCs w:val="24"/>
        </w:rPr>
      </w:pPr>
    </w:p>
    <w:p w:rsidR="00C00A97" w:rsidRPr="00C00A97" w:rsidRDefault="00C00A97" w:rsidP="00F5546E">
      <w:pPr>
        <w:rPr>
          <w:rFonts w:ascii="Times New Roman" w:hAnsi="Times New Roman" w:cs="Times New Roman"/>
          <w:sz w:val="24"/>
          <w:szCs w:val="24"/>
        </w:rPr>
      </w:pPr>
      <w:r>
        <w:rPr>
          <w:rFonts w:ascii="Times New Roman" w:hAnsi="Times New Roman" w:cs="Times New Roman"/>
          <w:sz w:val="24"/>
          <w:szCs w:val="24"/>
        </w:rPr>
        <w:tab/>
        <w:t>In conclusion, the algorithms that used the Divide and Conquer technique are much faster than their counterparts that work on an exponential time.</w:t>
      </w:r>
      <w:bookmarkStart w:id="0" w:name="_GoBack"/>
      <w:bookmarkEnd w:id="0"/>
    </w:p>
    <w:sectPr w:rsidR="00C00A97" w:rsidRPr="00C00A97" w:rsidSect="00F5546E">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7BC" w:rsidRDefault="004457BC" w:rsidP="00F5546E">
      <w:pPr>
        <w:spacing w:after="0" w:line="240" w:lineRule="auto"/>
      </w:pPr>
      <w:r>
        <w:separator/>
      </w:r>
    </w:p>
  </w:endnote>
  <w:endnote w:type="continuationSeparator" w:id="0">
    <w:p w:rsidR="004457BC" w:rsidRDefault="004457BC" w:rsidP="00F55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7BC" w:rsidRDefault="004457BC" w:rsidP="00F5546E">
      <w:pPr>
        <w:spacing w:after="0" w:line="240" w:lineRule="auto"/>
      </w:pPr>
      <w:r>
        <w:separator/>
      </w:r>
    </w:p>
  </w:footnote>
  <w:footnote w:type="continuationSeparator" w:id="0">
    <w:p w:rsidR="004457BC" w:rsidRDefault="004457BC" w:rsidP="00F55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46E" w:rsidRPr="00F5546E" w:rsidRDefault="00F5546E">
    <w:pPr>
      <w:pStyle w:val="Header"/>
      <w:jc w:val="right"/>
      <w:rPr>
        <w:rFonts w:ascii="Times New Roman" w:hAnsi="Times New Roman" w:cs="Times New Roman"/>
        <w:sz w:val="24"/>
        <w:szCs w:val="24"/>
      </w:rPr>
    </w:pPr>
    <w:r w:rsidRPr="00F5546E">
      <w:rPr>
        <w:rFonts w:ascii="Times New Roman" w:hAnsi="Times New Roman" w:cs="Times New Roman"/>
        <w:sz w:val="24"/>
        <w:szCs w:val="24"/>
      </w:rPr>
      <w:t xml:space="preserve">Sandoval </w:t>
    </w:r>
    <w:sdt>
      <w:sdtPr>
        <w:rPr>
          <w:rFonts w:ascii="Times New Roman" w:hAnsi="Times New Roman" w:cs="Times New Roman"/>
          <w:sz w:val="24"/>
          <w:szCs w:val="24"/>
        </w:rPr>
        <w:id w:val="-1036657333"/>
        <w:docPartObj>
          <w:docPartGallery w:val="Page Numbers (Top of Page)"/>
          <w:docPartUnique/>
        </w:docPartObj>
      </w:sdtPr>
      <w:sdtEndPr>
        <w:rPr>
          <w:noProof/>
        </w:rPr>
      </w:sdtEndPr>
      <w:sdtContent>
        <w:r w:rsidRPr="00F5546E">
          <w:rPr>
            <w:rFonts w:ascii="Times New Roman" w:hAnsi="Times New Roman" w:cs="Times New Roman"/>
            <w:sz w:val="24"/>
            <w:szCs w:val="24"/>
          </w:rPr>
          <w:fldChar w:fldCharType="begin"/>
        </w:r>
        <w:r w:rsidRPr="00F5546E">
          <w:rPr>
            <w:rFonts w:ascii="Times New Roman" w:hAnsi="Times New Roman" w:cs="Times New Roman"/>
            <w:sz w:val="24"/>
            <w:szCs w:val="24"/>
          </w:rPr>
          <w:instrText xml:space="preserve"> PAGE   \* MERGEFORMAT </w:instrText>
        </w:r>
        <w:r w:rsidRPr="00F5546E">
          <w:rPr>
            <w:rFonts w:ascii="Times New Roman" w:hAnsi="Times New Roman" w:cs="Times New Roman"/>
            <w:sz w:val="24"/>
            <w:szCs w:val="24"/>
          </w:rPr>
          <w:fldChar w:fldCharType="separate"/>
        </w:r>
        <w:r w:rsidR="00C00A97">
          <w:rPr>
            <w:rFonts w:ascii="Times New Roman" w:hAnsi="Times New Roman" w:cs="Times New Roman"/>
            <w:noProof/>
            <w:sz w:val="24"/>
            <w:szCs w:val="24"/>
          </w:rPr>
          <w:t>3</w:t>
        </w:r>
        <w:r w:rsidRPr="00F5546E">
          <w:rPr>
            <w:rFonts w:ascii="Times New Roman" w:hAnsi="Times New Roman" w:cs="Times New Roman"/>
            <w:noProof/>
            <w:sz w:val="24"/>
            <w:szCs w:val="24"/>
          </w:rPr>
          <w:fldChar w:fldCharType="end"/>
        </w:r>
      </w:sdtContent>
    </w:sdt>
  </w:p>
  <w:p w:rsidR="00F5546E" w:rsidRPr="00F5546E" w:rsidRDefault="00F5546E">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6E"/>
    <w:rsid w:val="00223AF0"/>
    <w:rsid w:val="0035025D"/>
    <w:rsid w:val="004457BC"/>
    <w:rsid w:val="006D400A"/>
    <w:rsid w:val="008963A7"/>
    <w:rsid w:val="009515DE"/>
    <w:rsid w:val="00BF08C4"/>
    <w:rsid w:val="00C00A97"/>
    <w:rsid w:val="00C60899"/>
    <w:rsid w:val="00D52B94"/>
    <w:rsid w:val="00DC4782"/>
    <w:rsid w:val="00DD5CE0"/>
    <w:rsid w:val="00F5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733F"/>
  <w15:chartTrackingRefBased/>
  <w15:docId w15:val="{5460F1B8-D347-410B-AE44-CCB6C79A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46E"/>
  </w:style>
  <w:style w:type="paragraph" w:styleId="Footer">
    <w:name w:val="footer"/>
    <w:basedOn w:val="Normal"/>
    <w:link w:val="FooterChar"/>
    <w:uiPriority w:val="99"/>
    <w:unhideWhenUsed/>
    <w:rsid w:val="00F55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46E"/>
  </w:style>
  <w:style w:type="table" w:styleId="GridTable2">
    <w:name w:val="Grid Table 2"/>
    <w:basedOn w:val="TableNormal"/>
    <w:uiPriority w:val="47"/>
    <w:rsid w:val="00DD5C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329378">
      <w:bodyDiv w:val="1"/>
      <w:marLeft w:val="0"/>
      <w:marRight w:val="0"/>
      <w:marTop w:val="0"/>
      <w:marBottom w:val="0"/>
      <w:divBdr>
        <w:top w:val="none" w:sz="0" w:space="0" w:color="auto"/>
        <w:left w:val="none" w:sz="0" w:space="0" w:color="auto"/>
        <w:bottom w:val="none" w:sz="0" w:space="0" w:color="auto"/>
        <w:right w:val="none" w:sz="0" w:space="0" w:color="auto"/>
      </w:divBdr>
    </w:div>
    <w:div w:id="1299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20Juan%20Sandoval\Documents\GitHub\CS331\Projects\Project01\Project01%20(Charts%20and%20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20Juan%20Sandoval\Documents\GitHub\CS331\Projects\Project01\Project01%20(Charts%20and%20Tabl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Sorting Algorithms (Time Analysis)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v>Exchange Sort</c:v>
          </c:tx>
          <c:spPr>
            <a:ln w="31750" cap="rnd">
              <a:solidFill>
                <a:schemeClr val="accent1"/>
              </a:solidFill>
              <a:round/>
            </a:ln>
            <a:effectLst/>
          </c:spPr>
          <c:marker>
            <c:symbol val="none"/>
          </c:marker>
          <c:cat>
            <c:numRef>
              <c:f>Sheet1!$B$4:$B$15</c:f>
              <c:numCache>
                <c:formatCode>#,##0</c:formatCode>
                <c:ptCount val="12"/>
                <c:pt idx="0">
                  <c:v>10000</c:v>
                </c:pt>
                <c:pt idx="1">
                  <c:v>20000</c:v>
                </c:pt>
                <c:pt idx="2">
                  <c:v>50000</c:v>
                </c:pt>
                <c:pt idx="3">
                  <c:v>100000</c:v>
                </c:pt>
                <c:pt idx="4">
                  <c:v>200000</c:v>
                </c:pt>
                <c:pt idx="5">
                  <c:v>500000</c:v>
                </c:pt>
                <c:pt idx="6">
                  <c:v>1000000</c:v>
                </c:pt>
                <c:pt idx="7">
                  <c:v>2000000</c:v>
                </c:pt>
                <c:pt idx="8">
                  <c:v>10000000</c:v>
                </c:pt>
                <c:pt idx="9">
                  <c:v>20000000</c:v>
                </c:pt>
                <c:pt idx="10">
                  <c:v>50000000</c:v>
                </c:pt>
                <c:pt idx="11">
                  <c:v>100000000</c:v>
                </c:pt>
              </c:numCache>
            </c:numRef>
          </c:cat>
          <c:val>
            <c:numRef>
              <c:f>Sheet1!$C$4:$C$15</c:f>
              <c:numCache>
                <c:formatCode>General</c:formatCode>
                <c:ptCount val="12"/>
                <c:pt idx="0">
                  <c:v>0.75900000000000001</c:v>
                </c:pt>
                <c:pt idx="1">
                  <c:v>2.1459999999999999</c:v>
                </c:pt>
                <c:pt idx="2">
                  <c:v>5.468</c:v>
                </c:pt>
                <c:pt idx="3">
                  <c:v>29.274999999999999</c:v>
                </c:pt>
              </c:numCache>
            </c:numRef>
          </c:val>
          <c:smooth val="1"/>
          <c:extLst>
            <c:ext xmlns:c16="http://schemas.microsoft.com/office/drawing/2014/chart" uri="{C3380CC4-5D6E-409C-BE32-E72D297353CC}">
              <c16:uniqueId val="{00000000-54FE-423F-A45A-8455109B9EF7}"/>
            </c:ext>
          </c:extLst>
        </c:ser>
        <c:ser>
          <c:idx val="1"/>
          <c:order val="1"/>
          <c:tx>
            <c:v>Merge Sort</c:v>
          </c:tx>
          <c:spPr>
            <a:ln w="31750" cap="rnd">
              <a:solidFill>
                <a:schemeClr val="accent2"/>
              </a:solidFill>
              <a:round/>
            </a:ln>
            <a:effectLst/>
          </c:spPr>
          <c:marker>
            <c:symbol val="none"/>
          </c:marker>
          <c:cat>
            <c:numRef>
              <c:f>Sheet1!$B$4:$B$15</c:f>
              <c:numCache>
                <c:formatCode>#,##0</c:formatCode>
                <c:ptCount val="12"/>
                <c:pt idx="0">
                  <c:v>10000</c:v>
                </c:pt>
                <c:pt idx="1">
                  <c:v>20000</c:v>
                </c:pt>
                <c:pt idx="2">
                  <c:v>50000</c:v>
                </c:pt>
                <c:pt idx="3">
                  <c:v>100000</c:v>
                </c:pt>
                <c:pt idx="4">
                  <c:v>200000</c:v>
                </c:pt>
                <c:pt idx="5">
                  <c:v>500000</c:v>
                </c:pt>
                <c:pt idx="6">
                  <c:v>1000000</c:v>
                </c:pt>
                <c:pt idx="7">
                  <c:v>2000000</c:v>
                </c:pt>
                <c:pt idx="8">
                  <c:v>10000000</c:v>
                </c:pt>
                <c:pt idx="9">
                  <c:v>20000000</c:v>
                </c:pt>
                <c:pt idx="10">
                  <c:v>50000000</c:v>
                </c:pt>
                <c:pt idx="11">
                  <c:v>100000000</c:v>
                </c:pt>
              </c:numCache>
            </c:numRef>
          </c:cat>
          <c:val>
            <c:numRef>
              <c:f>Sheet1!$D$4:$D$15</c:f>
              <c:numCache>
                <c:formatCode>General</c:formatCode>
                <c:ptCount val="12"/>
                <c:pt idx="0">
                  <c:v>3.0000000000000001E-3</c:v>
                </c:pt>
                <c:pt idx="1">
                  <c:v>5.0000000000000001E-3</c:v>
                </c:pt>
                <c:pt idx="2">
                  <c:v>1.4999999999999999E-2</c:v>
                </c:pt>
                <c:pt idx="3">
                  <c:v>1.9E-2</c:v>
                </c:pt>
                <c:pt idx="4">
                  <c:v>5.8000000000000003E-2</c:v>
                </c:pt>
                <c:pt idx="5">
                  <c:v>0.27900000000000003</c:v>
                </c:pt>
                <c:pt idx="6">
                  <c:v>0.54500000000000004</c:v>
                </c:pt>
                <c:pt idx="7">
                  <c:v>0.84599999999999997</c:v>
                </c:pt>
                <c:pt idx="8">
                  <c:v>2.1389999999999998</c:v>
                </c:pt>
                <c:pt idx="9">
                  <c:v>4.0880000000000001</c:v>
                </c:pt>
                <c:pt idx="10">
                  <c:v>8.4909999999999997</c:v>
                </c:pt>
                <c:pt idx="11">
                  <c:v>25.524000000000001</c:v>
                </c:pt>
              </c:numCache>
            </c:numRef>
          </c:val>
          <c:smooth val="1"/>
          <c:extLst>
            <c:ext xmlns:c16="http://schemas.microsoft.com/office/drawing/2014/chart" uri="{C3380CC4-5D6E-409C-BE32-E72D297353CC}">
              <c16:uniqueId val="{00000001-54FE-423F-A45A-8455109B9EF7}"/>
            </c:ext>
          </c:extLst>
        </c:ser>
        <c:ser>
          <c:idx val="2"/>
          <c:order val="2"/>
          <c:tx>
            <c:v>Quicksort</c:v>
          </c:tx>
          <c:spPr>
            <a:ln w="31750" cap="rnd">
              <a:solidFill>
                <a:schemeClr val="accent3"/>
              </a:solidFill>
              <a:round/>
            </a:ln>
            <a:effectLst/>
          </c:spPr>
          <c:marker>
            <c:symbol val="none"/>
          </c:marker>
          <c:cat>
            <c:numRef>
              <c:f>Sheet1!$B$4:$B$15</c:f>
              <c:numCache>
                <c:formatCode>#,##0</c:formatCode>
                <c:ptCount val="12"/>
                <c:pt idx="0">
                  <c:v>10000</c:v>
                </c:pt>
                <c:pt idx="1">
                  <c:v>20000</c:v>
                </c:pt>
                <c:pt idx="2">
                  <c:v>50000</c:v>
                </c:pt>
                <c:pt idx="3">
                  <c:v>100000</c:v>
                </c:pt>
                <c:pt idx="4">
                  <c:v>200000</c:v>
                </c:pt>
                <c:pt idx="5">
                  <c:v>500000</c:v>
                </c:pt>
                <c:pt idx="6">
                  <c:v>1000000</c:v>
                </c:pt>
                <c:pt idx="7">
                  <c:v>2000000</c:v>
                </c:pt>
                <c:pt idx="8">
                  <c:v>10000000</c:v>
                </c:pt>
                <c:pt idx="9">
                  <c:v>20000000</c:v>
                </c:pt>
                <c:pt idx="10">
                  <c:v>50000000</c:v>
                </c:pt>
                <c:pt idx="11">
                  <c:v>100000000</c:v>
                </c:pt>
              </c:numCache>
            </c:numRef>
          </c:cat>
          <c:val>
            <c:numRef>
              <c:f>Sheet1!$E$4:$E$15</c:f>
              <c:numCache>
                <c:formatCode>General</c:formatCode>
                <c:ptCount val="12"/>
                <c:pt idx="0">
                  <c:v>8.9999999999999993E-3</c:v>
                </c:pt>
                <c:pt idx="1">
                  <c:v>1.7999999999999999E-2</c:v>
                </c:pt>
                <c:pt idx="2">
                  <c:v>5.6000000000000001E-2</c:v>
                </c:pt>
                <c:pt idx="3">
                  <c:v>8.1000000000000003E-2</c:v>
                </c:pt>
                <c:pt idx="4">
                  <c:v>3.9E-2</c:v>
                </c:pt>
                <c:pt idx="5">
                  <c:v>0.151</c:v>
                </c:pt>
                <c:pt idx="6">
                  <c:v>0.52600000000000002</c:v>
                </c:pt>
                <c:pt idx="7">
                  <c:v>0.80900000000000005</c:v>
                </c:pt>
                <c:pt idx="8">
                  <c:v>1.925</c:v>
                </c:pt>
                <c:pt idx="9">
                  <c:v>3.351</c:v>
                </c:pt>
                <c:pt idx="10">
                  <c:v>6.7469999999999999</c:v>
                </c:pt>
                <c:pt idx="11">
                  <c:v>21.884</c:v>
                </c:pt>
              </c:numCache>
            </c:numRef>
          </c:val>
          <c:smooth val="1"/>
          <c:extLst>
            <c:ext xmlns:c16="http://schemas.microsoft.com/office/drawing/2014/chart" uri="{C3380CC4-5D6E-409C-BE32-E72D297353CC}">
              <c16:uniqueId val="{00000002-54FE-423F-A45A-8455109B9EF7}"/>
            </c:ext>
          </c:extLst>
        </c:ser>
        <c:dLbls>
          <c:showLegendKey val="0"/>
          <c:showVal val="0"/>
          <c:showCatName val="0"/>
          <c:showSerName val="0"/>
          <c:showPercent val="0"/>
          <c:showBubbleSize val="0"/>
        </c:dLbls>
        <c:smooth val="0"/>
        <c:axId val="228512448"/>
        <c:axId val="228504960"/>
      </c:lineChart>
      <c:catAx>
        <c:axId val="2285124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 (Array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28504960"/>
        <c:crosses val="autoZero"/>
        <c:auto val="1"/>
        <c:lblAlgn val="ctr"/>
        <c:lblOffset val="100"/>
        <c:noMultiLvlLbl val="0"/>
      </c:catAx>
      <c:valAx>
        <c:axId val="22850496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2851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Classical</c:v>
          </c:tx>
          <c:spPr>
            <a:ln w="28575" cap="rnd">
              <a:solidFill>
                <a:schemeClr val="accent1"/>
              </a:solidFill>
              <a:round/>
            </a:ln>
            <a:effectLst/>
          </c:spPr>
          <c:marker>
            <c:symbol val="none"/>
          </c:marker>
          <c:cat>
            <c:numRef>
              <c:f>Sheet1!$G$4:$G$14</c:f>
              <c:numCache>
                <c:formatCode>General</c:formatCode>
                <c:ptCount val="11"/>
                <c:pt idx="0">
                  <c:v>2</c:v>
                </c:pt>
                <c:pt idx="1">
                  <c:v>4</c:v>
                </c:pt>
                <c:pt idx="2">
                  <c:v>8</c:v>
                </c:pt>
                <c:pt idx="3">
                  <c:v>16</c:v>
                </c:pt>
                <c:pt idx="4">
                  <c:v>32</c:v>
                </c:pt>
                <c:pt idx="5">
                  <c:v>64</c:v>
                </c:pt>
                <c:pt idx="6">
                  <c:v>128</c:v>
                </c:pt>
                <c:pt idx="7">
                  <c:v>256</c:v>
                </c:pt>
                <c:pt idx="8">
                  <c:v>512</c:v>
                </c:pt>
                <c:pt idx="9">
                  <c:v>1024</c:v>
                </c:pt>
                <c:pt idx="10">
                  <c:v>2048</c:v>
                </c:pt>
              </c:numCache>
            </c:numRef>
          </c:cat>
          <c:val>
            <c:numRef>
              <c:f>Sheet1!$H$8:$H$14</c:f>
              <c:numCache>
                <c:formatCode>General</c:formatCode>
                <c:ptCount val="7"/>
                <c:pt idx="0">
                  <c:v>1E-3</c:v>
                </c:pt>
                <c:pt idx="1">
                  <c:v>2E-3</c:v>
                </c:pt>
                <c:pt idx="2">
                  <c:v>6.0000000000000001E-3</c:v>
                </c:pt>
                <c:pt idx="3">
                  <c:v>3.3399999999999999E-2</c:v>
                </c:pt>
                <c:pt idx="4">
                  <c:v>0.37</c:v>
                </c:pt>
                <c:pt idx="5">
                  <c:v>4.407</c:v>
                </c:pt>
                <c:pt idx="6">
                  <c:v>172.97900000000001</c:v>
                </c:pt>
              </c:numCache>
            </c:numRef>
          </c:val>
          <c:smooth val="0"/>
          <c:extLst>
            <c:ext xmlns:c16="http://schemas.microsoft.com/office/drawing/2014/chart" uri="{C3380CC4-5D6E-409C-BE32-E72D297353CC}">
              <c16:uniqueId val="{00000000-56D8-40C2-BB1E-8CA31E3A124F}"/>
            </c:ext>
          </c:extLst>
        </c:ser>
        <c:ser>
          <c:idx val="1"/>
          <c:order val="1"/>
          <c:tx>
            <c:v>Strassen</c:v>
          </c:tx>
          <c:spPr>
            <a:ln w="28575" cap="rnd">
              <a:solidFill>
                <a:schemeClr val="accent2"/>
              </a:solidFill>
              <a:round/>
            </a:ln>
            <a:effectLst/>
          </c:spPr>
          <c:marker>
            <c:symbol val="none"/>
          </c:marker>
          <c:cat>
            <c:numRef>
              <c:f>Sheet1!$G$4:$G$14</c:f>
              <c:numCache>
                <c:formatCode>General</c:formatCode>
                <c:ptCount val="11"/>
                <c:pt idx="0">
                  <c:v>2</c:v>
                </c:pt>
                <c:pt idx="1">
                  <c:v>4</c:v>
                </c:pt>
                <c:pt idx="2">
                  <c:v>8</c:v>
                </c:pt>
                <c:pt idx="3">
                  <c:v>16</c:v>
                </c:pt>
                <c:pt idx="4">
                  <c:v>32</c:v>
                </c:pt>
                <c:pt idx="5">
                  <c:v>64</c:v>
                </c:pt>
                <c:pt idx="6">
                  <c:v>128</c:v>
                </c:pt>
                <c:pt idx="7">
                  <c:v>256</c:v>
                </c:pt>
                <c:pt idx="8">
                  <c:v>512</c:v>
                </c:pt>
                <c:pt idx="9">
                  <c:v>1024</c:v>
                </c:pt>
                <c:pt idx="10">
                  <c:v>2048</c:v>
                </c:pt>
              </c:numCache>
            </c:numRef>
          </c:cat>
          <c:val>
            <c:numRef>
              <c:f>Sheet1!$I$8:$I$14</c:f>
              <c:numCache>
                <c:formatCode>General</c:formatCode>
                <c:ptCount val="7"/>
                <c:pt idx="0">
                  <c:v>0</c:v>
                </c:pt>
                <c:pt idx="1">
                  <c:v>0</c:v>
                </c:pt>
                <c:pt idx="2">
                  <c:v>0</c:v>
                </c:pt>
                <c:pt idx="3">
                  <c:v>2E-3</c:v>
                </c:pt>
                <c:pt idx="4">
                  <c:v>6.0000000000000001E-3</c:v>
                </c:pt>
                <c:pt idx="5">
                  <c:v>1.206</c:v>
                </c:pt>
                <c:pt idx="6">
                  <c:v>18.391999999999999</c:v>
                </c:pt>
              </c:numCache>
            </c:numRef>
          </c:val>
          <c:smooth val="0"/>
          <c:extLst>
            <c:ext xmlns:c16="http://schemas.microsoft.com/office/drawing/2014/chart" uri="{C3380CC4-5D6E-409C-BE32-E72D297353CC}">
              <c16:uniqueId val="{00000001-56D8-40C2-BB1E-8CA31E3A124F}"/>
            </c:ext>
          </c:extLst>
        </c:ser>
        <c:dLbls>
          <c:showLegendKey val="0"/>
          <c:showVal val="0"/>
          <c:showCatName val="0"/>
          <c:showSerName val="0"/>
          <c:showPercent val="0"/>
          <c:showBubbleSize val="0"/>
        </c:dLbls>
        <c:smooth val="0"/>
        <c:axId val="219803424"/>
        <c:axId val="219793024"/>
      </c:lineChart>
      <c:catAx>
        <c:axId val="21980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793024"/>
        <c:crosses val="autoZero"/>
        <c:auto val="1"/>
        <c:lblAlgn val="ctr"/>
        <c:lblOffset val="100"/>
        <c:noMultiLvlLbl val="0"/>
      </c:catAx>
      <c:valAx>
        <c:axId val="219793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80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Sandoval</dc:creator>
  <cp:keywords/>
  <dc:description/>
  <cp:lastModifiedBy>Jose Sandoval</cp:lastModifiedBy>
  <cp:revision>10</cp:revision>
  <dcterms:created xsi:type="dcterms:W3CDTF">2018-02-20T07:28:00Z</dcterms:created>
  <dcterms:modified xsi:type="dcterms:W3CDTF">2018-02-20T07:57:00Z</dcterms:modified>
</cp:coreProperties>
</file>