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AKJ Impulsa — Componente 3: Piloto web conectado</w:t>
      </w:r>
    </w:p>
    <w:p>
      <w:pPr>
        <w:spacing w:after="60"/>
      </w:pPr>
      <w:r>
        <w:rPr>
          <w:sz w:val="22"/>
          <w:szCs w:val="22"/>
        </w:rPr>
        <w:t xml:space="preserve">Administración de Proyectos · Ingeniería de Sistemas · Universidad del Quindío</w:t>
      </w:r>
    </w:p>
    <w:p>
      <w:pPr>
        <w:spacing w:after="60"/>
      </w:pPr>
      <w:r>
        <w:rPr>
          <w:sz w:val="20"/>
          <w:szCs w:val="20"/>
        </w:rPr>
        <w:t xml:space="preserve">Versión 1.0 · 25 de octubre de 2026</w:t>
      </w:r>
    </w:p>
    <w:p>
      <w:pPr>
        <w:spacing w:after="0"/>
      </w:pPr>
      <w:r>
        <w:rPr>
          <w:sz w:val="19"/>
          <w:szCs w:val="19"/>
        </w:rPr>
        <w:t xml:space="preserve">Alex David Gutiérrez Jurado</w:t>
      </w:r>
    </w:p>
    <w:p>
      <w:pPr>
        <w:spacing w:after="0"/>
      </w:pPr>
      <w:r>
        <w:rPr>
          <w:sz w:val="19"/>
          <w:szCs w:val="19"/>
        </w:rPr>
        <w:t xml:space="preserve">Kevyn Ramírez González</w:t>
      </w:r>
    </w:p>
    <w:p>
      <w:pPr>
        <w:spacing w:after="0"/>
      </w:pPr>
      <w:r>
        <w:rPr>
          <w:sz w:val="19"/>
          <w:szCs w:val="19"/>
        </w:rPr>
        <w:t xml:space="preserve">Juan David Mejía Barbosa</w:t>
      </w:r>
    </w:p>
    <w:p>
      <w:pPr>
        <w:pStyle w:val="Heading1"/>
      </w:pPr>
      <w:r>
        <w:t xml:space="preserve">1. Alcance del componente</w:t>
      </w:r>
    </w:p>
    <w:p>
      <w:r>
        <w:t xml:space="preserve">El acta define el Componente 3 como el piloto web conectado: catálogo y detalle de ofertas, cuentas de prueba, autenticación, servicio de datos compartido, envío y consulta de solicitudes, panel del emprendimiento y gestión de estados con permisos básicos. El piloto debe quedar listo para validación el 8 de noviembre de 2026.</w:t>
      </w:r>
    </w:p>
    <w:p>
      <w:r>
        <w:t xml:space="preserve">El piloto implementa las 14 pantallas del Componente 2 (versión 2.1) con sus mensajes M1 a M31, sobre el servicio de Supabase y las políticas probadas en el Componente 1. Respeta las decisiones D1 a D4: disponibilidad de ofertas, contacto del negocio, sin fecha tentativa y los estados Pendiente, En atención y Cerrada.</w:t>
      </w:r>
    </w:p>
    <w:p>
      <w:r>
        <w:rPr>
          <w:b/>
          <w:bCs/>
        </w:rPr>
        <w:t xml:space="preserve">Fuera del piloto, por alcance:</w:t>
      </w:r>
      <w:r>
        <w:t xml:space="preserve"> carrito, pagos, reservas, chat, calificaciones, notificaciones, carga de fotos y RF09 (buscar y filtrar, prioridad Podría).</w:t>
      </w:r>
    </w:p>
    <w:p>
      <w:pPr>
        <w:pStyle w:val="Heading1"/>
      </w:pPr>
      <w:r>
        <w:t xml:space="preserve">2. Construcción técnica</w:t>
      </w:r>
    </w:p>
    <w:tbl>
      <w:tblPr>
        <w:tblW w:type="dxa" w:w="9936"/>
        <w:jc w:val="center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700"/>
        <w:gridCol w:w="4436"/>
        <w:gridCol w:w="3800"/>
      </w:tblGrid>
      <w:tr>
        <w:trPr>
          <w:cantSplit/>
          <w:tblHeader/>
        </w:trPr>
        <w:tc>
          <w:tcPr>
            <w:tcW w:type="dxa" w:w="17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Pieza</w:t>
            </w:r>
          </w:p>
        </w:tc>
        <w:tc>
          <w:tcPr>
            <w:tcW w:type="dxa" w:w="4436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Qué se usó</w:t>
            </w:r>
          </w:p>
        </w:tc>
        <w:tc>
          <w:tcPr>
            <w:tcW w:type="dxa" w:w="38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Interfaz</w:t>
            </w:r>
          </w:p>
        </w:tc>
        <w:tc>
          <w:tcPr>
            <w:tcW w:type="dxa" w:w="44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Aplicación web de una sola página: Vite, JavaScript y Tailwind CSS</w:t>
            </w:r>
          </w:p>
        </w:tc>
        <w:tc>
          <w:tcPr>
            <w:tcW w:type="dxa" w:w="3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Las 14 pantallas en formato móvil; en computador, una columna central de 480 px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Servicio de datos</w:t>
            </w:r>
          </w:p>
        </w:tc>
        <w:tc>
          <w:tcPr>
            <w:tcW w:type="dxa" w:w="44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Supabase (PostgreSQL, autenticación y políticas por fila), proyecto akj-impulsa-pruebas</w:t>
            </w:r>
          </w:p>
        </w:tc>
        <w:tc>
          <w:tcPr>
            <w:tcW w:type="dxa" w:w="3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Datos compartidos entre dispositivos. Los permisos los aplica la base, no la interfaz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Scripts SQL</w:t>
            </w:r>
          </w:p>
        </w:tc>
        <w:tc>
          <w:tcPr>
            <w:tcW w:type="dxa" w:w="44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01 y 02 (Componente 1), 04 (Componente 2) y 05 (este componente), en la carpeta supabase/</w:t>
            </w:r>
          </w:p>
        </w:tc>
        <w:tc>
          <w:tcPr>
            <w:tcW w:type="dxa" w:w="3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Reproducir la base desde cero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Publicación</w:t>
            </w:r>
          </w:p>
        </w:tc>
        <w:tc>
          <w:tcPr>
            <w:tcW w:type="dxa" w:w="44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Cloudflare Pages</w:t>
            </w:r>
          </w:p>
        </w:tc>
        <w:tc>
          <w:tcPr>
            <w:tcW w:type="dxa" w:w="3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Enlace para la validación del Componente 4 (pendiente, sección 7)</w:t>
            </w:r>
          </w:p>
        </w:tc>
      </w:tr>
    </w:tbl>
    <w:p>
      <w:pPr>
        <w:spacing w:after="60"/>
      </w:pPr>
    </w:p>
    <w:p>
      <w:r>
        <w:t xml:space="preserve">El piloto tiene dos modos. En </w:t>
      </w:r>
      <w:r>
        <w:rPr>
          <w:b/>
          <w:bCs/>
        </w:rPr>
        <w:t xml:space="preserve">modo Supabase</w:t>
      </w:r>
      <w:r>
        <w:t xml:space="preserve"> usa el servicio compartido con las cuentas de prueba. En </w:t>
      </w:r>
      <w:r>
        <w:rPr>
          <w:b/>
          <w:bCs/>
        </w:rPr>
        <w:t xml:space="preserve">modo demostración</w:t>
      </w:r>
      <w:r>
        <w:t xml:space="preserve"> usa datos ficticios guardados en el navegador, con las mismas reglas de permisos; sirve para presentar sin conexión o sin cuentas.</w:t>
      </w:r>
    </w:p>
    <w:p>
      <w:r>
        <w:rPr>
          <w:b/>
          <w:bCs/>
        </w:rPr>
        <w:t xml:space="preserve">Seguridad:</w:t>
      </w:r>
      <w:r>
        <w:t xml:space="preserve"> el navegador solo conoce la clave pública (publishable); si se configura la clave secreta, el piloto se niega a usarla. Las contraseñas no se escriben en el código ni en el repositorio. Lo que escribe una persona se muestra siempre como texto, y el contacto del negocio solo acepta enlaces https o un número de celular.</w:t>
      </w:r>
    </w:p>
    <w:p>
      <w:pPr>
        <w:pStyle w:val="Heading1"/>
      </w:pPr>
      <w:r>
        <w:t xml:space="preserve">3. Pantallas implementadas</w:t>
      </w:r>
    </w:p>
    <w:tbl>
      <w:tblPr>
        <w:tblW w:type="dxa" w:w="9936"/>
        <w:jc w:val="center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00"/>
        <w:gridCol w:w="2100"/>
        <w:gridCol w:w="5536"/>
        <w:gridCol w:w="1600"/>
      </w:tblGrid>
      <w:tr>
        <w:trPr>
          <w:cantSplit/>
          <w:tblHeader/>
        </w:trPr>
        <w:tc>
          <w:tcPr>
            <w:tcW w:type="dxa" w:w="7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Pantalla</w:t>
            </w:r>
          </w:p>
        </w:tc>
        <w:tc>
          <w:tcPr>
            <w:tcW w:type="dxa" w:w="5536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Qué se implementó</w:t>
            </w:r>
          </w:p>
        </w:tc>
        <w:tc>
          <w:tcPr>
            <w:tcW w:type="dxa" w:w="16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Catálogo de ofertas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Ofertas disponibles con precio de referencia; se ve sin sesión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RF03, D1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Detalle de oferta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Precio, descripción, aviso del negocio (M4) y contacto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RF04, D2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Entrar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Cuentas de prueba, un solo mensaje de error (M1) y regreso a la pantalla anterior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P4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Enviar solicitud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Mensaje de hasta 500 caracteres con su ayuda (M5 a M8)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RF05, D3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P5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Solicitud registrada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Ficha N.º, estado Pendiente y contacto del negocio (M9, M28)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RF05, D2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P6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Envío sin confirmar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Conserva el mensaje; el reintento no duplica la solicitud (M10, M10b)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RF05, RNF06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P7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Mis solicitudes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Estado y motivo de cierre de cada solicitud, con Actualizar (M11 a M14)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RF06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P8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Panel del emprendimiento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Solicitudes por estado con sus conteos (M15)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P9, P10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Detalle de solicitud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Pasar a En atención (M17) y ayuda para coordinar con el cliente (M29)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RF07, RF08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P11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Cerrar solicitud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Motivo obligatorio, "Otro" con texto y sin reapertura (M18 a M21)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RF08, D4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P12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Mis ofertas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Disponible o no disponible con un toque (M23)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RF02, D1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P13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Nueva y editar oferta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Validación de datos y del precio (M24 a M27)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P14</w:t>
            </w:r>
          </w:p>
        </w:tc>
        <w:tc>
          <w:tcPr>
            <w:tcW w:type="dxa" w:w="21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Cuenta</w:t>
            </w:r>
          </w:p>
        </w:tc>
        <w:tc>
          <w:tcPr>
            <w:tcW w:type="dxa" w:w="55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Nombre y rol, contacto del negocio (M30) y cierre de sesión (M31)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RF01, D2</w:t>
            </w:r>
          </w:p>
        </w:tc>
      </w:tr>
    </w:tbl>
    <w:p>
      <w:pPr>
        <w:pStyle w:val="Heading2"/>
      </w:pPr>
      <w:r>
        <w:t xml:space="preserve">Ajustes respecto al diseño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panel no muestra el nombre del cliente.</w:t>
      </w:r>
      <w:r>
        <w:t xml:space="preserve"> La política perfil_propio del Componente 1 no deja ver perfiles ajenos y D2 indica que el negocio no recibe datos del cliente. La solicitud se identifica por la ficha N.º. Mostrar el primer nombre requeriría cambiar los permisos.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se incluyó la ventana "Vas a enviar tus datos… para agendar"</w:t>
      </w:r>
      <w:r>
        <w:t xml:space="preserve"> del prototipo de P2, porque contradice D2 y la regla de no agendar.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datos de prueba usan nombres ficticios</w:t>
      </w:r>
      <w:r>
        <w:t xml:space="preserve"> ("Modistería de prueba", "Cliente 1"), como 02_datos_de_prueba.sql, en lugar de los nombres de los emprendimientos entrevistados (Ley 1581 de 2012).</w:t>
      </w:r>
    </w:p>
    <w:p>
      <w:pPr>
        <w:spacing w:after="60"/>
      </w:pPr>
    </w:p>
    <w:tbl>
      <w:tblPr>
        <w:tblW w:type="dxa" w:w="99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1" name="p01.jpg" descr="Captura del piloto: P1 Catálogo" title="P1 Catá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P1 Catálogo</w:t>
            </w:r>
          </w:p>
        </w:tc>
        <w:tc>
          <w:tcPr>
            <w:tcW w:type="dxa" w:w="3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2" name="p02.jpg" descr="Captura del piloto: P2 Detalle con aviso" title="P2 Detalle con avi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P2 Detalle con aviso</w:t>
            </w:r>
          </w:p>
        </w:tc>
        <w:tc>
          <w:tcPr>
            <w:tcW w:type="dxa" w:w="3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3" name="p05.jpg" descr="Captura del piloto: P5 Solicitud registrada" title="P5 Solicitud registr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P5 Solicitud registrada</w:t>
            </w:r>
          </w:p>
        </w:tc>
      </w:tr>
      <w:tr>
        <w:trPr>
          <w:cantSplit/>
        </w:trPr>
        <w:tc>
          <w:tcPr>
            <w:tcW w:type="dxa" w:w="3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4" name="p07.jpg" descr="Captura del piloto: P7 Mis solicitudes" title="P7 Mis solicitu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P7 Mis solicitudes</w:t>
            </w:r>
          </w:p>
        </w:tc>
        <w:tc>
          <w:tcPr>
            <w:tcW w:type="dxa" w:w="3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5" name="p08.jpg" descr="Captura del piloto: P8 Panel del emprendimiento" title="P8 Panel del emprendimi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P8 Panel del emprendimiento</w:t>
            </w:r>
          </w:p>
        </w:tc>
        <w:tc>
          <w:tcPr>
            <w:tcW w:type="dxa" w:w="3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00200" cy="3467100"/>
                  <wp:effectExtent t="0" r="0" b="0" l="0"/>
                  <wp:docPr id="6" name="p11.jpg" descr="Captura del piloto: P11 Cerrar solicitud" title="P11 Cerrar solicit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sz w:val="17"/>
                <w:szCs w:val="17"/>
              </w:rPr>
              <w:t xml:space="preserve">P11 Cerrar solicitud</w:t>
            </w:r>
          </w:p>
        </w:tc>
      </w:tr>
    </w:tbl>
    <w:p>
      <w:pPr>
        <w:spacing w:before="60"/>
        <w:jc w:val="center"/>
      </w:pPr>
      <w:r>
        <w:rPr>
          <w:i/>
          <w:iCs/>
          <w:sz w:val="17"/>
          <w:szCs w:val="17"/>
        </w:rPr>
        <w:t xml:space="preserve">Capturas del piloto a 390 px de ancho, en modo demostración (datos ficticios).</w:t>
      </w:r>
    </w:p>
    <w:p>
      <w:pPr>
        <w:pStyle w:val="Heading1"/>
      </w:pPr>
      <w:r>
        <w:t xml:space="preserve">4. Cambios en la base de datos</w:t>
      </w:r>
    </w:p>
    <w:p>
      <w:r>
        <w:t xml:space="preserve">El esquema del Componente 1 no tenía todos los campos que usan las pantallas. Se agregó la migración 05, que no modifica ni elimina ninguna política probada: solo agrega columnas y dos permisos acotados. Kevyn ejecutó 04 y 05 en el proyecto el 25 de octubre de 2026, y desde el piloto se verificó que los campos nuevos responden.</w:t>
      </w:r>
    </w:p>
    <w:tbl>
      <w:tblPr>
        <w:tblW w:type="dxa" w:w="9936"/>
        <w:jc w:val="center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600"/>
        <w:gridCol w:w="4736"/>
        <w:gridCol w:w="1600"/>
      </w:tblGrid>
      <w:tr>
        <w:trPr>
          <w:cantSplit/>
          <w:tblHeader/>
        </w:trPr>
        <w:tc>
          <w:tcPr>
            <w:tcW w:type="dxa" w:w="36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Cambio</w:t>
            </w:r>
          </w:p>
        </w:tc>
        <w:tc>
          <w:tcPr>
            <w:tcW w:type="dxa" w:w="4736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Para qué</w:t>
            </w:r>
          </w:p>
        </w:tc>
        <w:tc>
          <w:tcPr>
            <w:tcW w:type="dxa" w:w="16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Pantallas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04 · permiso para escribir el id de la solicitud</w:t>
            </w:r>
          </w:p>
        </w:tc>
        <w:tc>
          <w:tcPr>
            <w:tcW w:type="dxa" w:w="47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Reintentar sin duplicar: si el id ya existe, la base responde 23505 y se muestra la solicitud registrada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P6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05 · solicitudes.numero</w:t>
            </w:r>
          </w:p>
        </w:tc>
        <w:tc>
          <w:tcPr>
            <w:tcW w:type="dxa" w:w="47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Ficha N.º visible para cliente y emprendedor; la asigna la base desde 101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P5, P7 a P11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05 · ofertas.aviso</w:t>
            </w:r>
          </w:p>
        </w:tc>
        <w:tc>
          <w:tcPr>
            <w:tcW w:type="dxa" w:w="47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Aviso para el cliente antes de enviar (M4)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P2, P13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05 · emprendimientos.zona</w:t>
            </w:r>
          </w:p>
        </w:tc>
        <w:tc>
          <w:tcPr>
            <w:tcW w:type="dxa" w:w="47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Barrio o zona junto al nombre del negocio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P1, P2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05 · política editar_contacto_propio</w:t>
            </w:r>
          </w:p>
        </w:tc>
        <w:tc>
          <w:tcPr>
            <w:tcW w:type="dxa" w:w="47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El emprendedor cambia solo el contacto de su propio negocio (D2)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P14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05 · política ver_oferta_solicitada</w:t>
            </w:r>
          </w:p>
        </w:tc>
        <w:tc>
          <w:tcPr>
            <w:tcW w:type="dxa" w:w="47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El cliente sigue viendo el nombre de una oferta que solicitó aunque el negocio la desactive (D1)</w:t>
            </w:r>
          </w:p>
        </w:tc>
        <w:tc>
          <w:tcPr>
            <w:tcW w:type="dxa" w:w="16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P7</w:t>
            </w:r>
          </w:p>
        </w:tc>
      </w:tr>
    </w:tbl>
    <w:p>
      <w:pPr>
        <w:pStyle w:val="Heading1"/>
      </w:pPr>
      <w:r>
        <w:t xml:space="preserve">5. Pruebas realizadas</w:t>
      </w:r>
    </w:p>
    <w:tbl>
      <w:tblPr>
        <w:tblW w:type="dxa" w:w="9936"/>
        <w:jc w:val="center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900"/>
        <w:gridCol w:w="4236"/>
        <w:gridCol w:w="2800"/>
      </w:tblGrid>
      <w:tr>
        <w:trPr>
          <w:cantSplit/>
          <w:tblHeader/>
        </w:trPr>
        <w:tc>
          <w:tcPr>
            <w:tcW w:type="dxa" w:w="29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Prueba</w:t>
            </w:r>
          </w:p>
        </w:tc>
        <w:tc>
          <w:tcPr>
            <w:tcW w:type="dxa" w:w="4236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Cómo se hizo</w:t>
            </w:r>
          </w:p>
        </w:tc>
        <w:tc>
          <w:tcPr>
            <w:tcW w:type="dxa" w:w="28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33 casos de permisos del Componente 1 (03_pruebas_permisos.sql)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Base local (PGlite) con 01, 02, 04 y 05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33 de 33 cumplen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25 casos nuevos de 04 y 05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Misma base local: envío, duplicado, estados, cuentas ajenas, contacto y aviso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25 de 25 cumplen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Recorrido del cliente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Navegador a 390 px: entrar, enviar, confirmar y consultar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Cumple, con M1, M6 y M9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Envío sin conexión (P6)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Se simuló la caída de la conexión al enviar y luego se reintentó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Conserva el mensaje y no duplica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Recorrido del emprendedor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Panel, En atención, cierre con "Otro", ofertas y contacto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Cumple, con M17, M20, M21, M23, M26, M27 y M30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Cuentas ajenas en la interfaz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Emprendedor 2 abre una solicitud y una oferta del negocio 1; cliente 2 consulta las suyas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M16; cada cuenta ve solo lo suyo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Tamaños de pantalla (RNF04)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360 px y 1366 px en todas las pantallas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Sin desplazamiento horizontal; columna de 480 px en computador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Conexión real con Supabase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Sin sesión: catálogo, detalle, oferta no disponible y zona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Recorrido con sesión en Supabase y entre dos dispositivos</w:t>
            </w:r>
          </w:p>
        </w:tc>
        <w:tc>
          <w:tcPr>
            <w:tcW w:type="dxa" w:w="42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Pendiente:</w:t>
            </w:r>
            <w:r>
              <w:rPr>
                <w:sz w:val="17"/>
                <w:szCs w:val="17"/>
              </w:rPr>
              <w:t xml:space="preserve"> requiere las contraseñas de las cuentas de prueba</w:t>
            </w:r>
          </w:p>
        </w:tc>
      </w:tr>
    </w:tbl>
    <w:p>
      <w:pPr>
        <w:spacing w:after="60"/>
      </w:pPr>
    </w:p>
    <w:p>
      <w:r>
        <w:t xml:space="preserve">Las pruebas de la base se repiten con el comando npm run probar:sql. Las de interfaz se hicieron en modo demostración, que aplica las mismas reglas de permisos que la base.</w:t>
      </w:r>
    </w:p>
    <w:p>
      <w:pPr>
        <w:pStyle w:val="Heading1"/>
      </w:pPr>
      <w:r>
        <w:t xml:space="preserve">6. Corrección pendiente del Componente 1</w:t>
      </w:r>
    </w:p>
    <w:p>
      <w:r>
        <w:t xml:space="preserve">La comprobación del 23 de octubre registró un error al cerrar sesión. La causa: la página de prueba llamaba signOut() sin parámetros, que intenta cerrar la sesión en todos los dispositivos; con la sesión ya vencida, el servicio respondía 403. El piloto cierra solo la sesión del dispositivo actual y la borra aunque el servicio no responda (M31). Falta confirmarlo con las cuentas reales para aceptar RF01.</w:t>
      </w:r>
    </w:p>
    <w:p>
      <w:pPr>
        <w:pStyle w:val="Heading1"/>
      </w:pPr>
      <w:r>
        <w:t xml:space="preserve">7. Estado para el corte y pendientes</w:t>
      </w:r>
    </w:p>
    <w:p>
      <w:r>
        <w:t xml:space="preserve">Para el corte del 26 de octubre, el Componente 1 propuso como hito funcional: servicio de datos compartido, cuentas de prueba, inicio y cierre de sesión, catálogo y detalle, y envío y consulta de solicitudes del cliente. Todo eso está construido, y además ya están el panel del emprendedor, los estados y la gestión de ofertas. El porcentaje de avance se calcula en Jira con las horas de las tareas aceptadas, como define el Componente 1.</w:t>
      </w:r>
    </w:p>
    <w:tbl>
      <w:tblPr>
        <w:tblW w:type="dxa" w:w="9936"/>
        <w:jc w:val="center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5636"/>
        <w:gridCol w:w="2500"/>
        <w:gridCol w:w="1800"/>
      </w:tblGrid>
      <w:tr>
        <w:trPr>
          <w:cantSplit/>
          <w:tblHeader/>
        </w:trPr>
        <w:tc>
          <w:tcPr>
            <w:tcW w:type="dxa" w:w="5636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Pendiente</w:t>
            </w:r>
          </w:p>
        </w:tc>
        <w:tc>
          <w:tcPr>
            <w:tcW w:type="dxa" w:w="25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Responsable propuesto</w:t>
            </w:r>
          </w:p>
        </w:tc>
        <w:tc>
          <w:tcPr>
            <w:tcW w:type="dxa" w:w="1800"/>
            <w:shd w:fill="E7E6E6" w:color="auto" w:val="clear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56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Contraseñas de las cuentas de prueba y recorrido entre dos dispositivos con Supabase</w:t>
            </w:r>
          </w:p>
        </w:tc>
        <w:tc>
          <w:tcPr>
            <w:tcW w:type="dxa" w:w="25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Kevyn y Juan</w:t>
            </w:r>
          </w:p>
        </w:tc>
        <w:tc>
          <w:tcPr>
            <w:tcW w:type="dxa" w:w="1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28 oct</w:t>
            </w:r>
          </w:p>
        </w:tc>
      </w:tr>
      <w:tr>
        <w:trPr>
          <w:cantSplit/>
        </w:trPr>
        <w:tc>
          <w:tcPr>
            <w:tcW w:type="dxa" w:w="56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Registrar en Jira las tareas, las horas y la migración 05; crear el repositorio</w:t>
            </w:r>
          </w:p>
        </w:tc>
        <w:tc>
          <w:tcPr>
            <w:tcW w:type="dxa" w:w="25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Alex y Juan</w:t>
            </w:r>
          </w:p>
        </w:tc>
        <w:tc>
          <w:tcPr>
            <w:tcW w:type="dxa" w:w="1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27 oct</w:t>
            </w:r>
          </w:p>
        </w:tc>
      </w:tr>
      <w:tr>
        <w:trPr>
          <w:cantSplit/>
        </w:trPr>
        <w:tc>
          <w:tcPr>
            <w:tcW w:type="dxa" w:w="56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Decidir si el emprendedor ve el primer nombre del cliente</w:t>
            </w:r>
          </w:p>
        </w:tc>
        <w:tc>
          <w:tcPr>
            <w:tcW w:type="dxa" w:w="25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Equipo</w:t>
            </w:r>
          </w:p>
        </w:tc>
        <w:tc>
          <w:tcPr>
            <w:tcW w:type="dxa" w:w="1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28 oct</w:t>
            </w:r>
          </w:p>
        </w:tc>
      </w:tr>
      <w:tr>
        <w:trPr>
          <w:cantSplit/>
        </w:trPr>
        <w:tc>
          <w:tcPr>
            <w:tcW w:type="dxa" w:w="56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Ampliar el catálogo a 15 ofertas (requiere más cuentas de emprendedor)</w:t>
            </w:r>
          </w:p>
        </w:tc>
        <w:tc>
          <w:tcPr>
            <w:tcW w:type="dxa" w:w="25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Equipo</w:t>
            </w:r>
          </w:p>
        </w:tc>
        <w:tc>
          <w:tcPr>
            <w:tcW w:type="dxa" w:w="1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1 nov</w:t>
            </w:r>
          </w:p>
        </w:tc>
      </w:tr>
      <w:tr>
        <w:trPr>
          <w:cantSplit/>
        </w:trPr>
        <w:tc>
          <w:tcPr>
            <w:tcW w:type="dxa" w:w="56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Publicar el piloto en Cloudflare Pages para el Componente 4</w:t>
            </w:r>
          </w:p>
        </w:tc>
        <w:tc>
          <w:tcPr>
            <w:tcW w:type="dxa" w:w="25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Kevyn</w:t>
            </w:r>
          </w:p>
        </w:tc>
        <w:tc>
          <w:tcPr>
            <w:tcW w:type="dxa" w:w="1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1 nov</w:t>
            </w:r>
          </w:p>
        </w:tc>
      </w:tr>
      <w:tr>
        <w:trPr>
          <w:cantSplit/>
        </w:trPr>
        <w:tc>
          <w:tcPr>
            <w:tcW w:type="dxa" w:w="5636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RF09 buscar y filtrar (prioridad Podría)</w:t>
            </w:r>
          </w:p>
        </w:tc>
        <w:tc>
          <w:tcPr>
            <w:tcW w:type="dxa" w:w="25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Juan</w:t>
            </w:r>
          </w:p>
        </w:tc>
        <w:tc>
          <w:tcPr>
            <w:tcW w:type="dxa" w:w="1800"/>
            <w:tcMar>
              <w:top w:type="dxa" w:w="40"/>
              <w:left w:type="dxa" w:w="115"/>
              <w:bottom w:type="dxa" w:w="40"/>
              <w:right w:type="dxa" w:w="115"/>
            </w:tcMar>
          </w:tcPr>
          <w:p>
            <w:pPr>
              <w:spacing w:after="20" w:before="20" w:line="252"/>
            </w:pPr>
            <w:r>
              <w:rPr>
                <w:sz w:val="17"/>
                <w:szCs w:val="17"/>
              </w:rPr>
              <w:t xml:space="preserve">Solo si hay capacidad</w:t>
            </w:r>
          </w:p>
        </w:tc>
      </w:tr>
    </w:tbl>
    <w:p>
      <w:pPr>
        <w:pStyle w:val="Heading1"/>
      </w:pPr>
      <w:r>
        <w:t xml:space="preserve">8. Cómo ejecutar el piloto</w:t>
      </w:r>
    </w:p>
    <w:p>
      <w:r>
        <w:t xml:space="preserve">Requiere Node.js 20 o superior. En la carpeta akj-impulsa: npm install (solo la primera vez) y npm run dev; el piloto abre en http://localhost:5180. Para probarlo en el celular se usa la dirección "Network" que muestra la terminal, en la misma red wifi. npm run dev:demo abre el modo demostración en el puerto 5182. La guía completa está en README.md.</w:t>
      </w:r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qFormat/>
    <w:pPr>
      <w:pBdr>
        <w:bottom w:val="single" w:color="4F81BD" w:sz="8" w:space="4"/>
      </w:pBdr>
      <w:spacing w:after="300" w:line="24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80" w:before="40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20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65b554b9277b62701043b33ee7534de048ef4b3.jpg"/><Relationship Id="rId8" Type="http://schemas.openxmlformats.org/officeDocument/2006/relationships/image" Target="media/d8c2f4974f966e519a49b74f439cfb8db1b3a07d.jpg"/><Relationship Id="rId9" Type="http://schemas.openxmlformats.org/officeDocument/2006/relationships/image" Target="media/a5e3875116c62715f8e9b080f1c35274c3cc927f.jpg"/><Relationship Id="rId10" Type="http://schemas.openxmlformats.org/officeDocument/2006/relationships/image" Target="media/e5342b4db90d4b90207cc86295c4976b734137d4.jpg"/><Relationship Id="rId11" Type="http://schemas.openxmlformats.org/officeDocument/2006/relationships/image" Target="media/1e17fd5ddc533b3873666f062aae62569b69b402.jpg"/><Relationship Id="rId12" Type="http://schemas.openxmlformats.org/officeDocument/2006/relationships/image" Target="media/2deac15f0f3ea64f9c01aea7980bbd20d1a6531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AKJ Impulsa — Componente 3: Piloto web conectado</dc:title>
  <dc:creator>Equipo AKJ Impulsa</dc:creator>
  <cp:lastModifiedBy>Un-named</cp:lastModifiedBy>
  <cp:revision>1</cp:revision>
  <dcterms:created xsi:type="dcterms:W3CDTF">2026-10-26T04:52:37.177Z</dcterms:created>
  <dcterms:modified xsi:type="dcterms:W3CDTF">2026-10-26T04:52:37.178Z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