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281390" cy="1224570"/>
            <wp:effectExtent b="0" l="0" r="0" t="0"/>
            <wp:docPr descr="Icono&#10;&#10;Descripción generada automáticamente con confianza media" id="1" name="image1.png"/>
            <a:graphic>
              <a:graphicData uri="http://schemas.openxmlformats.org/drawingml/2006/picture">
                <pic:pic>
                  <pic:nvPicPr>
                    <pic:cNvPr descr="Icono&#10;&#10;Descripción generada automáticamente con confianza media" id="0" name="image1.png"/>
                    <pic:cNvPicPr preferRelativeResize="0"/>
                  </pic:nvPicPr>
                  <pic:blipFill>
                    <a:blip r:embed="rId7"/>
                    <a:srcRect b="0" l="0" r="0" t="0"/>
                    <a:stretch>
                      <a:fillRect/>
                    </a:stretch>
                  </pic:blipFill>
                  <pic:spPr>
                    <a:xfrm>
                      <a:off x="0" y="0"/>
                      <a:ext cx="2281390" cy="122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t xml:space="preserve">Especialización en Analítica de Datos</w:t>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b w:val="1"/>
          <w:bCs w:val="1"/>
          <w:rtl w:val="0"/>
        </w:rPr>
        <w:t xml:space="preserve">Análisis descriptivo y segmentación de las causas de PQRS en pacientes de salud mental de HeLi Salud IPS en Colombia</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t xml:space="preserve">Presentado por:</w:t>
      </w:r>
    </w:p>
    <w:p w:rsidR="00000000" w:rsidDel="00000000" w:rsidP="00000000" w:rsidRDefault="00000000" w:rsidRPr="00000000" w14:paraId="0000000D">
      <w:pPr>
        <w:spacing w:line="360" w:lineRule="auto"/>
        <w:jc w:val="center"/>
        <w:rPr/>
      </w:pPr>
      <w:r w:rsidDel="00000000" w:rsidR="00000000" w:rsidRPr="00000000">
        <w:rPr>
          <w:rtl w:val="0"/>
        </w:rPr>
        <w:t xml:space="preserve">Michell Dayana Carrillo</w:t>
      </w:r>
    </w:p>
    <w:p w:rsidR="00000000" w:rsidDel="00000000" w:rsidP="00000000" w:rsidRDefault="00000000" w:rsidRPr="00000000" w14:paraId="0000000E">
      <w:pPr>
        <w:spacing w:line="360" w:lineRule="auto"/>
        <w:jc w:val="center"/>
        <w:rPr/>
      </w:pPr>
      <w:r w:rsidDel="00000000" w:rsidR="00000000" w:rsidRPr="00000000">
        <w:rPr>
          <w:rtl w:val="0"/>
        </w:rPr>
        <w:t xml:space="preserve">Luis Castelblanco</w:t>
      </w:r>
    </w:p>
    <w:p w:rsidR="00000000" w:rsidDel="00000000" w:rsidP="00000000" w:rsidRDefault="00000000" w:rsidRPr="00000000" w14:paraId="0000000F">
      <w:pPr>
        <w:spacing w:line="360" w:lineRule="auto"/>
        <w:jc w:val="center"/>
        <w:rPr/>
      </w:pPr>
      <w:r w:rsidDel="00000000" w:rsidR="00000000" w:rsidRPr="00000000">
        <w:rPr>
          <w:rtl w:val="0"/>
        </w:rPr>
        <w:t xml:space="preserve">David Sanchez</w:t>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tabs>
          <w:tab w:val="left" w:leader="none" w:pos="3495"/>
        </w:tabs>
        <w:spacing w:line="360" w:lineRule="auto"/>
        <w:rPr/>
      </w:pPr>
      <w:r w:rsidDel="00000000" w:rsidR="00000000" w:rsidRPr="00000000">
        <w:rPr>
          <w:rtl w:val="0"/>
        </w:rPr>
        <w:tab/>
      </w:r>
    </w:p>
    <w:p w:rsidR="00000000" w:rsidDel="00000000" w:rsidP="00000000" w:rsidRDefault="00000000" w:rsidRPr="00000000" w14:paraId="00000017">
      <w:pPr>
        <w:spacing w:line="360" w:lineRule="auto"/>
        <w:jc w:val="left"/>
        <w:rPr/>
      </w:pP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rtl w:val="0"/>
        </w:rPr>
        <w:t xml:space="preserve">Bogotá D.C, Cundinamarca 10 de mayo de 2026</w:t>
      </w:r>
    </w:p>
    <w:p w:rsidR="00000000" w:rsidDel="00000000" w:rsidP="00000000" w:rsidRDefault="00000000" w:rsidRPr="00000000" w14:paraId="00000019">
      <w:pPr>
        <w:spacing w:line="360" w:lineRule="auto"/>
        <w:rPr/>
      </w:pPr>
      <w:r w:rsidDel="00000000" w:rsidR="00000000" w:rsidRPr="00000000">
        <w:rPr>
          <w:rtl w:val="0"/>
        </w:rPr>
        <w:t xml:space="preserve"> </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drawing>
          <wp:inline distB="0" distT="0" distL="0" distR="0">
            <wp:extent cx="2281390" cy="1224570"/>
            <wp:effectExtent b="0" l="0" r="0" t="0"/>
            <wp:docPr descr="Icono&#10;&#10;Descripción generada automáticamente con confianza media" id="2" name="image1.png"/>
            <a:graphic>
              <a:graphicData uri="http://schemas.openxmlformats.org/drawingml/2006/picture">
                <pic:pic>
                  <pic:nvPicPr>
                    <pic:cNvPr descr="Icono&#10;&#10;Descripción generada automáticamente con confianza media" id="0" name="image1.png"/>
                    <pic:cNvPicPr preferRelativeResize="0"/>
                  </pic:nvPicPr>
                  <pic:blipFill>
                    <a:blip r:embed="rId7"/>
                    <a:srcRect b="0" l="0" r="0" t="0"/>
                    <a:stretch>
                      <a:fillRect/>
                    </a:stretch>
                  </pic:blipFill>
                  <pic:spPr>
                    <a:xfrm>
                      <a:off x="0" y="0"/>
                      <a:ext cx="2281390" cy="122457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center"/>
        <w:rPr>
          <w:sz w:val="8"/>
          <w:szCs w:val="8"/>
        </w:rPr>
      </w:pPr>
      <w:r w:rsidDel="00000000" w:rsidR="00000000" w:rsidRPr="00000000">
        <w:rPr>
          <w:rtl w:val="0"/>
        </w:rPr>
      </w:r>
    </w:p>
    <w:p w:rsidR="00000000" w:rsidDel="00000000" w:rsidP="00000000" w:rsidRDefault="00000000" w:rsidRPr="00000000" w14:paraId="0000001D">
      <w:pPr>
        <w:spacing w:line="360" w:lineRule="auto"/>
        <w:jc w:val="center"/>
        <w:rPr>
          <w:sz w:val="8"/>
          <w:szCs w:val="8"/>
        </w:rPr>
      </w:pPr>
      <w:r w:rsidDel="00000000" w:rsidR="00000000" w:rsidRPr="00000000">
        <w:rPr>
          <w:rtl w:val="0"/>
        </w:rPr>
      </w:r>
    </w:p>
    <w:p w:rsidR="00000000" w:rsidDel="00000000" w:rsidP="00000000" w:rsidRDefault="00000000" w:rsidRPr="00000000" w14:paraId="0000001E">
      <w:pPr>
        <w:spacing w:line="360" w:lineRule="auto"/>
        <w:jc w:val="center"/>
        <w:rPr>
          <w:sz w:val="8"/>
          <w:szCs w:val="8"/>
        </w:rPr>
      </w:pPr>
      <w:r w:rsidDel="00000000" w:rsidR="00000000" w:rsidRPr="00000000">
        <w:rPr>
          <w:rtl w:val="0"/>
        </w:rPr>
      </w:r>
    </w:p>
    <w:p w:rsidR="00000000" w:rsidDel="00000000" w:rsidP="00000000" w:rsidRDefault="00000000" w:rsidRPr="00000000" w14:paraId="0000001F">
      <w:pPr>
        <w:spacing w:line="360" w:lineRule="auto"/>
        <w:jc w:val="center"/>
        <w:rPr/>
      </w:pPr>
      <w:r w:rsidDel="00000000" w:rsidR="00000000" w:rsidRPr="00000000">
        <w:rPr>
          <w:rtl w:val="0"/>
        </w:rPr>
        <w:t xml:space="preserve">Especialización en Analítica de Datos</w:t>
      </w:r>
    </w:p>
    <w:p w:rsidR="00000000" w:rsidDel="00000000" w:rsidP="00000000" w:rsidRDefault="00000000" w:rsidRPr="00000000" w14:paraId="00000020">
      <w:pPr>
        <w:spacing w:line="360" w:lineRule="auto"/>
        <w:jc w:val="center"/>
        <w:rPr/>
      </w:pP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rtl w:val="0"/>
        </w:rPr>
      </w:r>
    </w:p>
    <w:p w:rsidR="00000000" w:rsidDel="00000000" w:rsidP="00000000" w:rsidRDefault="00000000" w:rsidRPr="00000000" w14:paraId="00000022">
      <w:pPr>
        <w:spacing w:line="360" w:lineRule="auto"/>
        <w:jc w:val="center"/>
        <w:rPr/>
      </w:pPr>
      <w:r w:rsidDel="00000000" w:rsidR="00000000" w:rsidRPr="00000000">
        <w:rPr>
          <w:rtl w:val="0"/>
        </w:rPr>
      </w:r>
    </w:p>
    <w:p w:rsidR="00000000" w:rsidDel="00000000" w:rsidP="00000000" w:rsidRDefault="00000000" w:rsidRPr="00000000" w14:paraId="00000023">
      <w:pPr>
        <w:spacing w:line="360" w:lineRule="auto"/>
        <w:jc w:val="center"/>
        <w:rPr/>
      </w:pPr>
      <w:r w:rsidDel="00000000" w:rsidR="00000000" w:rsidRPr="00000000">
        <w:rPr>
          <w:rtl w:val="0"/>
        </w:rPr>
      </w:r>
    </w:p>
    <w:p w:rsidR="00000000" w:rsidDel="00000000" w:rsidP="00000000" w:rsidRDefault="00000000" w:rsidRPr="00000000" w14:paraId="00000024">
      <w:pPr>
        <w:spacing w:line="360" w:lineRule="auto"/>
        <w:jc w:val="center"/>
        <w:rPr/>
      </w:pPr>
      <w:r w:rsidDel="00000000" w:rsidR="00000000" w:rsidRPr="00000000">
        <w:rPr>
          <w:b w:val="1"/>
          <w:bCs w:val="1"/>
          <w:rtl w:val="0"/>
        </w:rPr>
        <w:t xml:space="preserve">Análisis descriptivo y segmentación de las causas de PQRS en pacientes de salud mental de HeLi Salud IPS en Colombia</w:t>
      </w:r>
      <w:r w:rsidDel="00000000" w:rsidR="00000000" w:rsidRPr="00000000">
        <w:rPr>
          <w:rtl w:val="0"/>
        </w:rPr>
      </w:r>
    </w:p>
    <w:p w:rsidR="00000000" w:rsidDel="00000000" w:rsidP="00000000" w:rsidRDefault="00000000" w:rsidRPr="00000000" w14:paraId="00000025">
      <w:pPr>
        <w:spacing w:line="360" w:lineRule="auto"/>
        <w:jc w:val="center"/>
        <w:rPr/>
      </w:pPr>
      <w:r w:rsidDel="00000000" w:rsidR="00000000" w:rsidRPr="00000000">
        <w:rPr>
          <w:rtl w:val="0"/>
        </w:rPr>
      </w:r>
    </w:p>
    <w:p w:rsidR="00000000" w:rsidDel="00000000" w:rsidP="00000000" w:rsidRDefault="00000000" w:rsidRPr="00000000" w14:paraId="00000026">
      <w:pPr>
        <w:spacing w:line="360" w:lineRule="auto"/>
        <w:jc w:val="center"/>
        <w:rPr/>
      </w:pPr>
      <w:r w:rsidDel="00000000" w:rsidR="00000000" w:rsidRPr="00000000">
        <w:rPr>
          <w:rtl w:val="0"/>
        </w:rPr>
      </w:r>
    </w:p>
    <w:p w:rsidR="00000000" w:rsidDel="00000000" w:rsidP="00000000" w:rsidRDefault="00000000" w:rsidRPr="00000000" w14:paraId="00000027">
      <w:pPr>
        <w:spacing w:line="360" w:lineRule="auto"/>
        <w:jc w:val="center"/>
        <w:rPr/>
      </w:pPr>
      <w:r w:rsidDel="00000000" w:rsidR="00000000" w:rsidRPr="00000000">
        <w:rPr>
          <w:rtl w:val="0"/>
        </w:rPr>
        <w:t xml:space="preserve">Presentado por:</w:t>
      </w:r>
    </w:p>
    <w:p w:rsidR="00000000" w:rsidDel="00000000" w:rsidP="00000000" w:rsidRDefault="00000000" w:rsidRPr="00000000" w14:paraId="00000028">
      <w:pPr>
        <w:spacing w:line="360" w:lineRule="auto"/>
        <w:jc w:val="center"/>
        <w:rPr/>
      </w:pPr>
      <w:r w:rsidDel="00000000" w:rsidR="00000000" w:rsidRPr="00000000">
        <w:rPr>
          <w:rtl w:val="0"/>
        </w:rPr>
        <w:t xml:space="preserve">Michell Dayana Carrillo</w:t>
      </w:r>
    </w:p>
    <w:p w:rsidR="00000000" w:rsidDel="00000000" w:rsidP="00000000" w:rsidRDefault="00000000" w:rsidRPr="00000000" w14:paraId="00000029">
      <w:pPr>
        <w:spacing w:line="360" w:lineRule="auto"/>
        <w:jc w:val="center"/>
        <w:rPr/>
      </w:pPr>
      <w:r w:rsidDel="00000000" w:rsidR="00000000" w:rsidRPr="00000000">
        <w:rPr>
          <w:rtl w:val="0"/>
        </w:rPr>
        <w:t xml:space="preserve">Luis Castelblanco</w:t>
      </w:r>
    </w:p>
    <w:p w:rsidR="00000000" w:rsidDel="00000000" w:rsidP="00000000" w:rsidRDefault="00000000" w:rsidRPr="00000000" w14:paraId="0000002A">
      <w:pPr>
        <w:spacing w:line="360" w:lineRule="auto"/>
        <w:jc w:val="center"/>
        <w:rPr/>
      </w:pPr>
      <w:r w:rsidDel="00000000" w:rsidR="00000000" w:rsidRPr="00000000">
        <w:rPr>
          <w:rtl w:val="0"/>
        </w:rPr>
        <w:t xml:space="preserve">David Sanchez</w:t>
      </w:r>
    </w:p>
    <w:p w:rsidR="00000000" w:rsidDel="00000000" w:rsidP="00000000" w:rsidRDefault="00000000" w:rsidRPr="00000000" w14:paraId="0000002B">
      <w:pPr>
        <w:spacing w:line="360" w:lineRule="auto"/>
        <w:jc w:val="center"/>
        <w:rPr/>
      </w:pPr>
      <w:r w:rsidDel="00000000" w:rsidR="00000000" w:rsidRPr="00000000">
        <w:rPr>
          <w:rtl w:val="0"/>
        </w:rPr>
      </w:r>
    </w:p>
    <w:p w:rsidR="00000000" w:rsidDel="00000000" w:rsidP="00000000" w:rsidRDefault="00000000" w:rsidRPr="00000000" w14:paraId="0000002C">
      <w:pPr>
        <w:spacing w:line="360" w:lineRule="auto"/>
        <w:jc w:val="center"/>
        <w:rPr/>
      </w:pPr>
      <w:r w:rsidDel="00000000" w:rsidR="00000000" w:rsidRPr="00000000">
        <w:rPr>
          <w:rtl w:val="0"/>
        </w:rPr>
      </w:r>
    </w:p>
    <w:p w:rsidR="00000000" w:rsidDel="00000000" w:rsidP="00000000" w:rsidRDefault="00000000" w:rsidRPr="00000000" w14:paraId="0000002D">
      <w:pPr>
        <w:spacing w:line="360" w:lineRule="auto"/>
        <w:jc w:val="center"/>
        <w:rPr/>
      </w:pPr>
      <w:r w:rsidDel="00000000" w:rsidR="00000000" w:rsidRPr="00000000">
        <w:rPr>
          <w:rtl w:val="0"/>
        </w:rPr>
      </w:r>
    </w:p>
    <w:p w:rsidR="00000000" w:rsidDel="00000000" w:rsidP="00000000" w:rsidRDefault="00000000" w:rsidRPr="00000000" w14:paraId="0000002E">
      <w:pPr>
        <w:spacing w:line="360" w:lineRule="auto"/>
        <w:jc w:val="center"/>
        <w:rPr/>
      </w:pPr>
      <w:r w:rsidDel="00000000" w:rsidR="00000000" w:rsidRPr="00000000">
        <w:rPr>
          <w:rtl w:val="0"/>
        </w:rPr>
        <w:t xml:space="preserve">Bajo la dirección de:</w:t>
      </w:r>
    </w:p>
    <w:p w:rsidR="00000000" w:rsidDel="00000000" w:rsidP="00000000" w:rsidRDefault="00000000" w:rsidRPr="00000000" w14:paraId="0000002F">
      <w:pPr>
        <w:spacing w:line="360" w:lineRule="auto"/>
        <w:jc w:val="center"/>
        <w:rPr>
          <w:highlight w:val="yellow"/>
        </w:rPr>
      </w:pPr>
      <w:r w:rsidDel="00000000" w:rsidR="00000000" w:rsidRPr="00000000">
        <w:rPr>
          <w:rtl w:val="0"/>
        </w:rPr>
        <w:t xml:space="preserve">Andrés Felipe Valencia Vidal</w:t>
      </w:r>
      <w:r w:rsidDel="00000000" w:rsidR="00000000" w:rsidRPr="00000000">
        <w:rPr>
          <w:highlight w:val="yellow"/>
          <w:rtl w:val="0"/>
        </w:rPr>
        <w:t xml:space="preserve"> </w:t>
      </w:r>
    </w:p>
    <w:p w:rsidR="00000000" w:rsidDel="00000000" w:rsidP="00000000" w:rsidRDefault="00000000" w:rsidRPr="00000000" w14:paraId="00000030">
      <w:pPr>
        <w:spacing w:line="360" w:lineRule="auto"/>
        <w:jc w:val="center"/>
        <w:rPr>
          <w:highlight w:val="yellow"/>
        </w:rPr>
      </w:pPr>
      <w:r w:rsidDel="00000000" w:rsidR="00000000" w:rsidRPr="00000000">
        <w:rPr>
          <w:rtl w:val="0"/>
        </w:rPr>
        <w:t xml:space="preserve">Magíster en Sistemas Energéticos</w:t>
      </w:r>
      <w:r w:rsidDel="00000000" w:rsidR="00000000" w:rsidRPr="00000000">
        <w:rPr>
          <w:rtl w:val="0"/>
        </w:rPr>
      </w:r>
    </w:p>
    <w:p w:rsidR="00000000" w:rsidDel="00000000" w:rsidP="00000000" w:rsidRDefault="00000000" w:rsidRPr="00000000" w14:paraId="00000031">
      <w:pPr>
        <w:spacing w:line="360" w:lineRule="auto"/>
        <w:jc w:val="center"/>
        <w:rPr/>
      </w:pPr>
      <w:r w:rsidDel="00000000" w:rsidR="00000000" w:rsidRPr="00000000">
        <w:rPr>
          <w:rtl w:val="0"/>
        </w:rPr>
      </w:r>
    </w:p>
    <w:p w:rsidR="00000000" w:rsidDel="00000000" w:rsidP="00000000" w:rsidRDefault="00000000" w:rsidRPr="00000000" w14:paraId="00000032">
      <w:pPr>
        <w:spacing w:line="360" w:lineRule="auto"/>
        <w:jc w:val="center"/>
        <w:rPr/>
      </w:pPr>
      <w:r w:rsidDel="00000000" w:rsidR="00000000" w:rsidRPr="00000000">
        <w:rPr>
          <w:rtl w:val="0"/>
        </w:rPr>
      </w:r>
    </w:p>
    <w:p w:rsidR="00000000" w:rsidDel="00000000" w:rsidP="00000000" w:rsidRDefault="00000000" w:rsidRPr="00000000" w14:paraId="00000033">
      <w:pPr>
        <w:spacing w:line="360" w:lineRule="auto"/>
        <w:jc w:val="center"/>
        <w:rPr/>
      </w:pPr>
      <w:r w:rsidDel="00000000" w:rsidR="00000000" w:rsidRPr="00000000">
        <w:rPr>
          <w:rtl w:val="0"/>
        </w:rPr>
      </w:r>
    </w:p>
    <w:p w:rsidR="00000000" w:rsidDel="00000000" w:rsidP="00000000" w:rsidRDefault="00000000" w:rsidRPr="00000000" w14:paraId="00000034">
      <w:pPr>
        <w:spacing w:line="360" w:lineRule="auto"/>
        <w:jc w:val="center"/>
        <w:rPr/>
      </w:pPr>
      <w:r w:rsidDel="00000000" w:rsidR="00000000" w:rsidRPr="00000000">
        <w:rPr>
          <w:rtl w:val="0"/>
        </w:rPr>
      </w:r>
    </w:p>
    <w:p w:rsidR="00000000" w:rsidDel="00000000" w:rsidP="00000000" w:rsidRDefault="00000000" w:rsidRPr="00000000" w14:paraId="00000035">
      <w:pPr>
        <w:spacing w:line="360" w:lineRule="auto"/>
        <w:jc w:val="center"/>
        <w:rPr/>
      </w:pPr>
      <w:r w:rsidDel="00000000" w:rsidR="00000000" w:rsidRPr="00000000">
        <w:rPr>
          <w:rtl w:val="0"/>
        </w:rPr>
        <w:t xml:space="preserve">Bogotá D.C, Cundinamarca 10 de mayo de 2026</w:t>
      </w:r>
    </w:p>
    <w:p w:rsidR="00000000" w:rsidDel="00000000" w:rsidP="00000000" w:rsidRDefault="00000000" w:rsidRPr="00000000" w14:paraId="00000036">
      <w:pPr>
        <w:widowControl w:val="0"/>
        <w:tabs>
          <w:tab w:val="right" w:leader="none" w:pos="12000"/>
        </w:tabs>
        <w:spacing w:before="60" w:line="360" w:lineRule="auto"/>
        <w:jc w:val="left"/>
        <w:rPr>
          <w:b w:val="1"/>
          <w:bCs w:val="1"/>
          <w:color w:val="000000"/>
        </w:rPr>
      </w:pPr>
      <w:bookmarkStart w:colFirst="0" w:colLast="0" w:name="_heading=h.gjdgxs" w:id="0"/>
      <w:bookmarkEnd w:id="0"/>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38">
      <w:pPr>
        <w:widowControl w:val="0"/>
        <w:tabs>
          <w:tab w:val="right" w:leader="none" w:pos="12000"/>
        </w:tabs>
        <w:spacing w:before="60" w:line="276" w:lineRule="auto"/>
        <w:jc w:val="left"/>
        <w:rPr>
          <w:rFonts w:ascii="Arial" w:cs="Arial" w:eastAsia="Arial" w:hAnsi="Arial"/>
          <w:b w:val="1"/>
          <w:bCs w:val="1"/>
          <w:color w:val="000000"/>
          <w:sz w:val="22"/>
          <w:szCs w:val="22"/>
        </w:rPr>
      </w:pPr>
      <w:r w:rsidDel="00000000" w:rsidR="00000000" w:rsidRPr="00000000">
        <w:rPr>
          <w:rtl w:val="0"/>
        </w:rPr>
      </w:r>
    </w:p>
    <w:sdt>
      <w:sdtPr>
        <w:id w:val="-1908806285"/>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76"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hnwmz5nri97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Resumen</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76" w:lineRule="auto"/>
            <w:jc w:val="left"/>
            <w:rPr>
              <w:b w:val="1"/>
              <w:bCs w:val="1"/>
              <w:color w:val="000000"/>
              <w:u w:val="none"/>
            </w:rPr>
          </w:pPr>
          <w:hyperlink w:anchor="_heading=h.wr13dvmm22o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Palabras Clave</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76" w:lineRule="auto"/>
            <w:jc w:val="left"/>
            <w:rPr>
              <w:b w:val="1"/>
              <w:bCs w:val="1"/>
              <w:color w:val="000000"/>
              <w:u w:val="none"/>
            </w:rPr>
          </w:pPr>
          <w:hyperlink w:anchor="_heading=h.2s8ey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Introducción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76" w:lineRule="auto"/>
            <w:jc w:val="left"/>
            <w:rPr>
              <w:b w:val="1"/>
              <w:bCs w:val="1"/>
              <w:color w:val="000000"/>
              <w:u w:val="none"/>
            </w:rPr>
          </w:pPr>
          <w:hyperlink w:anchor="_heading=h.quozcysspse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Planteamiento del problema</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76" w:lineRule="auto"/>
            <w:ind w:left="360" w:firstLine="0"/>
            <w:jc w:val="left"/>
            <w:rPr>
              <w:color w:val="000000"/>
              <w:u w:val="none"/>
            </w:rPr>
          </w:pPr>
          <w:hyperlink w:anchor="_heading=h.lw4yg5xyux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Pregunta de investigación</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76" w:lineRule="auto"/>
            <w:jc w:val="left"/>
            <w:rPr>
              <w:b w:val="1"/>
              <w:bCs w:val="1"/>
              <w:color w:val="000000"/>
              <w:u w:val="none"/>
            </w:rPr>
          </w:pPr>
          <w:hyperlink w:anchor="_heading=h.3f3btu78gik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Objetivos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76" w:lineRule="auto"/>
            <w:ind w:left="360" w:firstLine="0"/>
            <w:jc w:val="left"/>
            <w:rPr>
              <w:color w:val="000000"/>
              <w:u w:val="none"/>
            </w:rPr>
          </w:pPr>
          <w:hyperlink w:anchor="_heading=h.a2k33mncmh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Objetivo general</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76" w:lineRule="auto"/>
            <w:ind w:left="360" w:firstLine="0"/>
            <w:jc w:val="left"/>
            <w:rPr>
              <w:color w:val="000000"/>
              <w:u w:val="none"/>
            </w:rPr>
          </w:pPr>
          <w:hyperlink w:anchor="_heading=h.u3x13e1an0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Objetivos específicos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76" w:lineRule="auto"/>
            <w:jc w:val="left"/>
            <w:rPr>
              <w:b w:val="1"/>
              <w:bCs w:val="1"/>
              <w:color w:val="000000"/>
              <w:u w:val="none"/>
            </w:rPr>
          </w:pPr>
          <w:hyperlink w:anchor="_heading=h.u55ci32uyye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Justificación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76" w:lineRule="auto"/>
            <w:jc w:val="left"/>
            <w:rPr>
              <w:b w:val="1"/>
              <w:bCs w:val="1"/>
              <w:color w:val="000000"/>
              <w:u w:val="none"/>
            </w:rPr>
          </w:pPr>
          <w:hyperlink w:anchor="_heading=h.y6wyprv8z7r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Marco Referencial</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76" w:lineRule="auto"/>
            <w:ind w:left="360" w:firstLine="0"/>
            <w:jc w:val="left"/>
            <w:rPr>
              <w:color w:val="000000"/>
              <w:u w:val="none"/>
            </w:rPr>
          </w:pPr>
          <w:hyperlink w:anchor="_heading=h.22ds61xsli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Antecedentes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76" w:lineRule="auto"/>
            <w:ind w:left="360" w:firstLine="0"/>
            <w:jc w:val="left"/>
            <w:rPr>
              <w:color w:val="000000"/>
              <w:u w:val="none"/>
            </w:rPr>
          </w:pPr>
          <w:hyperlink w:anchor="_heading=h.hgitdmg7op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Marco Teórico</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76" w:lineRule="auto"/>
            <w:ind w:left="360" w:firstLine="0"/>
            <w:jc w:val="left"/>
            <w:rPr>
              <w:color w:val="000000"/>
              <w:u w:val="none"/>
            </w:rPr>
          </w:pPr>
          <w:hyperlink w:anchor="_heading=h.2znrgc79bn6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Marco conceptual</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76" w:lineRule="auto"/>
            <w:ind w:left="360" w:firstLine="0"/>
            <w:jc w:val="left"/>
            <w:rPr>
              <w:color w:val="000000"/>
              <w:u w:val="none"/>
            </w:rPr>
          </w:pPr>
          <w:hyperlink w:anchor="_heading=h.yhva75itjm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Marco contextual</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76" w:lineRule="auto"/>
            <w:ind w:left="360" w:firstLine="0"/>
            <w:jc w:val="left"/>
            <w:rPr>
              <w:color w:val="000000"/>
              <w:u w:val="none"/>
            </w:rPr>
          </w:pPr>
          <w:hyperlink w:anchor="_heading=h.ynp657db0g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Marco legal</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76" w:lineRule="auto"/>
            <w:jc w:val="left"/>
            <w:rPr>
              <w:b w:val="1"/>
              <w:bCs w:val="1"/>
              <w:color w:val="000000"/>
              <w:u w:val="none"/>
            </w:rPr>
          </w:pPr>
          <w:hyperlink w:anchor="_heading=h.pt90kbv121c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Metodología</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76" w:lineRule="auto"/>
            <w:ind w:left="360" w:firstLine="0"/>
            <w:jc w:val="left"/>
            <w:rPr>
              <w:color w:val="000000"/>
              <w:u w:val="none"/>
            </w:rPr>
          </w:pPr>
          <w:hyperlink w:anchor="_heading=h.cn0l52ssx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Enfoque metodológico</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76" w:lineRule="auto"/>
            <w:ind w:left="360" w:firstLine="0"/>
            <w:jc w:val="left"/>
            <w:rPr>
              <w:color w:val="000000"/>
              <w:u w:val="none"/>
            </w:rPr>
          </w:pPr>
          <w:hyperlink w:anchor="_heading=h.axt7jqbvsj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Tipo de estudio</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76" w:lineRule="auto"/>
            <w:ind w:left="360" w:firstLine="0"/>
            <w:jc w:val="left"/>
            <w:rPr>
              <w:color w:val="000000"/>
              <w:u w:val="none"/>
            </w:rPr>
          </w:pPr>
          <w:hyperlink w:anchor="_heading=h.5ms7on2lx7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Diseño de investigación</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76" w:lineRule="auto"/>
            <w:ind w:left="360" w:firstLine="0"/>
            <w:jc w:val="left"/>
            <w:rPr>
              <w:color w:val="000000"/>
              <w:u w:val="none"/>
            </w:rPr>
          </w:pPr>
          <w:hyperlink w:anchor="_heading=h.8lv3go9z26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Población y muestra</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76" w:lineRule="auto"/>
            <w:ind w:left="360" w:firstLine="0"/>
            <w:jc w:val="left"/>
            <w:rPr>
              <w:color w:val="000000"/>
              <w:u w:val="none"/>
            </w:rPr>
          </w:pPr>
          <w:hyperlink w:anchor="_heading=h.i7plcwojrwr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Unidad de análisis</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76" w:lineRule="auto"/>
            <w:ind w:left="360" w:firstLine="0"/>
            <w:jc w:val="left"/>
            <w:rPr>
              <w:color w:val="000000"/>
              <w:u w:val="none"/>
            </w:rPr>
          </w:pPr>
          <w:hyperlink w:anchor="_heading=h.drmcbaz2g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  Técnicas e instrumentos de recolección de información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76" w:lineRule="auto"/>
            <w:ind w:left="360" w:firstLine="0"/>
            <w:jc w:val="left"/>
            <w:rPr>
              <w:color w:val="000000"/>
              <w:u w:val="none"/>
            </w:rPr>
          </w:pPr>
          <w:hyperlink w:anchor="_heading=h.gpajvmjlpq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  Técnicas de análisis de datos</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76" w:lineRule="auto"/>
            <w:ind w:left="360" w:firstLine="0"/>
            <w:jc w:val="left"/>
            <w:rPr>
              <w:color w:val="000000"/>
              <w:u w:val="none"/>
            </w:rPr>
          </w:pPr>
          <w:hyperlink w:anchor="_heading=h.3xpkw5y8d2n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  Herramientas tecnológicas</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76" w:lineRule="auto"/>
            <w:ind w:left="360" w:firstLine="0"/>
            <w:jc w:val="left"/>
            <w:rPr>
              <w:color w:val="000000"/>
              <w:u w:val="none"/>
            </w:rPr>
          </w:pPr>
          <w:hyperlink w:anchor="_heading=h.7wcdg9ovd9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  Consideraciones éticas</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76" w:lineRule="auto"/>
            <w:jc w:val="left"/>
            <w:rPr>
              <w:b w:val="1"/>
              <w:bCs w:val="1"/>
              <w:color w:val="000000"/>
              <w:u w:val="none"/>
            </w:rPr>
          </w:pPr>
          <w:hyperlink w:anchor="_heading=h.yypkr8n0ky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Cronograma</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76" w:lineRule="auto"/>
            <w:jc w:val="left"/>
            <w:rPr>
              <w:b w:val="1"/>
              <w:bCs w:val="1"/>
              <w:color w:val="000000"/>
              <w:u w:val="none"/>
            </w:rPr>
          </w:pPr>
          <w:hyperlink w:anchor="_heading=h.ooi6gdhkzq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Presupuesto</w:t>
              <w:tab/>
              <w:t xml:space="preserve">36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76" w:lineRule="auto"/>
            <w:jc w:val="left"/>
            <w:rPr>
              <w:b w:val="1"/>
              <w:bCs w:val="1"/>
              <w:color w:val="000000"/>
              <w:u w:val="none"/>
            </w:rPr>
          </w:pPr>
          <w:hyperlink w:anchor="_heading=h.18wvwvmokzf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Referencias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spacing w:after="160" w:lineRule="auto"/>
        <w:rPr/>
      </w:pPr>
      <w:bookmarkStart w:colFirst="0" w:colLast="0" w:name="_heading=h.xzmvku4mqvus" w:id="1"/>
      <w:bookmarkEnd w:id="1"/>
      <w:r w:rsidDel="00000000" w:rsidR="00000000" w:rsidRPr="00000000">
        <w:rPr>
          <w:rtl w:val="0"/>
        </w:rPr>
      </w:r>
    </w:p>
    <w:p w:rsidR="00000000" w:rsidDel="00000000" w:rsidP="00000000" w:rsidRDefault="00000000" w:rsidRPr="00000000" w14:paraId="00000056">
      <w:pPr>
        <w:pStyle w:val="Heading1"/>
        <w:spacing w:after="160" w:lineRule="auto"/>
        <w:rPr/>
      </w:pPr>
      <w:bookmarkStart w:colFirst="0" w:colLast="0" w:name="_heading=h.hnwmz5nri97g" w:id="2"/>
      <w:bookmarkEnd w:id="2"/>
      <w:r w:rsidDel="00000000" w:rsidR="00000000" w:rsidRPr="00000000">
        <w:rPr>
          <w:rtl w:val="0"/>
        </w:rPr>
        <w:t xml:space="preserve">1.</w:t>
        <w:tab/>
        <w:t xml:space="preserve">Resumen</w:t>
      </w:r>
    </w:p>
    <w:p w:rsidR="00000000" w:rsidDel="00000000" w:rsidP="00000000" w:rsidRDefault="00000000" w:rsidRPr="00000000" w14:paraId="00000057">
      <w:pPr>
        <w:rPr/>
      </w:pPr>
      <w:r w:rsidDel="00000000" w:rsidR="00000000" w:rsidRPr="00000000">
        <w:rPr>
          <w:rtl w:val="0"/>
        </w:rPr>
        <w:t xml:space="preserve">Las Peticiones, Quejas, Reclamos y Sugerencias (PQRS) constituyen un mecanismo fundamental para evaluar la percepción de los usuarios frente a la calidad de los servicios de salud e identificar oportunidades de mejora dentro de las instituciones prestadoras de servicios. En el contexto de HeLi Salud IPS, institución orientada a la atención en salud mental, durante el segundo semestre del año 2025 se registraron 2261 PQRS, las cuales representan una fuente importante de información para el análisis institucional.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 obstante, actualmente estos registros son utilizados principalmente para responder solicitudes individuales, sin aplicar procesos de análisis estructurado que permitan identificar patrones, tendencias o relaciones entre variables asociadas a las inconformidades reportadas por los usuarios. Esta situación limita la capacidad de la institución para transformar los datos disponibles en información estratégica orientada a la toma de decisiones y al mejoramiento continuo de la calidad del servicio.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En este contexto, el presente proyecto tiene como objetivo identificar patrones en las PQRS radicadas por pacientes de salud mental de HeLi Salud IPS, mediante la aplicación de técnicas de análisis descriptivo y segmentación de datos, con el propósito de reconocer oportunidades de mejora relacionadas con la atención y la experiencia de los usuarios. La investigación se desarrollará bajo un enfoque cuantitativo, utilizando herramientas de analítica de datos para el procesamiento, depuración, organización y análisis de los registros institucionales correspondientes al periodo de estudio.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través del análisis de variables como tipo de PQRS, causas de inconformidad, canal de ingreso, servicio relacionado y tiempos de respuesta, se espera identificar comportamientos recurrentes y problemáticas críticas asociadas a la prestación del servicio en salud mental. Los resultados del proyecto permitirán generar información útil para apoyar procesos de mejora continua, fortalecer la gestión institucional y contribuir a la toma de decisiones basada en evidencia dentro de HeLi Salud IPS.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spacing w:after="160" w:lineRule="auto"/>
        <w:rPr/>
      </w:pPr>
      <w:bookmarkStart w:colFirst="0" w:colLast="0" w:name="_heading=h.wr13dvmm22og" w:id="3"/>
      <w:bookmarkEnd w:id="3"/>
      <w:r w:rsidDel="00000000" w:rsidR="00000000" w:rsidRPr="00000000">
        <w:rPr>
          <w:rtl w:val="0"/>
        </w:rPr>
        <w:t xml:space="preserve">2.</w:t>
        <w:tab/>
        <w:t xml:space="preserve"> Palabras Clave</w:t>
      </w:r>
    </w:p>
    <w:p w:rsidR="00000000" w:rsidDel="00000000" w:rsidP="00000000" w:rsidRDefault="00000000" w:rsidRPr="00000000" w14:paraId="00000060">
      <w:pPr>
        <w:rPr/>
      </w:pPr>
      <w:r w:rsidDel="00000000" w:rsidR="00000000" w:rsidRPr="00000000">
        <w:rPr>
          <w:b w:val="1"/>
          <w:bCs w:val="1"/>
          <w:rtl w:val="0"/>
        </w:rPr>
        <w:t xml:space="preserve">PQRS:</w:t>
      </w:r>
      <w:r w:rsidDel="00000000" w:rsidR="00000000" w:rsidRPr="00000000">
        <w:rPr>
          <w:rtl w:val="0"/>
        </w:rPr>
        <w:t xml:space="preserve"> Peticiones, Quejas, Reclamos y Sugerencias utilizadas como mecanismo de evaluación de la atención en salud.</w:t>
      </w:r>
    </w:p>
    <w:p w:rsidR="00000000" w:rsidDel="00000000" w:rsidP="00000000" w:rsidRDefault="00000000" w:rsidRPr="00000000" w14:paraId="00000061">
      <w:pPr>
        <w:rPr/>
      </w:pPr>
      <w:r w:rsidDel="00000000" w:rsidR="00000000" w:rsidRPr="00000000">
        <w:rPr>
          <w:b w:val="1"/>
          <w:bCs w:val="1"/>
          <w:rtl w:val="0"/>
        </w:rPr>
        <w:t xml:space="preserve">Analítica de datos:</w:t>
      </w:r>
      <w:r w:rsidDel="00000000" w:rsidR="00000000" w:rsidRPr="00000000">
        <w:rPr>
          <w:rtl w:val="0"/>
        </w:rPr>
        <w:t xml:space="preserve"> Proceso de recopilación, organización e interpretación de información para identificar patrones y apoyar la toma de decisiones.</w:t>
      </w:r>
    </w:p>
    <w:p w:rsidR="00000000" w:rsidDel="00000000" w:rsidP="00000000" w:rsidRDefault="00000000" w:rsidRPr="00000000" w14:paraId="00000062">
      <w:pPr>
        <w:rPr/>
      </w:pPr>
      <w:r w:rsidDel="00000000" w:rsidR="00000000" w:rsidRPr="00000000">
        <w:rPr>
          <w:b w:val="1"/>
          <w:bCs w:val="1"/>
          <w:rtl w:val="0"/>
        </w:rPr>
        <w:t xml:space="preserve">Salud mental: </w:t>
      </w:r>
      <w:r w:rsidDel="00000000" w:rsidR="00000000" w:rsidRPr="00000000">
        <w:rPr>
          <w:rtl w:val="0"/>
        </w:rPr>
        <w:t xml:space="preserve">Área de atención enfocada en el bienestar psicológico, emocional y conductual de los pacientes.</w:t>
      </w:r>
    </w:p>
    <w:p w:rsidR="00000000" w:rsidDel="00000000" w:rsidP="00000000" w:rsidRDefault="00000000" w:rsidRPr="00000000" w14:paraId="00000063">
      <w:pPr>
        <w:rPr/>
      </w:pPr>
      <w:r w:rsidDel="00000000" w:rsidR="00000000" w:rsidRPr="00000000">
        <w:rPr>
          <w:b w:val="1"/>
          <w:bCs w:val="1"/>
          <w:rtl w:val="0"/>
        </w:rPr>
        <w:t xml:space="preserve">Calidad del servicio:</w:t>
      </w:r>
      <w:r w:rsidDel="00000000" w:rsidR="00000000" w:rsidRPr="00000000">
        <w:rPr>
          <w:rtl w:val="0"/>
        </w:rPr>
        <w:t xml:space="preserve"> Nivel en que la atención prestada satisface las necesidades y expectativas de los usuarios.</w:t>
      </w:r>
    </w:p>
    <w:p w:rsidR="00000000" w:rsidDel="00000000" w:rsidP="00000000" w:rsidRDefault="00000000" w:rsidRPr="00000000" w14:paraId="00000064">
      <w:pPr>
        <w:rPr/>
      </w:pPr>
      <w:r w:rsidDel="00000000" w:rsidR="00000000" w:rsidRPr="00000000">
        <w:rPr>
          <w:b w:val="1"/>
          <w:bCs w:val="1"/>
          <w:rtl w:val="0"/>
        </w:rPr>
        <w:t xml:space="preserve">Satisfacción del usuario:</w:t>
      </w:r>
      <w:r w:rsidDel="00000000" w:rsidR="00000000" w:rsidRPr="00000000">
        <w:rPr>
          <w:rtl w:val="0"/>
        </w:rPr>
        <w:t xml:space="preserve"> Percepción del paciente frente a la experiencia y atención recibida dentro de la institución.</w:t>
      </w:r>
    </w:p>
    <w:p w:rsidR="00000000" w:rsidDel="00000000" w:rsidP="00000000" w:rsidRDefault="00000000" w:rsidRPr="00000000" w14:paraId="00000065">
      <w:pPr>
        <w:rPr/>
      </w:pPr>
      <w:r w:rsidDel="00000000" w:rsidR="00000000" w:rsidRPr="00000000">
        <w:rPr>
          <w:b w:val="1"/>
          <w:bCs w:val="1"/>
          <w:rtl w:val="0"/>
        </w:rPr>
        <w:t xml:space="preserve">Segmentación de datos:</w:t>
      </w:r>
      <w:r w:rsidDel="00000000" w:rsidR="00000000" w:rsidRPr="00000000">
        <w:rPr>
          <w:rtl w:val="0"/>
        </w:rPr>
        <w:t xml:space="preserve"> Técnica utilizada para agrupar registros con características similares e identificar patrones de comportamiento.</w:t>
      </w:r>
    </w:p>
    <w:p w:rsidR="00000000" w:rsidDel="00000000" w:rsidP="00000000" w:rsidRDefault="00000000" w:rsidRPr="00000000" w14:paraId="00000066">
      <w:pPr>
        <w:rPr/>
      </w:pPr>
      <w:r w:rsidDel="00000000" w:rsidR="00000000" w:rsidRPr="00000000">
        <w:rPr>
          <w:b w:val="1"/>
          <w:bCs w:val="1"/>
          <w:rtl w:val="0"/>
        </w:rPr>
        <w:t xml:space="preserve">Análisis descriptivo:</w:t>
      </w:r>
      <w:r w:rsidDel="00000000" w:rsidR="00000000" w:rsidRPr="00000000">
        <w:rPr>
          <w:rtl w:val="0"/>
        </w:rPr>
        <w:t xml:space="preserve"> Método estadístico empleado para resumir e interpretar información mediante frecuencias, porcentajes y distribuciones.</w:t>
      </w:r>
    </w:p>
    <w:p w:rsidR="00000000" w:rsidDel="00000000" w:rsidP="00000000" w:rsidRDefault="00000000" w:rsidRPr="00000000" w14:paraId="00000067">
      <w:pPr>
        <w:rPr/>
      </w:pPr>
      <w:r w:rsidDel="00000000" w:rsidR="00000000" w:rsidRPr="00000000">
        <w:rPr>
          <w:b w:val="1"/>
          <w:bCs w:val="1"/>
          <w:rtl w:val="0"/>
        </w:rPr>
        <w:t xml:space="preserve">Experiencia del paciente:</w:t>
      </w:r>
      <w:r w:rsidDel="00000000" w:rsidR="00000000" w:rsidRPr="00000000">
        <w:rPr>
          <w:rtl w:val="0"/>
        </w:rPr>
        <w:t xml:space="preserve"> Percepción integral del usuario respecto a los procesos de atención y servicio recibidos.</w:t>
      </w:r>
    </w:p>
    <w:p w:rsidR="00000000" w:rsidDel="00000000" w:rsidP="00000000" w:rsidRDefault="00000000" w:rsidRPr="00000000" w14:paraId="00000068">
      <w:pPr>
        <w:rPr/>
      </w:pPr>
      <w:r w:rsidDel="00000000" w:rsidR="00000000" w:rsidRPr="00000000">
        <w:rPr>
          <w:b w:val="1"/>
          <w:bCs w:val="1"/>
          <w:rtl w:val="0"/>
        </w:rPr>
        <w:t xml:space="preserve">Gestión de calidad:</w:t>
      </w:r>
      <w:r w:rsidDel="00000000" w:rsidR="00000000" w:rsidRPr="00000000">
        <w:rPr>
          <w:rtl w:val="0"/>
        </w:rPr>
        <w:t xml:space="preserve"> Conjunto de procesos orientados al mejoramiento continuo de los servicios institucionales.</w:t>
      </w:r>
    </w:p>
    <w:p w:rsidR="00000000" w:rsidDel="00000000" w:rsidP="00000000" w:rsidRDefault="00000000" w:rsidRPr="00000000" w14:paraId="00000069">
      <w:pPr>
        <w:rPr/>
      </w:pPr>
      <w:r w:rsidDel="00000000" w:rsidR="00000000" w:rsidRPr="00000000">
        <w:rPr>
          <w:b w:val="1"/>
          <w:bCs w:val="1"/>
          <w:rtl w:val="0"/>
        </w:rPr>
        <w:t xml:space="preserve">Toma de decisiones basada en evidencia:</w:t>
      </w:r>
      <w:r w:rsidDel="00000000" w:rsidR="00000000" w:rsidRPr="00000000">
        <w:rPr>
          <w:rtl w:val="0"/>
        </w:rPr>
        <w:t xml:space="preserve"> Proceso de análisis y selección de acciones fundamentadas en datos e información objetiva.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heading=h.2s8eyo1" w:id="4"/>
      <w:bookmarkEnd w:id="4"/>
      <w:r w:rsidDel="00000000" w:rsidR="00000000" w:rsidRPr="00000000">
        <w:rPr>
          <w:rtl w:val="0"/>
        </w:rPr>
        <w:t xml:space="preserve">3. </w:t>
        <w:tab/>
        <w:t xml:space="preserve">Introducción</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rdcrjn" w:id="5"/>
      <w:bookmarkEnd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w:t>
      </w:r>
      <w:r w:rsidDel="00000000" w:rsidR="00000000" w:rsidRPr="00000000">
        <w:rPr>
          <w:rtl w:val="0"/>
        </w:rPr>
        <w:t xml:space="preserve">Peticiones, Quejas, Reclamos y Sugerencias (PQRS)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consideradas una fuente de información valiosa para evaluar la calidad de la atención en los servicios de salud, ya que permiten recoger la percepción de los usuarios sobre su experiencia asistencial en diferentes contextos clínicos, incluidos los servicios de salud mental (Ferreira D. V., 2023). En este sentido, la satisfacción del paciente es un indicador clave que aporta evidencia sobre la efectividad y calidad de los procesos, y su sistematización ayuda a dimensionar necesidades no atendidas o fallas recurrentes dentro de la atención brindada (Kumah, 2017)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análisis sistemático de las quejas y reclamos de los usuarios ha demostrado ser una herramienta útil para identificar problemas en la calidad de los servicios prestados, revelando áreas que requieren atención para la mejora continua de los procesos y la experiencia de atención (Al-Abri, 2014). Asimismo, la retroalimentación de los pacientes, cuando se organiza y explora adecuadamente, puede orientar iniciativas de mejora que potencien la gestión institucional y optimicen la calidad de los servicios prestados.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las</w:t>
      </w:r>
      <w:r w:rsidDel="00000000" w:rsidR="00000000" w:rsidRPr="00000000">
        <w:rPr>
          <w:rtl w:val="0"/>
        </w:rPr>
        <w:t xml:space="preserve"> PQRS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limitan únicamente a reclamos negativos, sino que incluyen sugerencias y experiencias positivas, lo cual enriquece el análisis de la experiencia del paciente y permite contemplar diferentes dimensiones de la relación entre el usuario y la institución prestadora de servicios (Han, 2024)</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enfoque integral contribuye a comprender mejor la percepción de los pacientes en relación con la atención recibida y con los procesos administrativos asociados.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contexto de HeLi Salud IPS, institución que brinda servicios de salud mental en Colombia, no se cuenta con un análisis sistemático de las </w:t>
      </w:r>
      <w:r w:rsidDel="00000000" w:rsidR="00000000" w:rsidRPr="00000000">
        <w:rPr>
          <w:rtl w:val="0"/>
        </w:rPr>
        <w:t xml:space="preserve">PQRS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radicadas por pacientes, lo que limita la identificación oportuna de patrones que puedan ser utilizados para mejorar la atención y la experiencia de los usuarios. Esta ausencia de análisis organizado puede afectar de manera indirecta la satisfacción del paciente y el uso efectivo de los servicios, especialmente en salud mental donde los factores psicosociales y de seguimiento clínico son determinantes para la continuidad del tratamiento (Bastemeijer, 2019).</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contexto, el presente proyecto tiene como propósito identificar patrones en las PQRS radicadas por pacientes de salud mental en HeLi Salud IPS, que permitan reconocer oportunidades de mejora en la atención, a partir de los datos recolectados durante el segundo semestre de 2025. </w:t>
      </w:r>
      <w:r w:rsidDel="00000000" w:rsidR="00000000" w:rsidRPr="00000000">
        <w:rPr>
          <w:rtl w:val="0"/>
        </w:rPr>
        <w:t xml:space="preserve">Para ello, se abordará la recolección, depuración y análisis de los registros disponibles, con el fin de reconocer oportunidades de mejora relacionadas con la atención y la experiencia de los usuarios.</w:t>
      </w:r>
      <w:r w:rsidDel="00000000" w:rsidR="00000000" w:rsidRPr="00000000">
        <w:rPr>
          <w:rtl w:val="0"/>
        </w:rPr>
      </w:r>
    </w:p>
    <w:p w:rsidR="00000000" w:rsidDel="00000000" w:rsidP="00000000" w:rsidRDefault="00000000" w:rsidRPr="00000000" w14:paraId="0000007E">
      <w:pPr>
        <w:spacing w:after="160"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line="360" w:lineRule="auto"/>
        <w:ind w:left="0"/>
        <w:rPr/>
      </w:pPr>
      <w:bookmarkStart w:colFirst="0" w:colLast="0" w:name="_heading=h.quozcysspsek" w:id="6"/>
      <w:bookmarkEnd w:id="6"/>
      <w:r w:rsidDel="00000000" w:rsidR="00000000" w:rsidRPr="00000000">
        <w:rPr>
          <w:rtl w:val="0"/>
        </w:rPr>
        <w:t xml:space="preserve">4. </w:t>
        <w:tab/>
        <w:t xml:space="preserve">Planteamiento del problema</w:t>
      </w:r>
    </w:p>
    <w:p w:rsidR="00000000" w:rsidDel="00000000" w:rsidP="00000000" w:rsidRDefault="00000000" w:rsidRPr="00000000" w14:paraId="00000080">
      <w:pPr>
        <w:spacing w:line="360" w:lineRule="auto"/>
        <w:rPr/>
      </w:pPr>
      <w:r w:rsidDel="00000000" w:rsidR="00000000" w:rsidRPr="00000000">
        <w:rPr>
          <w:rtl w:val="0"/>
        </w:rPr>
      </w:r>
    </w:p>
    <w:p w:rsidR="00000000" w:rsidDel="00000000" w:rsidP="00000000" w:rsidRDefault="00000000" w:rsidRPr="00000000" w14:paraId="00000081">
      <w:pPr>
        <w:spacing w:line="360" w:lineRule="auto"/>
        <w:rPr/>
      </w:pPr>
      <w:r w:rsidDel="00000000" w:rsidR="00000000" w:rsidRPr="00000000">
        <w:rPr>
          <w:rtl w:val="0"/>
        </w:rPr>
        <w:t xml:space="preserve">En las instituciones prestadoras de servicios de salud (IPS), la gestión de las Peticiones, Quejas, Reclamos y Sugerencias (PQRS) constituye un mecanismo fundamental para conocer la percepción de los usuarios frente a la calidad de los servicios prestados y para identificar oportunidades de mejora en los procesos de atención. Estas herramientas permiten recopilar información directa sobre la experiencia del paciente y sobre posibles fallas en los procesos de prestación del servicio, contribuyendo al fortalecimiento de la gestión institucional orientada a la calidad (Organización Mundial de la Salud, 2020).</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t xml:space="preserve">Durante el segundo semestre del año 2025 se registraron 2261 PQRS en la institución, lo que evidencia un volumen considerable de solicitudes e inconformidades manifestadas por los usuarios. Este tipo de registros representa una fuente importante de información que puede ser utilizada para identificar problemáticas recurrentes en los procesos de atención y mejorar la gestión de los servicios de salud (Ministerio de Salud y Protección Social, 2021).</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t xml:space="preserve">No obstante, en muchas instituciones del sector salud la información contenida en las PQRS se utiliza principalmente para brindar respuesta individual a cada solicitud, sin realizar análisis sistemáticos que permitan identificar patrones, tendencias o factores comunes asociados a las inconformidades reportadas por los pacientes. Esta situación limita la posibilidad de transformar los datos disponibles en información útil para la toma de decisiones orientadas al mejoramiento de los procesos institucionales (Hernández-Sampieri &amp; Mendoza, 2018).</w:t>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t xml:space="preserve">La ausencia de análisis estructurados sobre los registros de PQRS limita la capacidad de la institución para identificar tendencias, segmentar causas recurrentes y priorizar problemáticas relacionadas con la atención en salud mental. Aunque la organización cuenta con un volumen considerable de información, los registros son utilizados principalmente para responder solicitudes individuales, sin aplicar herramientas de analítica de datos que permitan transformar estos datos en insumos estratégicos para la toma de decisiones y la mejora de los procesos institucionales. (Provost &amp; Fawcett, 2013).</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t xml:space="preserve">En este contexto, se hace necesario analizar la información contenida en los registros de PQRS con el fin de identificar patrones, tendencias y posibles factores asociados a las inconformidades manifestadas por los usuarios durante el periodo de estudio. El uso de técnicas de análisis de datos permite transformar grandes volúmenes de información en conocimiento útil que apoye la toma de decisiones en las organizaciones y contribuya a la mejora de sus procesos (Kelleher &amp; Tierney, 2018).</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t xml:space="preserve">La problemática no se limita únicamente al volumen de registros existentes, sino también a la ausencia de mecanismos analíticos que permitan identificar relaciones entre variables relevantes dentro de las PQRS. Actualmente, la institución no cuenta con procesos orientados a analizar de manera estructurada aspectos como las causas más frecuentes de inconformidad, los servicios con mayor concentración de reclamos, los canales de ingreso más utilizados ni los tiempos de respuesta asociados a cada tipo de solicitud. Esta situación dificulta la priorización de problemáticas institucionales y limita la capacidad de tomar decisiones basadas en evidencia para el mejoramiento de la atención en salud mental. Aunque los registros contienen información potencialmente útil para reconocer tendencias y comportamientos recurrentes, dichos datos no han sido aprovechados mediante técnicas de análisis descriptivo y segmentación que permitan transformar la información operativa en insumos estratégicos para la gestión institucional. En consecuencia, la ausencia de segmentación de las PQRS impide identificar grupos de comportamiento similares entre los usuarios y reconocer posibles patrones asociados a determinadas causas, servicios o dinámicas de atención. Esto limita la generación de estrategias focalizadas de mejora y reduce la capacidad institucional para intervenir de manera priorizada las principales fuentes de inconformidad reportadas por los pacientes. </w:t>
      </w:r>
    </w:p>
    <w:p w:rsidR="00000000" w:rsidDel="00000000" w:rsidP="00000000" w:rsidRDefault="00000000" w:rsidRPr="00000000" w14:paraId="0000008C">
      <w:pPr>
        <w:spacing w:after="240" w:before="240" w:line="360" w:lineRule="auto"/>
        <w:rPr/>
      </w:pPr>
      <w:r w:rsidDel="00000000" w:rsidR="00000000" w:rsidRPr="00000000">
        <w:rPr>
          <w:rtl w:val="0"/>
        </w:rPr>
        <w:t xml:space="preserve">Por lo anterior, surge la necesidad de analizar los 2261 registros de PQRS radicados durante el segundo semestre de 2025, con el propósito de identificar patrones en las inconformidades reportadas y generar información útil para reconocer oportunidades de mejora en la atención en salud mental.</w:t>
      </w:r>
    </w:p>
    <w:p w:rsidR="00000000" w:rsidDel="00000000" w:rsidP="00000000" w:rsidRDefault="00000000" w:rsidRPr="00000000" w14:paraId="0000008D">
      <w:pPr>
        <w:pStyle w:val="Heading2"/>
        <w:rPr/>
      </w:pPr>
      <w:bookmarkStart w:colFirst="0" w:colLast="0" w:name="_heading=h.lw4yg5xyuxz3" w:id="7"/>
      <w:bookmarkEnd w:id="7"/>
      <w:r w:rsidDel="00000000" w:rsidR="00000000" w:rsidRPr="00000000">
        <w:rPr>
          <w:rtl w:val="0"/>
        </w:rPr>
        <w:t xml:space="preserve">4.1 </w:t>
        <w:tab/>
        <w:t xml:space="preserve">Pregunta de investigación</w:t>
      </w:r>
    </w:p>
    <w:p w:rsidR="00000000" w:rsidDel="00000000" w:rsidP="00000000" w:rsidRDefault="00000000" w:rsidRPr="00000000" w14:paraId="0000008E">
      <w:pPr>
        <w:spacing w:line="360" w:lineRule="auto"/>
        <w:rPr/>
      </w:pPr>
      <w:r w:rsidDel="00000000" w:rsidR="00000000" w:rsidRPr="00000000">
        <w:rPr>
          <w:rtl w:val="0"/>
        </w:rPr>
        <w:t xml:space="preserve">En este sentido, surge la necesidad de abordar la información contenida en los registros de PQRS desde una perspectiva de analítica de datos que permita identificar patrones, relaciones entre variables y problemáticas recurrentes asociadas a la atención en salud mental. Lo anterior conduce al siguiente interrogante de investigación: </w:t>
      </w:r>
    </w:p>
    <w:p w:rsidR="00000000" w:rsidDel="00000000" w:rsidP="00000000" w:rsidRDefault="00000000" w:rsidRPr="00000000" w14:paraId="0000008F">
      <w:pPr>
        <w:spacing w:line="360" w:lineRule="auto"/>
        <w:rPr>
          <w:b w:val="1"/>
          <w:bCs w:val="1"/>
        </w:rPr>
      </w:pPr>
      <w:r w:rsidDel="00000000" w:rsidR="00000000" w:rsidRPr="00000000">
        <w:rPr>
          <w:rtl w:val="0"/>
        </w:rPr>
      </w:r>
    </w:p>
    <w:p w:rsidR="00000000" w:rsidDel="00000000" w:rsidP="00000000" w:rsidRDefault="00000000" w:rsidRPr="00000000" w14:paraId="00000090">
      <w:pPr>
        <w:spacing w:line="360" w:lineRule="auto"/>
        <w:rPr>
          <w:b w:val="1"/>
          <w:bCs w:val="1"/>
        </w:rPr>
      </w:pPr>
      <w:r w:rsidDel="00000000" w:rsidR="00000000" w:rsidRPr="00000000">
        <w:rPr>
          <w:b w:val="1"/>
          <w:bCs w:val="1"/>
          <w:rtl w:val="0"/>
        </w:rPr>
        <w:t xml:space="preserve">¿Cómo pueden las técnicas de análisis descriptivo y segmentación de datos aplicadas a los registros de PQRS de HeLi Salud IPS contribuir a la identificación de patrones de inconformidad y al reconocimiento de oportunidades de mejora en la atención de pacientes de salud mental durante el segundo semestre de 2025?</w:t>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pStyle w:val="Heading1"/>
        <w:spacing w:line="360" w:lineRule="auto"/>
        <w:ind w:left="0"/>
        <w:rPr/>
      </w:pPr>
      <w:bookmarkStart w:colFirst="0" w:colLast="0" w:name="_heading=h.3f3btu78gikp" w:id="8"/>
      <w:bookmarkEnd w:id="8"/>
      <w:r w:rsidDel="00000000" w:rsidR="00000000" w:rsidRPr="00000000">
        <w:rPr>
          <w:rtl w:val="0"/>
        </w:rPr>
        <w:t xml:space="preserve">5. Objetivos</w:t>
      </w:r>
    </w:p>
    <w:p w:rsidR="00000000" w:rsidDel="00000000" w:rsidP="00000000" w:rsidRDefault="00000000" w:rsidRPr="00000000" w14:paraId="00000094">
      <w:pPr>
        <w:spacing w:line="360" w:lineRule="auto"/>
        <w:rPr>
          <w:b w:val="1"/>
          <w:bCs w:val="1"/>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a2k33mncmh2f" w:id="9"/>
      <w:bookmarkEnd w:id="9"/>
      <w:r w:rsidDel="00000000" w:rsidR="00000000" w:rsidRPr="00000000">
        <w:rPr>
          <w:rtl w:val="0"/>
        </w:rPr>
        <w:t xml:space="preserve">5.1 </w:t>
        <w:tab/>
        <w:t xml:space="preserve">Objetivo general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patrones en las PQRS radicadas por pacientes de salud mental de HeLi Salud IPS, que permitan reconocer oportunidades de mejora en la atención, a partir de los datos recolectados durante el segundo semestre de 2025.</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both"/>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u3x13e1an06w" w:id="10"/>
      <w:bookmarkEnd w:id="10"/>
      <w:r w:rsidDel="00000000" w:rsidR="00000000" w:rsidRPr="00000000">
        <w:rPr>
          <w:rtl w:val="0"/>
        </w:rPr>
        <w:t xml:space="preserve">5.2 </w:t>
        <w:tab/>
        <w:t xml:space="preserve">Objetivos específicos</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60" w:lineRule="auto"/>
        <w:ind w:left="79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Describir las PQRS radicadas por pacientes de salud mental de HeLi Salud IPS durante el segundo semestre de 2025, a partir de la consolidación y análisis exploratorio de la información según tipo, causa, canal de ingreso y servicio.</w:t>
      </w:r>
    </w:p>
    <w:p w:rsidR="00000000" w:rsidDel="00000000" w:rsidP="00000000" w:rsidRDefault="00000000" w:rsidRPr="00000000" w14:paraId="0000009A">
      <w:pPr>
        <w:numPr>
          <w:ilvl w:val="0"/>
          <w:numId w:val="8"/>
        </w:numPr>
        <w:spacing w:after="0" w:afterAutospacing="0" w:before="0" w:beforeAutospacing="0" w:line="360" w:lineRule="auto"/>
        <w:ind w:left="792" w:hanging="360"/>
        <w:jc w:val="left"/>
        <w:rPr>
          <w:rFonts w:ascii="Arial" w:cs="Arial" w:eastAsia="Arial" w:hAnsi="Arial"/>
          <w:sz w:val="22"/>
          <w:szCs w:val="22"/>
        </w:rPr>
      </w:pPr>
      <w:r w:rsidDel="00000000" w:rsidR="00000000" w:rsidRPr="00000000">
        <w:rPr>
          <w:rtl w:val="0"/>
        </w:rPr>
        <w:t xml:space="preserve">Priorizar las causas más frecuentes de radicación de PQRS y su distribución dentro de la población analizada, con el fin de identificar problemáticas críticas relacionadas con la atención en salud mental.</w:t>
      </w:r>
    </w:p>
    <w:p w:rsidR="00000000" w:rsidDel="00000000" w:rsidP="00000000" w:rsidRDefault="00000000" w:rsidRPr="00000000" w14:paraId="0000009B">
      <w:pPr>
        <w:numPr>
          <w:ilvl w:val="0"/>
          <w:numId w:val="8"/>
        </w:numPr>
        <w:spacing w:after="240" w:before="0" w:beforeAutospacing="0" w:line="360" w:lineRule="auto"/>
        <w:ind w:left="792" w:hanging="360"/>
        <w:jc w:val="left"/>
        <w:rPr>
          <w:rFonts w:ascii="Arial" w:cs="Arial" w:eastAsia="Arial" w:hAnsi="Arial"/>
          <w:sz w:val="22"/>
          <w:szCs w:val="22"/>
        </w:rPr>
      </w:pPr>
      <w:r w:rsidDel="00000000" w:rsidR="00000000" w:rsidRPr="00000000">
        <w:rPr>
          <w:rtl w:val="0"/>
        </w:rPr>
        <w:t xml:space="preserve">Segmentar las PQRS en grupos con características similares a partir de variables asociadas a la causa, servicio, canal de ingreso y tiempo de respuesta, con el propósito de identificar patrones de comportamiento dentro de la población analizada.</w:t>
      </w:r>
      <w:r w:rsidDel="00000000" w:rsidR="00000000" w:rsidRPr="00000000">
        <w:rPr>
          <w:rtl w:val="0"/>
        </w:rPr>
      </w:r>
    </w:p>
    <w:p w:rsidR="00000000" w:rsidDel="00000000" w:rsidP="00000000" w:rsidRDefault="00000000" w:rsidRPr="00000000" w14:paraId="0000009C">
      <w:pPr>
        <w:pStyle w:val="Heading1"/>
        <w:rPr/>
      </w:pPr>
      <w:bookmarkStart w:colFirst="0" w:colLast="0" w:name="_heading=h.u55ci32uyyel" w:id="11"/>
      <w:bookmarkEnd w:id="11"/>
      <w:r w:rsidDel="00000000" w:rsidR="00000000" w:rsidRPr="00000000">
        <w:rPr>
          <w:rtl w:val="0"/>
        </w:rPr>
        <w:t xml:space="preserve">6. </w:t>
        <w:tab/>
        <w:t xml:space="preserve">Justificación </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t xml:space="preserve">La gestión de las Peticiones, Quejas, Reclamos y Sugerencias (PQRS) en las instituciones prestadoras de servicios de salud constituye un mecanismo fundamental para identificar oportunidades de mejora en la calidad de la atención y comprender la percepción de los usuarios frente a los servicios recibidos. Estas herramientas permiten recoger información directa sobre la experiencia del paciente y sobre posibles fallas en los procesos de atención, lo que las convierte en una fuente importante para el mejoramiento continuo de los servicios de salud (Organización Mundial de la Salud, 2020).</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t xml:space="preserve">Durante el segundo semestre del año 2025 se registraron 2261 PQRS en la institución, lo que evidencia un volumen significativo de solicitudes e inconformidades por parte de los usuarios. Este tipo de registros puede proporcionar información valiosa para identificar problemas recurrentes en la prestación del servicio y fortalecer la gestión institucional orientada a la calidad y la satisfacción del usuario (Ministerio de Salud y Protección Social, 2021).</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t xml:space="preserve">Sin embargo, en muchas organizaciones la información contenida en los registros de PQRS se utiliza principalmente para responder de manera individual a cada solicitud, sin realizar análisis integrales que permitan identificar patrones, tendencias o factores asociados a las inconformidades reportadas por los usuarios. La ausencia de este tipo de análisis limita la capacidad de las instituciones para transformar los datos disponibles en conocimiento útil que apoye la toma de decisiones estratégicas basadas en evidencia (Hernández-Sampieri &amp; Mendoza, 2018).</w:t>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t xml:space="preserve">En este contexto, la analítica de datos se presenta como una herramienta pertinente para abordar este tipo de problemáticas, ya que permite analizar grandes volúmenes de información, identificar patrones y generar conocimiento que contribuya a la mejora de los procesos organizacionales. Diversos estudios han demostrado que el análisis de datos puede apoyar la optimización de procesos en el sector salud y mejorar la toma de decisiones en las instituciones prestadoras de servicios (Kelleher &amp; Tierney, 2018; Provost &amp; Fawcett, 2013).</w:t>
      </w:r>
    </w:p>
    <w:p w:rsidR="00000000" w:rsidDel="00000000" w:rsidP="00000000" w:rsidRDefault="00000000" w:rsidRPr="00000000" w14:paraId="000000A5">
      <w:pPr>
        <w:spacing w:line="360" w:lineRule="auto"/>
        <w:rPr/>
      </w:pPr>
      <w:r w:rsidDel="00000000" w:rsidR="00000000" w:rsidRPr="00000000">
        <w:rPr>
          <w:rtl w:val="0"/>
        </w:rPr>
        <w:t xml:space="preserve">El valor del presente proyecto no se limita únicamente al análisis estadístico de las PQRS, sino a la generación de información estratégica que permita apoyar la toma de decisiones institucionales basadas en evidencia. A partir del análisis descriptivo y la segmentación de los registros, se espera identificar las causas más frecuentes de inconformidad, reconocer patrones de comportamiento entre grupos de PQRS y establecer criterios de priorización orientados al mejoramiento de la atención en salud mental. Asimismo, el proyecto permitirá generar insumos analíticos útiles para la institución, tales como distribuciones de frecuencia, tipologías de inconformidad, agrupaciones de registros con características similares y visualizaciones orientadas a facilitar la comprensión del comportamiento de las PQRS dentro de la organización. Estos resultados pueden contribuir al fortalecimiento de estrategias de mejora continua y al diseño de acciones focalizadas sobre los principales factores asociados a la insatisfacción de los usuarios. Los beneficiarios directos del proyecto corresponden a HeLi Salud IPS y a las áreas institucionales encargadas de la gestión de calidad y atención al usuario, debido a que contarán con información estructurada para apoyar procesos de evaluación y mejora. De manera indirecta, los pacientes también pueden beneficiarse mediante la optimización de los procesos de atención y la identificación de oportunidades orientadas a fortalecer la experiencia del usuario dentro de los servicios de salud mental. </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t xml:space="preserve">Los resultados de este proyecto pueden beneficiar directamente a la institución al proporcionar información relevante para comprender mejor las inconformidades reportadas por los pacientes y fortalecer la gestión de las PQRS. Asimismo, los pacientes se benefician indirectamente mediante la identificación de oportunidades de mejora en los procesos de atención y en la calidad del servicio prestado.</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t xml:space="preserve">Finalmente, el desarrollo de este proyecto es viable debido a la disponibilidad de los registros de PQRS correspondientes al periodo de estudio, los cuales constituyen una fuente de datos que puede ser analizada mediante herramientas de analítica de datos. Esto permite que el proyecto no solo sea relevante desde el punto de vista institucional, sino también factible de desarrollar en el ámbito académico, contribuyendo al uso estratégico de los datos para la mejora continua de los servicios de salud.</w:t>
      </w:r>
    </w:p>
    <w:p w:rsidR="00000000" w:rsidDel="00000000" w:rsidP="00000000" w:rsidRDefault="00000000" w:rsidRPr="00000000" w14:paraId="000000AA">
      <w:pPr>
        <w:pStyle w:val="Heading1"/>
        <w:rPr/>
      </w:pPr>
      <w:bookmarkStart w:colFirst="0" w:colLast="0" w:name="_heading=h.y6wyprv8z7rz" w:id="12"/>
      <w:bookmarkEnd w:id="12"/>
      <w:r w:rsidDel="00000000" w:rsidR="00000000" w:rsidRPr="00000000">
        <w:rPr>
          <w:rtl w:val="0"/>
        </w:rPr>
        <w:t xml:space="preserve">7. </w:t>
        <w:tab/>
        <w:t xml:space="preserve">Marco Referencial</w:t>
      </w:r>
    </w:p>
    <w:p w:rsidR="00000000" w:rsidDel="00000000" w:rsidP="00000000" w:rsidRDefault="00000000" w:rsidRPr="00000000" w14:paraId="000000AB">
      <w:pPr>
        <w:spacing w:after="160" w:line="360" w:lineRule="auto"/>
        <w:jc w:val="left"/>
        <w:rPr/>
      </w:pPr>
      <w:r w:rsidDel="00000000" w:rsidR="00000000" w:rsidRPr="00000000">
        <w:rPr>
          <w:rtl w:val="0"/>
        </w:rPr>
      </w:r>
    </w:p>
    <w:p w:rsidR="00000000" w:rsidDel="00000000" w:rsidP="00000000" w:rsidRDefault="00000000" w:rsidRPr="00000000" w14:paraId="000000AC">
      <w:pPr>
        <w:pStyle w:val="Heading2"/>
        <w:rPr/>
      </w:pPr>
      <w:bookmarkStart w:colFirst="0" w:colLast="0" w:name="_heading=h.22ds61xslizv" w:id="13"/>
      <w:bookmarkEnd w:id="13"/>
      <w:r w:rsidDel="00000000" w:rsidR="00000000" w:rsidRPr="00000000">
        <w:rPr>
          <w:rtl w:val="0"/>
        </w:rPr>
        <w:t xml:space="preserve">7.1 </w:t>
        <w:tab/>
        <w:t xml:space="preserve">Antecedentes</w:t>
      </w:r>
    </w:p>
    <w:p w:rsidR="00000000" w:rsidDel="00000000" w:rsidP="00000000" w:rsidRDefault="00000000" w:rsidRPr="00000000" w14:paraId="000000AD">
      <w:pPr>
        <w:spacing w:line="360" w:lineRule="auto"/>
        <w:rPr/>
      </w:pPr>
      <w:r w:rsidDel="00000000" w:rsidR="00000000" w:rsidRPr="00000000">
        <w:rPr>
          <w:rtl w:val="0"/>
        </w:rPr>
        <w:t xml:space="preserve">El análisis de la calidad en los servicios de salud, particularmente desde la gestión de las peticiones, quejas, reclamos y sugerencias (PQRS), ha sido ampliamente abordado en la literatura científica tanto a nivel internacional como nacional. Estos estudios han permitido identificar factores críticos que influyen en la percepción del usuario y en la mejora continua de las instituciones prestadoras de servicios de salud.</w:t>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t xml:space="preserve">Salas (2021) desarrolló una investigación orientada a optimizar la calidad del servicio en el Hospital I EsSalud Yurimaguas, en Perú, mediante la implementación de un modelo de gestión por procesos. El estudio, de enfoque mixto y diseño descriptivo, evidenció que el 85% de los pacientes percibían deficiencias en la calidad del servicio, principalmente relacionadas con la inoportunidad en la atención y la organización institucional. Asimismo, el 60% de los encuestados manifestó la necesidad de adoptar estrategias de gestión estructuradas para mejorar la prestación del servicio. Estos hallazgos resaltan la importancia de implementar mecanismos de evaluación continua que permitan identificar fallas y fortalecer la calidad del servicio (Salas, 2021).</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Pedraja et al. (2019) desarrollaron un estudio orientado a evaluar la percepción de calidad del servicio de salud en la ciudad de Arica, Chile, mediante la aplicación del modelo SERVPERF bajo un enfoque cuantitativo y descriptivo. Los autores identificaron que la dimensión de fiabilidad presentaba mayores niveles de insatisfacción en comparación con otros componentes del servicio, evidenciando brechas entre las expectativas del usuario y la atención recibida. Este antecedente resulta relevante para el presente proyecto debido a que demuestra cómo el análisis estructurado de la percepción del usuario permite identificar oportunidades de mejora dentro de las instituciones de salud (Pedraja et al., 2019).</w:t>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t xml:space="preserve">Romero (2017) desarrolló una investigación orientada a analizar la relación entre la calidad del servicio y la fidelización del paciente en una clínica oftálmica en Perú, mediante un enfoque cuantitativo de alcance correlacional. Los resultados evidenciaron una relación significativa entre la percepción de calidad y la permanencia de los usuarios dentro de la institución. El autor identificó que factores como la empatía, la atención personalizada y la capacidad de respuesta del personal de salud influyen directamente en la satisfacción del paciente. Este estudio resulta relevante para la presente investigación debido a que evidencia cómo la percepción del usuario puede convertirse en un indicador importante para evaluar la calidad de los servicios de salud (Romero, 2017).</w:t>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t xml:space="preserve">En el ámbito nacional, diversos estudios han abordado la calidad del servicio de salud desde la perspectiva de las PQRS. Cataño et al. (2022) desarrollaron un estudio orientado a identificar factores asociados a la percepción de calidad del servicio en instituciones prestadoras de salud en Colombia. Mediante un enfoque descriptivo, los autores concluyeron que la experiencia de atención del usuario constituye uno de los principales factores relacionados con la satisfacción y continuidad en el uso de los servicios. Los hallazgos resaltan la importancia de utilizar mecanismos como las PQRS para identificar oportunidades de mejora y fortalecer los procesos institucionales orientados a la calidad del servicio (Cataño et al., 2022).</w:t>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t xml:space="preserve">Bravo y Rueda (2021) desarrollaron un estudio aplicado orientado al diseño de un plan de mejora para disminuir las quejas de los usuarios en una IPS del municipio de Lebrija. A través de un análisis descriptivo de las inconformidades reportadas, los autores identificaron debilidades en los procesos de atención y evidenciaron que el 63% de los usuarios percibía un alto nivel de insatisfacción frente al servicio recibido. El estudio concluye que el análisis sistemático de las PQRS constituye una herramienta útil para identificar causas recurrentes y orientar estrategias de mejora continua dentro de las instituciones de salud (Bravo &amp; Rueda, 2021).</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Torres et al. (2020), mediante la aplicación de la metodología Seis Sigma al análisis de datos de PQRS en Colombia, determinaron que, aunque los indicadores de calidad se encuentran cercanos a los estándares establecidos, es necesario implementar acciones correctivas focalizadas para optimizar el desempeño del sistema de salud. Este estudio resalta la importancia del uso de herramientas analíticas para la toma de decisiones en la gestión de la calidad (Torres et al., 2020).</w:t>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t xml:space="preserve">Retamoza et al. (2019) realizaron una investigación orientada a evaluar la calidad de la atención en el servicio de urgencias de una clínica en Sincelejo, mediante un enfoque descriptivo basado en la percepción de los usuarios. Los resultados evidenciaron que factores como los tiempos prolongados de espera, la congestión de usuarios y las fallas en los procesos administrativos afectan significativamente la satisfacción del paciente. Este antecedente resulta pertinente para el presente proyecto debido a que demuestra cómo el análisis de inconformidades permite identificar problemáticas críticas asociadas a la calidad del servicio en instituciones de salud (Retamoza et al., 2019).</w:t>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pStyle w:val="Heading2"/>
        <w:rPr/>
      </w:pPr>
      <w:bookmarkStart w:colFirst="0" w:colLast="0" w:name="_heading=h.hgitdmg7opmc" w:id="14"/>
      <w:bookmarkEnd w:id="14"/>
      <w:r w:rsidDel="00000000" w:rsidR="00000000" w:rsidRPr="00000000">
        <w:rPr>
          <w:rtl w:val="0"/>
        </w:rPr>
        <w:t xml:space="preserve"> 7.2 </w:t>
        <w:tab/>
        <w:t xml:space="preserve"> Marco Teórico</w:t>
      </w:r>
    </w:p>
    <w:p w:rsidR="00000000" w:rsidDel="00000000" w:rsidP="00000000" w:rsidRDefault="00000000" w:rsidRPr="00000000" w14:paraId="000000BE">
      <w:pPr>
        <w:spacing w:line="360" w:lineRule="auto"/>
        <w:rPr>
          <w:b w:val="1"/>
          <w:bCs w:val="1"/>
        </w:rPr>
      </w:pPr>
      <w:r w:rsidDel="00000000" w:rsidR="00000000" w:rsidRPr="00000000">
        <w:rPr>
          <w:b w:val="1"/>
          <w:bCs w:val="1"/>
          <w:rtl w:val="0"/>
        </w:rPr>
        <w:t xml:space="preserve">Conceptos centrales de la investigación</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t xml:space="preserve">El presente estudio se fundamenta en conceptos clave como calidad del servicio en salud, gestión de Peticiones, Quejas, Reclamos y Sugerencias (PQRS) y percepción del usuario, los cuales permiten comprender las dinámicas que influyen en la satisfacción de los pacientes dentro de las instituciones prestadoras de salud. La calidad en los servicios de salud se concibe como el grado en que los servicios brindados logran satisfacer las necesidades y expectativas de los usuarios, integrando aspectos técnicos, humanos y organizacionales (Peralta Madrid, 2024).</w:t>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spacing w:line="360" w:lineRule="auto"/>
        <w:rPr/>
      </w:pPr>
      <w:r w:rsidDel="00000000" w:rsidR="00000000" w:rsidRPr="00000000">
        <w:rPr>
          <w:rtl w:val="0"/>
        </w:rPr>
        <w:t xml:space="preserve">Las PQRS  constituyen un mecanismo fundamental para evaluar la experiencia del usuario, ya que permiten identificar inconformidades, oportunidades de mejora y debilidades en los procesos de atención, convirtiéndose en un insumo clave para la gestión de la calidad en salud (Peralta Madrid, 2024).</w:t>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line="360" w:lineRule="auto"/>
        <w:rPr>
          <w:b w:val="1"/>
          <w:bCs w:val="1"/>
        </w:rPr>
      </w:pPr>
      <w:r w:rsidDel="00000000" w:rsidR="00000000" w:rsidRPr="00000000">
        <w:rPr>
          <w:b w:val="1"/>
          <w:bCs w:val="1"/>
          <w:rtl w:val="0"/>
        </w:rPr>
        <w:t xml:space="preserve">Calidad del servicio en salud</w:t>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t xml:space="preserve">La calidad del servicio ha sido abordada por diversos modelos. Entre ellos, el modelo SERVQUAL plantea que la calidad se mide a partir de la diferencia entre las expectativas del usuario y la percepción del servicio recibido, considerando dimensiones como la fiabilidad, la capacidad de respuesta, la seguridad, la empatía y los elementos tangibles.</w:t>
      </w:r>
    </w:p>
    <w:p w:rsidR="00000000" w:rsidDel="00000000" w:rsidP="00000000" w:rsidRDefault="00000000" w:rsidRPr="00000000" w14:paraId="000000C7">
      <w:pPr>
        <w:spacing w:line="360" w:lineRule="auto"/>
        <w:rPr/>
      </w:pP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t xml:space="preserve">Por otro lado, el modelo SERVPERF se centra en la evaluación directa del desempeño del servicio, permitiendo medir la calidad a partir de la experiencia real del usuario. Estos modelos han sido ampliamente utilizados en el sector salud para evaluar la satisfacción del paciente y detectar fallas en la prestación del servicio (Peralta Madrid, 2024).</w:t>
      </w:r>
    </w:p>
    <w:p w:rsidR="00000000" w:rsidDel="00000000" w:rsidP="00000000" w:rsidRDefault="00000000" w:rsidRPr="00000000" w14:paraId="000000C9">
      <w:pPr>
        <w:spacing w:line="360" w:lineRule="auto"/>
        <w:rPr/>
      </w:pPr>
      <w:r w:rsidDel="00000000" w:rsidR="00000000" w:rsidRPr="00000000">
        <w:rPr>
          <w:rtl w:val="0"/>
        </w:rPr>
      </w:r>
    </w:p>
    <w:p w:rsidR="00000000" w:rsidDel="00000000" w:rsidP="00000000" w:rsidRDefault="00000000" w:rsidRPr="00000000" w14:paraId="000000CA">
      <w:pPr>
        <w:spacing w:line="360" w:lineRule="auto"/>
        <w:rPr/>
      </w:pPr>
      <w:r w:rsidDel="00000000" w:rsidR="00000000" w:rsidRPr="00000000">
        <w:rPr>
          <w:rtl w:val="0"/>
        </w:rPr>
        <w:t xml:space="preserve">La teoría de la calidad en salud propuesta por Donabedian establece que la calidad debe analizarse desde tres dimensiones: estructura, proceso y resultados, lo que permite una evaluación integral del servicio prestado. La calidad se define como la capacidad de un producto o servicio para cumplir con las expectativas del cliente. En el ámbito de la salud, este concepto adquiere una mayor complejidad debido a la naturaleza intangible del servicio y a la interacción directa entre el usuario y el personal de salud.</w:t>
      </w:r>
    </w:p>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spacing w:line="360" w:lineRule="auto"/>
        <w:rPr/>
      </w:pPr>
      <w:r w:rsidDel="00000000" w:rsidR="00000000" w:rsidRPr="00000000">
        <w:rPr>
          <w:rtl w:val="0"/>
        </w:rPr>
        <w:t xml:space="preserve">La calidad del servicio en salud no solo depende de la eficacia clínica, sino también de factores como la oportunidad en la atención, la comunicación, la empatía y la accesibilidad. Es aquí donde las Peticiones, Quejas, Reclamos y Sugerencias (PQRS)  adquieren relevancia, ya que permiten evidenciar las percepciones negativas o positivas de los usuarios frente al servicio recibido (Peralta Madrid, 2024).</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t xml:space="preserve">En este contexto, las Peticiones, Quejas, Reclamos y Sugerencias (PQRS) se convierten en un mecanismo práctico para evaluar la percepción del usuario frente a la calidad del servicio recibido. Estas herramientas permiten identificar brechas entre las expectativas del paciente y la atención efectivamente prestada, constituyéndose en una fuente relevante de información para los procesos de mejora continua dentro de las instituciones de salud. </w:t>
      </w:r>
    </w:p>
    <w:p w:rsidR="00000000" w:rsidDel="00000000" w:rsidP="00000000" w:rsidRDefault="00000000" w:rsidRPr="00000000" w14:paraId="000000CF">
      <w:pPr>
        <w:spacing w:line="360" w:lineRule="auto"/>
        <w:rPr/>
      </w:pPr>
      <w:r w:rsidDel="00000000" w:rsidR="00000000" w:rsidRPr="00000000">
        <w:rPr>
          <w:rtl w:val="0"/>
        </w:rPr>
      </w:r>
    </w:p>
    <w:p w:rsidR="00000000" w:rsidDel="00000000" w:rsidP="00000000" w:rsidRDefault="00000000" w:rsidRPr="00000000" w14:paraId="000000D0">
      <w:pPr>
        <w:spacing w:line="360" w:lineRule="auto"/>
        <w:rPr>
          <w:b w:val="1"/>
          <w:bCs w:val="1"/>
        </w:rPr>
      </w:pPr>
      <w:r w:rsidDel="00000000" w:rsidR="00000000" w:rsidRPr="00000000">
        <w:rPr>
          <w:b w:val="1"/>
          <w:bCs w:val="1"/>
          <w:rtl w:val="0"/>
        </w:rPr>
        <w:t xml:space="preserve">Relación entre PQRS y calidad del servicio</w:t>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t xml:space="preserve">Las teorías y modelos mencionados se relacionan directamente con el problema de investigación, ya que permiten comprender cómo la calidad del servicio puede ser evaluada desde la percepción del usuario. En este sentido, las Peticiones, Quejas, Reclamos y Sugerencias (PQRS)  funcionan como un indicador práctico que refleja las brechas entre el servicio esperado y el recibido.</w:t>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t xml:space="preserve">El uso de modelos como SERVQUAL y SERVPERF permite estructurar el análisis de la calidad del servicio, mientras que el enfoque de Donabedian facilita la identificación de fallas en los procesos internos de la institución. De esta manera, el marco teórico sustenta la necesidad de implementar estrategias de mejora basadas en el análisis de las PQRS  como herramienta de gestión (Peralta Madrid, 2024).</w:t>
      </w:r>
    </w:p>
    <w:p w:rsidR="00000000" w:rsidDel="00000000" w:rsidP="00000000" w:rsidRDefault="00000000" w:rsidRPr="00000000" w14:paraId="000000D5">
      <w:pPr>
        <w:spacing w:line="360" w:lineRule="auto"/>
        <w:rPr/>
      </w:pPr>
      <w:r w:rsidDel="00000000" w:rsidR="00000000" w:rsidRPr="00000000">
        <w:rPr>
          <w:rtl w:val="0"/>
        </w:rPr>
      </w:r>
    </w:p>
    <w:p w:rsidR="00000000" w:rsidDel="00000000" w:rsidP="00000000" w:rsidRDefault="00000000" w:rsidRPr="00000000" w14:paraId="000000D6">
      <w:pPr>
        <w:spacing w:line="360" w:lineRule="auto"/>
        <w:rPr>
          <w:b w:val="1"/>
          <w:bCs w:val="1"/>
        </w:rPr>
      </w:pPr>
      <w:r w:rsidDel="00000000" w:rsidR="00000000" w:rsidRPr="00000000">
        <w:rPr>
          <w:b w:val="1"/>
          <w:bCs w:val="1"/>
          <w:rtl w:val="0"/>
        </w:rPr>
        <w:t xml:space="preserve">Evolución de la calidad en los servicios de salud</w:t>
      </w:r>
    </w:p>
    <w:p w:rsidR="00000000" w:rsidDel="00000000" w:rsidP="00000000" w:rsidRDefault="00000000" w:rsidRPr="00000000" w14:paraId="000000D7">
      <w:pPr>
        <w:spacing w:line="360" w:lineRule="auto"/>
        <w:rPr>
          <w:b w:val="1"/>
          <w:bCs w:val="1"/>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t xml:space="preserve">La preocupación por la calidad en los servicios de salud y la adecuada gestión de las quejas de los usuarios tiene sus fundamentos en los primeros procesos de estandarización hospitalaria. A inicios del siglo XX, Ernest A. Codman propuso el concepto de “estándar mínimo”, el cual dio origen al primer programa formal de estandarización hospitalaria en 1918. Este enfoque introdujo la necesidad de medir resultados clínicos y promover mejoras continuas en la atención (Codman, 1918). La calidad en salud ha evolucionado hacia un enfoque sistémico que integra no solo la atención clínica, sino también la experiencia del usuario, dentro de la cual la gestión de quejas y reclamos se convierte en un indicador clave para la mejora continua.</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t xml:space="preserve">La Organización Panamericana de la Salud ha identificado importantes desafíos en la gestión de la calidad en los sistemas de salud. Entre estos se destacan la fragmentación en la prestación de servicios, el predominio de programas verticales sobre enfoques integrales y las dificultades en la implementación y control de estándares de calidad (OPS, 2020).</w:t>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spacing w:line="360" w:lineRule="auto"/>
        <w:rPr/>
      </w:pPr>
      <w:r w:rsidDel="00000000" w:rsidR="00000000" w:rsidRPr="00000000">
        <w:rPr>
          <w:rtl w:val="0"/>
        </w:rPr>
        <w:t xml:space="preserve">En países como México, la queja médica ha sido reconocida como un mecanismo relevante para identificar fallas en la atención, momentos críticos del servicio y oportunidades de mejora. En este sentido, las quejas se consideran insumos estratégicos para la formulación de planes de mejoramiento y la prevención de eventos adversos (García et al., 2019).</w:t>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spacing w:line="360" w:lineRule="auto"/>
        <w:rPr/>
      </w:pPr>
      <w:r w:rsidDel="00000000" w:rsidR="00000000" w:rsidRPr="00000000">
        <w:rPr>
          <w:rtl w:val="0"/>
        </w:rPr>
        <w:t xml:space="preserve">Las investigaciones desarrolladas en Perú evidencian una relación directa entre la calidad del servicio y la satisfacción del paciente. La deficiente calidad en la atención se traduce en insatisfacción, la cual suele manifestarse a través de reclamaciones formales. Entre los principales motivos de queja se encuentran el trato inadecuado, los tiempos prolongados de espera, la falta de información y las barreras de acceso a los servicios (Huamán &amp; Rodríguez, 2021).</w:t>
      </w:r>
    </w:p>
    <w:p w:rsidR="00000000" w:rsidDel="00000000" w:rsidP="00000000" w:rsidRDefault="00000000" w:rsidRPr="00000000" w14:paraId="000000DF">
      <w:pPr>
        <w:spacing w:line="360" w:lineRule="auto"/>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t xml:space="preserve">En el contexto europeo, el Ministerio de Sanidad de España ha promovido estrategias de análisis comparativo (benchmarking) en la gestión de reclamaciones y sugerencias. Estas iniciativas buscan identificar buenas prácticas y garantizar la equidad en la calidad de la atención en los diferentes territorios (Ministerio de Sanidad, 2018).</w:t>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b w:val="1"/>
          <w:bCs w:val="1"/>
        </w:rPr>
      </w:pPr>
      <w:r w:rsidDel="00000000" w:rsidR="00000000" w:rsidRPr="00000000">
        <w:rPr>
          <w:b w:val="1"/>
          <w:bCs w:val="1"/>
          <w:rtl w:val="0"/>
        </w:rPr>
        <w:t xml:space="preserve">Gestión de PQRS en el sector salud</w:t>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t xml:space="preserve">La gestión de peticiones, quejas, reclamos y sugerencias (PQRS) en Colombia se encuentra regulada por diversas disposiciones normativas. El artículo 76 de la Ley 1474 de 2011 establece la obligación de todas las entidades públicas de contar con una dependencia encargada de recibir, tramitar y resolver las PQRS presentadas por los ciudadanos.</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t xml:space="preserve">La Superintendencia Nacional de Salud ha emitido lineamientos específicos para el sector salud. La Circular Externa 008 de 2018 define los procedimientos y tiempos de respuesta para la gestión de PQRS, mientras que la Circular Externa 017 de 2020 establece una clasificación estandarizada de los motivos de reclamación en salud (Superintendencia Nacional de Salud, 2018; Superintendencia Nacional de Salud, 2020).</w:t>
      </w:r>
    </w:p>
    <w:p w:rsidR="00000000" w:rsidDel="00000000" w:rsidP="00000000" w:rsidRDefault="00000000" w:rsidRPr="00000000" w14:paraId="000000E7">
      <w:pPr>
        <w:spacing w:line="360" w:lineRule="auto"/>
        <w:rPr/>
      </w:pPr>
      <w:r w:rsidDel="00000000" w:rsidR="00000000" w:rsidRPr="00000000">
        <w:rPr>
          <w:rtl w:val="0"/>
        </w:rPr>
        <w:t xml:space="preserve">Estas normativas consolidan las PQRS como un instrumento fundamental para evaluar la calidad del servicio, garantizar los derechos de los usuarios y fortalecer los procesos de mejora continua en las instituciones de salud.</w:t>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t xml:space="preserve">Desde una perspectiva de analítica de datos, las PQRS representan registros estructurados que pueden ser transformados en información estratégica mediante técnicas de análisis descriptivo y segmentación. Esto permite no solo identificar frecuencias o tendencias, sino también reconocer patrones de comportamiento y relaciones entre variables asociadas a las inconformidades reportadas por los usuarios. </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b w:val="1"/>
          <w:bCs w:val="1"/>
        </w:rPr>
      </w:pPr>
      <w:r w:rsidDel="00000000" w:rsidR="00000000" w:rsidRPr="00000000">
        <w:rPr>
          <w:b w:val="1"/>
          <w:bCs w:val="1"/>
          <w:rtl w:val="0"/>
        </w:rPr>
        <w:t xml:space="preserve">Analítica de datos aplicada al sector salud</w:t>
      </w:r>
    </w:p>
    <w:p w:rsidR="00000000" w:rsidDel="00000000" w:rsidP="00000000" w:rsidRDefault="00000000" w:rsidRPr="00000000" w14:paraId="000000EC">
      <w:pPr>
        <w:spacing w:line="360" w:lineRule="auto"/>
        <w:rPr>
          <w:b w:val="1"/>
          <w:bCs w:val="1"/>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t xml:space="preserve">La analítica de datos se ha consolidado como una herramienta estratégica para el análisis de grandes volúmenes de información en organizaciones de salud, permitiendo identificar patrones, tendencias y comportamientos relevantes para la toma de decisiones. En este contexto, el análisis descriptivo constituye una de las principales técnicas utilizadas para explorar, organizar e interpretar datos, facilitando la identificación de frecuencias, distribuciones y relaciones entre variables (Kelleher &amp; Tierney, 2018).</w:t>
      </w:r>
    </w:p>
    <w:p w:rsidR="00000000" w:rsidDel="00000000" w:rsidP="00000000" w:rsidRDefault="00000000" w:rsidRPr="00000000" w14:paraId="000000EE">
      <w:pPr>
        <w:spacing w:line="360" w:lineRule="auto"/>
        <w:rPr/>
      </w:pPr>
      <w:r w:rsidDel="00000000" w:rsidR="00000000" w:rsidRPr="00000000">
        <w:rPr>
          <w:rtl w:val="0"/>
        </w:rPr>
      </w:r>
    </w:p>
    <w:p w:rsidR="00000000" w:rsidDel="00000000" w:rsidP="00000000" w:rsidRDefault="00000000" w:rsidRPr="00000000" w14:paraId="000000EF">
      <w:pPr>
        <w:spacing w:line="360" w:lineRule="auto"/>
        <w:rPr/>
      </w:pPr>
      <w:r w:rsidDel="00000000" w:rsidR="00000000" w:rsidRPr="00000000">
        <w:rPr>
          <w:rtl w:val="0"/>
        </w:rPr>
        <w:t xml:space="preserve">Asimismo, la segmentación de datos permite agrupar registros con características similares, contribuyendo a identificar comportamientos recurrentes y problemáticas comunes dentro de una población determinada. En el sector salud, estas técnicas han sido utilizadas para analizar experiencias de usuarios, evaluar la calidad del servicio y priorizar oportunidades de mejora a partir de grandes volúmenes de información (Provost &amp; Fawcett, 2013).</w:t>
      </w:r>
    </w:p>
    <w:p w:rsidR="00000000" w:rsidDel="00000000" w:rsidP="00000000" w:rsidRDefault="00000000" w:rsidRPr="00000000" w14:paraId="000000F0">
      <w:pPr>
        <w:spacing w:line="360" w:lineRule="auto"/>
        <w:rPr/>
      </w:pPr>
      <w:r w:rsidDel="00000000" w:rsidR="00000000" w:rsidRPr="00000000">
        <w:rPr>
          <w:rtl w:val="0"/>
        </w:rPr>
      </w:r>
    </w:p>
    <w:p w:rsidR="00000000" w:rsidDel="00000000" w:rsidP="00000000" w:rsidRDefault="00000000" w:rsidRPr="00000000" w14:paraId="000000F1">
      <w:pPr>
        <w:spacing w:line="360" w:lineRule="auto"/>
        <w:rPr/>
      </w:pPr>
      <w:r w:rsidDel="00000000" w:rsidR="00000000" w:rsidRPr="00000000">
        <w:rPr>
          <w:rtl w:val="0"/>
        </w:rPr>
        <w:t xml:space="preserve">Desde esta perspectiva, el análisis descriptivo y la segmentación de las PQRS representan herramientas útiles para transformar registros institucionales en información estratégica que facilite la identificación de patrones relacionados con la atención en salud mental y apoye procesos de mejora continua dentro de las instituciones prestadoras de servicios de salud.</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pStyle w:val="Heading2"/>
        <w:rPr/>
      </w:pPr>
      <w:bookmarkStart w:colFirst="0" w:colLast="0" w:name="_heading=h.2znrgc79bn6c" w:id="15"/>
      <w:bookmarkEnd w:id="15"/>
      <w:r w:rsidDel="00000000" w:rsidR="00000000" w:rsidRPr="00000000">
        <w:rPr>
          <w:rtl w:val="0"/>
        </w:rPr>
        <w:t xml:space="preserve">7.3 </w:t>
        <w:tab/>
        <w:t xml:space="preserve">Marco conceptual</w:t>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b w:val="1"/>
          <w:bCs w:val="1"/>
        </w:rPr>
      </w:pPr>
      <w:r w:rsidDel="00000000" w:rsidR="00000000" w:rsidRPr="00000000">
        <w:rPr>
          <w:b w:val="1"/>
          <w:bCs w:val="1"/>
          <w:rtl w:val="0"/>
        </w:rPr>
        <w:t xml:space="preserve">Calidad en la atención en salud</w:t>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t xml:space="preserve">La calidad en salud se define como la provisión de servicios de manera accesible, equitativa y con estándares profesionales adecuados, orientados a maximizar beneficios y minimizar riesgos para el usuario. Este concepto es fundamental en la evaluación de los sistemas de salud, ya que permite medir la efectividad y eficiencia de la atención prestada (Ministerio de la Protección Social, 2006).</w:t>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spacing w:line="360" w:lineRule="auto"/>
        <w:rPr>
          <w:b w:val="1"/>
          <w:bCs w:val="1"/>
        </w:rPr>
      </w:pPr>
      <w:r w:rsidDel="00000000" w:rsidR="00000000" w:rsidRPr="00000000">
        <w:rPr>
          <w:b w:val="1"/>
          <w:bCs w:val="1"/>
          <w:rtl w:val="0"/>
        </w:rPr>
        <w:t xml:space="preserve">Peticiones, Quejas, Reclamos y Sugerencias (PQRS)</w:t>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t xml:space="preserve">Las PQRS son mecanismos de participación ciudadana que permiten a los usuarios expresar inconformidades, solicitudes o propuestas frente a los servicios recibidos (Congreso de la República de Colombia, 2011). En el sector salud, constituyen una herramienta clave para identificar fallas en la atención y promover acciones de mejora continua.</w:t>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t xml:space="preserve">Las PQRS se analizan como una fuente de información estratégica para detectar problemas estructurales del sistema de salud, tales como barreras de acceso, demoras en la atención y deficiencias en la prestación del servicio. </w:t>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spacing w:line="360" w:lineRule="auto"/>
        <w:rPr>
          <w:b w:val="1"/>
          <w:bCs w:val="1"/>
        </w:rPr>
      </w:pPr>
      <w:r w:rsidDel="00000000" w:rsidR="00000000" w:rsidRPr="00000000">
        <w:rPr>
          <w:b w:val="1"/>
          <w:bCs w:val="1"/>
          <w:rtl w:val="0"/>
        </w:rPr>
        <w:t xml:space="preserve">Satisfacción del usuario</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t xml:space="preserve">La satisfacción del usuario hace referencia al grado en que las expectativas del paciente son cumplidas durante la prestación del servicio de salud. Este concepto está estrechamente relacionado con la percepción de calidad y constituye un indicador fundamental para evaluar el desempeño institucional (Huamán &amp; Rodríguez, 2021).</w:t>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spacing w:line="360" w:lineRule="auto"/>
        <w:rPr>
          <w:b w:val="1"/>
          <w:bCs w:val="1"/>
        </w:rPr>
      </w:pPr>
      <w:r w:rsidDel="00000000" w:rsidR="00000000" w:rsidRPr="00000000">
        <w:rPr>
          <w:b w:val="1"/>
          <w:bCs w:val="1"/>
          <w:rtl w:val="0"/>
        </w:rPr>
        <w:t xml:space="preserve">Acceso a los servicios de salud</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spacing w:line="360" w:lineRule="auto"/>
        <w:rPr/>
      </w:pPr>
      <w:r w:rsidDel="00000000" w:rsidR="00000000" w:rsidRPr="00000000">
        <w:rPr>
          <w:rtl w:val="0"/>
        </w:rPr>
        <w:t xml:space="preserve">El acceso se define como la posibilidad real que tienen los usuarios de recibir atención oportuna y adecuada. Incluye factores como disponibilidad de servicios, tiempos de espera, ubicación geográfica y barreras administrativas (Organización Panamericana de la Salud , 2020).</w:t>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b w:val="1"/>
          <w:bCs w:val="1"/>
        </w:rPr>
      </w:pPr>
      <w:r w:rsidDel="00000000" w:rsidR="00000000" w:rsidRPr="00000000">
        <w:rPr>
          <w:b w:val="1"/>
          <w:bCs w:val="1"/>
          <w:rtl w:val="0"/>
        </w:rPr>
        <w:t xml:space="preserve">Seguridad del paciente</w:t>
      </w:r>
    </w:p>
    <w:p w:rsidR="00000000" w:rsidDel="00000000" w:rsidP="00000000" w:rsidRDefault="00000000" w:rsidRPr="00000000" w14:paraId="00000109">
      <w:pPr>
        <w:spacing w:line="360" w:lineRule="auto"/>
        <w:rPr>
          <w:b w:val="1"/>
          <w:bCs w:val="1"/>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t xml:space="preserve">La seguridad del paciente implica la reducción del riesgo de daño innecesario durante la atención en salud (Ministerio de Salud y Protección Social, 2018). Este concepto es esencial dentro de los sistemas de calidad, ya que busca prevenir eventos adversos y garantizar una atención segura.</w:t>
      </w:r>
    </w:p>
    <w:p w:rsidR="00000000" w:rsidDel="00000000" w:rsidP="00000000" w:rsidRDefault="00000000" w:rsidRPr="00000000" w14:paraId="0000010B">
      <w:pPr>
        <w:spacing w:line="360" w:lineRule="auto"/>
        <w:rPr/>
      </w:pPr>
      <w:r w:rsidDel="00000000" w:rsidR="00000000" w:rsidRPr="00000000">
        <w:rPr>
          <w:rtl w:val="0"/>
        </w:rPr>
      </w:r>
    </w:p>
    <w:p w:rsidR="00000000" w:rsidDel="00000000" w:rsidP="00000000" w:rsidRDefault="00000000" w:rsidRPr="00000000" w14:paraId="0000010C">
      <w:pPr>
        <w:spacing w:line="360" w:lineRule="auto"/>
        <w:rPr>
          <w:b w:val="1"/>
          <w:bCs w:val="1"/>
        </w:rPr>
      </w:pPr>
      <w:r w:rsidDel="00000000" w:rsidR="00000000" w:rsidRPr="00000000">
        <w:rPr>
          <w:b w:val="1"/>
          <w:bCs w:val="1"/>
          <w:rtl w:val="0"/>
        </w:rPr>
        <w:t xml:space="preserve">Mejora continua</w:t>
      </w:r>
    </w:p>
    <w:p w:rsidR="00000000" w:rsidDel="00000000" w:rsidP="00000000" w:rsidRDefault="00000000" w:rsidRPr="00000000" w14:paraId="0000010D">
      <w:pPr>
        <w:spacing w:line="360" w:lineRule="auto"/>
        <w:rPr>
          <w:b w:val="1"/>
          <w:bCs w:val="1"/>
        </w:rPr>
      </w:pPr>
      <w:r w:rsidDel="00000000" w:rsidR="00000000" w:rsidRPr="00000000">
        <w:rPr>
          <w:rtl w:val="0"/>
        </w:rPr>
      </w:r>
    </w:p>
    <w:p w:rsidR="00000000" w:rsidDel="00000000" w:rsidP="00000000" w:rsidRDefault="00000000" w:rsidRPr="00000000" w14:paraId="0000010E">
      <w:pPr>
        <w:spacing w:line="360" w:lineRule="auto"/>
        <w:rPr/>
      </w:pPr>
      <w:r w:rsidDel="00000000" w:rsidR="00000000" w:rsidRPr="00000000">
        <w:rPr>
          <w:rtl w:val="0"/>
        </w:rPr>
        <w:t xml:space="preserve">La mejora continua es un enfoque de gestión que busca optimizar procesos de manera permanente a partir del análisis de resultados y la implementación de acciones correctivas (Deming, 1986). Las Peticiones, Quejas, Reclamos y Sugerencias (PQRS) se constituyen en insumos fundamentales para este proceso, ya que permiten identificar oportunidades de mejora basadas en la experiencia del usuario.</w:t>
      </w:r>
    </w:p>
    <w:p w:rsidR="00000000" w:rsidDel="00000000" w:rsidP="00000000" w:rsidRDefault="00000000" w:rsidRPr="00000000" w14:paraId="0000010F">
      <w:pPr>
        <w:spacing w:line="360" w:lineRule="auto"/>
        <w:rPr/>
      </w:pPr>
      <w:r w:rsidDel="00000000" w:rsidR="00000000" w:rsidRPr="00000000">
        <w:rPr>
          <w:rtl w:val="0"/>
        </w:rPr>
      </w:r>
    </w:p>
    <w:p w:rsidR="00000000" w:rsidDel="00000000" w:rsidP="00000000" w:rsidRDefault="00000000" w:rsidRPr="00000000" w14:paraId="00000110">
      <w:pPr>
        <w:spacing w:line="360" w:lineRule="auto"/>
        <w:rPr>
          <w:b w:val="1"/>
          <w:bCs w:val="1"/>
        </w:rPr>
      </w:pPr>
      <w:r w:rsidDel="00000000" w:rsidR="00000000" w:rsidRPr="00000000">
        <w:rPr>
          <w:b w:val="1"/>
          <w:bCs w:val="1"/>
          <w:rtl w:val="0"/>
        </w:rPr>
        <w:t xml:space="preserve">Sistema General de Seguridad Social en Salud (SGSSS)</w:t>
      </w:r>
    </w:p>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spacing w:line="360" w:lineRule="auto"/>
        <w:rPr/>
      </w:pPr>
      <w:r w:rsidDel="00000000" w:rsidR="00000000" w:rsidRPr="00000000">
        <w:rPr>
          <w:rtl w:val="0"/>
        </w:rPr>
        <w:t xml:space="preserve">El SGSSS es el conjunto de instituciones, normas y procedimientos que regulan la prestación de servicios de salud en Colombia. Su objetivo es garantizar el acceso a la atención en condiciones de calidad, equidad y eficiencia (Congreso de la República de Colombia, 1993).</w:t>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spacing w:line="360" w:lineRule="auto"/>
        <w:rPr>
          <w:b w:val="1"/>
          <w:bCs w:val="1"/>
        </w:rPr>
      </w:pPr>
      <w:r w:rsidDel="00000000" w:rsidR="00000000" w:rsidRPr="00000000">
        <w:rPr>
          <w:b w:val="1"/>
          <w:bCs w:val="1"/>
          <w:rtl w:val="0"/>
        </w:rPr>
        <w:t xml:space="preserve">Normatividad en PQRS</w:t>
      </w:r>
    </w:p>
    <w:p w:rsidR="00000000" w:rsidDel="00000000" w:rsidP="00000000" w:rsidRDefault="00000000" w:rsidRPr="00000000" w14:paraId="00000115">
      <w:pPr>
        <w:spacing w:line="360" w:lineRule="auto"/>
        <w:rPr/>
      </w:pPr>
      <w:r w:rsidDel="00000000" w:rsidR="00000000" w:rsidRPr="00000000">
        <w:rPr>
          <w:rtl w:val="0"/>
        </w:rPr>
        <w:t xml:space="preserve">La normatividad en Peticiones, Quejas, Reclamos y Sugerencias (PQRS) establece los lineamientos para la recepción, trámite y respuesta de las solicitudes ciudadanas. Incluye disposiciones legales que obligan a las entidades a garantizar la atención oportuna y efectiva de las quejas (Superintendencia Nacional de Salud, 2018; Superintendencia Nacional de Salud, 2020).</w:t>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pStyle w:val="Heading2"/>
        <w:rPr/>
      </w:pPr>
      <w:bookmarkStart w:colFirst="0" w:colLast="0" w:name="_heading=h.yhva75itjm1j" w:id="16"/>
      <w:bookmarkEnd w:id="16"/>
      <w:r w:rsidDel="00000000" w:rsidR="00000000" w:rsidRPr="00000000">
        <w:rPr>
          <w:rtl w:val="0"/>
        </w:rPr>
        <w:t xml:space="preserve"> 7.4 </w:t>
        <w:tab/>
        <w:t xml:space="preserve">Marco contextual</w:t>
      </w:r>
    </w:p>
    <w:p w:rsidR="00000000" w:rsidDel="00000000" w:rsidP="00000000" w:rsidRDefault="00000000" w:rsidRPr="00000000" w14:paraId="00000118">
      <w:pPr>
        <w:spacing w:after="160" w:line="360" w:lineRule="auto"/>
        <w:rPr>
          <w:b w:val="1"/>
          <w:bCs w:val="1"/>
        </w:rPr>
      </w:pPr>
      <w:r w:rsidDel="00000000" w:rsidR="00000000" w:rsidRPr="00000000">
        <w:rPr>
          <w:rtl w:val="0"/>
        </w:rPr>
      </w:r>
    </w:p>
    <w:p w:rsidR="00000000" w:rsidDel="00000000" w:rsidP="00000000" w:rsidRDefault="00000000" w:rsidRPr="00000000" w14:paraId="00000119">
      <w:pPr>
        <w:spacing w:after="160" w:line="360" w:lineRule="auto"/>
        <w:rPr/>
      </w:pPr>
      <w:r w:rsidDel="00000000" w:rsidR="00000000" w:rsidRPr="00000000">
        <w:rPr>
          <w:rtl w:val="0"/>
        </w:rPr>
        <w:t xml:space="preserve">El presente proyecto se desarrolla en el contexto del sistema de salud colombiano, específicamente en una Institución Prestadora de Servicios de Salud (IPS) orientada a la atención en salud mental, como es el caso de HeLi Salud IPS. Estas instituciones operan dentro del Sistema General de Seguridad Social en Salud (SGSSS), el cual tiene como propósito garantizar el acceso a los servicios de salud bajo principios de eficiencia, universalidad, solidaridad y calidad (Congreso de la República de Colombia, 1993).</w:t>
      </w:r>
    </w:p>
    <w:p w:rsidR="00000000" w:rsidDel="00000000" w:rsidP="00000000" w:rsidRDefault="00000000" w:rsidRPr="00000000" w14:paraId="0000011A">
      <w:pPr>
        <w:spacing w:after="160" w:line="360" w:lineRule="auto"/>
        <w:rPr/>
      </w:pPr>
      <w:r w:rsidDel="00000000" w:rsidR="00000000" w:rsidRPr="00000000">
        <w:rPr>
          <w:rtl w:val="0"/>
        </w:rPr>
        <w:t xml:space="preserve">El sistema de salud en Colombia ha experimentado avances importantes en cobertura durante las últimas décadas; sin embargo, continúa enfrentando desafíos estructurales asociados a la calidad en la prestación de los servicios, la oportunidad en la atención y la satisfacción del usuario. Estas dificultades se reflejan en problemáticas como tiempos prolongados de espera, fragmentación en la atención, barreras administrativas y deficiencias en la continuidad del tratamiento, las cuales afectan directamente la percepción de los usuarios frente al servicio recibido (Ministerio de Salud y Protección Social, 2021).</w:t>
      </w:r>
    </w:p>
    <w:p w:rsidR="00000000" w:rsidDel="00000000" w:rsidP="00000000" w:rsidRDefault="00000000" w:rsidRPr="00000000" w14:paraId="0000011B">
      <w:pPr>
        <w:spacing w:after="160" w:line="360" w:lineRule="auto"/>
        <w:rPr/>
      </w:pPr>
      <w:r w:rsidDel="00000000" w:rsidR="00000000" w:rsidRPr="00000000">
        <w:rPr>
          <w:rtl w:val="0"/>
        </w:rPr>
        <w:t xml:space="preserve">En el ámbito específico de la salud mental, estas problemáticas adquieren una mayor complejidad debido a la naturaleza del servicio. La atención en salud mental no solo depende de factores clínicos, sino también de variables psicosociales, relacionales y comunicativas, lo que implica que la calidad del servicio está estrechamente ligada a la experiencia subjetiva del paciente. En este sentido, aspectos como la empatía del personal de salud, la oportunidad en la asignación de citas, la continuidad del tratamiento y la accesibilidad a los servicios especializados se convierten en factores críticos que inciden en los resultados del proceso terapéutico.</w:t>
      </w:r>
    </w:p>
    <w:p w:rsidR="00000000" w:rsidDel="00000000" w:rsidP="00000000" w:rsidRDefault="00000000" w:rsidRPr="00000000" w14:paraId="0000011C">
      <w:pPr>
        <w:spacing w:after="160" w:line="360" w:lineRule="auto"/>
        <w:rPr/>
      </w:pPr>
      <w:r w:rsidDel="00000000" w:rsidR="00000000" w:rsidRPr="00000000">
        <w:rPr>
          <w:rtl w:val="0"/>
        </w:rPr>
        <w:t xml:space="preserve">Adicionalmente, la creciente demanda de servicios en salud mental en Colombia, asociada a factores como el estrés, la ansiedad, la depresión y otras condiciones psicosociales, ha generado una presión significativa sobre las instituciones prestadoras de salud, evidenciando la necesidad de fortalecer los mecanismos de evaluación y mejora de la calidad del servicio.</w:t>
      </w:r>
    </w:p>
    <w:p w:rsidR="00000000" w:rsidDel="00000000" w:rsidP="00000000" w:rsidRDefault="00000000" w:rsidRPr="00000000" w14:paraId="0000011D">
      <w:pPr>
        <w:spacing w:after="160" w:line="360" w:lineRule="auto"/>
        <w:rPr/>
      </w:pPr>
      <w:r w:rsidDel="00000000" w:rsidR="00000000" w:rsidRPr="00000000">
        <w:rPr>
          <w:rtl w:val="0"/>
        </w:rPr>
        <w:t xml:space="preserve">En este contexto, las Peticiones, Quejas, Reclamos y Sugerencias (PQRS) se consolidan como un mecanismo fundamental de participación ciudadana y de evaluación de la calidad del servicio. Estas herramientas permiten recoger de manera directa la percepción de los usuarios frente a la atención recibida, identificando fallas en los procesos, barreras de acceso y oportunidades de mejora dentro de las instituciones de salud (Superintendencia Nacional de Salud, 2018; Superintendencia Nacional de Salud, 2020).</w:t>
      </w:r>
    </w:p>
    <w:p w:rsidR="00000000" w:rsidDel="00000000" w:rsidP="00000000" w:rsidRDefault="00000000" w:rsidRPr="00000000" w14:paraId="0000011E">
      <w:pPr>
        <w:spacing w:after="160" w:line="360" w:lineRule="auto"/>
        <w:rPr/>
      </w:pPr>
      <w:r w:rsidDel="00000000" w:rsidR="00000000" w:rsidRPr="00000000">
        <w:rPr>
          <w:rtl w:val="0"/>
        </w:rPr>
        <w:t xml:space="preserve">Más allá de su función operativa, las PQRS representan una fuente estratégica de información para las organizaciones, ya que permiten identificar patrones de comportamiento, tendencias en las inconformidades y causas recurrentes asociadas a problemas en la prestación del servicio. Sin embargo, en muchas instituciones del sector salud, estos registros son utilizados únicamente para dar respuesta individual a cada solicitud, sin aprovechar su potencial analítico para la toma de decisiones.</w:t>
      </w:r>
    </w:p>
    <w:p w:rsidR="00000000" w:rsidDel="00000000" w:rsidP="00000000" w:rsidRDefault="00000000" w:rsidRPr="00000000" w14:paraId="0000011F">
      <w:pPr>
        <w:spacing w:after="160" w:line="360" w:lineRule="auto"/>
        <w:rPr/>
      </w:pPr>
      <w:r w:rsidDel="00000000" w:rsidR="00000000" w:rsidRPr="00000000">
        <w:rPr>
          <w:rtl w:val="0"/>
        </w:rPr>
        <w:t xml:space="preserve">HeLi Salud IPS es una institución orientada a la prestación de servicios en salud mental, donde la atención al usuario y la continuidad de los procesos terapéuticos representan componentes fundamentales para la calidad del servicio. Debido a la naturaleza de la atención en salud mental, factores como la oportunidad en la asignación de citas, la comunicación con el paciente, los tiempos de respuesta y la accesibilidad a los servicios adquieren una relevancia significativa dentro de la experiencia del usuario. </w:t>
      </w:r>
    </w:p>
    <w:p w:rsidR="00000000" w:rsidDel="00000000" w:rsidP="00000000" w:rsidRDefault="00000000" w:rsidRPr="00000000" w14:paraId="00000120">
      <w:pPr>
        <w:spacing w:after="160" w:line="360" w:lineRule="auto"/>
        <w:rPr/>
      </w:pPr>
      <w:r w:rsidDel="00000000" w:rsidR="00000000" w:rsidRPr="00000000">
        <w:rPr>
          <w:rtl w:val="0"/>
        </w:rPr>
        <w:t xml:space="preserve">En el caso de HeLi Salud IPS, durante el segundo semestre de 2025 se registraron 2261 PQRS, lo que evidencia un volumen considerable de información que, en su estado actual, representa datos sin tratamiento analítico. Esta situación limita la capacidad de la institución para identificar problemáticas estructurales y priorizar acciones de mejora basadas en evidencia.</w:t>
      </w:r>
    </w:p>
    <w:p w:rsidR="00000000" w:rsidDel="00000000" w:rsidP="00000000" w:rsidRDefault="00000000" w:rsidRPr="00000000" w14:paraId="00000121">
      <w:pPr>
        <w:spacing w:after="160" w:line="360" w:lineRule="auto"/>
        <w:rPr/>
      </w:pPr>
      <w:r w:rsidDel="00000000" w:rsidR="00000000" w:rsidRPr="00000000">
        <w:rPr>
          <w:rtl w:val="0"/>
        </w:rPr>
        <w:t xml:space="preserve">Desde una perspectiva de analítica de datos, este tipo de información constituye un activo estratégico que, al ser procesado mediante técnicas de análisis descriptivo y segmentación, permite transformar los datos en conocimiento útil. Esto facilita la identificación de patrones, la clasificación de las causas más frecuentes de inconformidad y la generación de insumos para la toma de decisiones orientadas al mejoramiento de la calidad del servicio (Kelleher &amp; Tierney, 2018).</w:t>
      </w:r>
    </w:p>
    <w:p w:rsidR="00000000" w:rsidDel="00000000" w:rsidP="00000000" w:rsidRDefault="00000000" w:rsidRPr="00000000" w14:paraId="00000122">
      <w:pPr>
        <w:spacing w:after="160" w:line="360" w:lineRule="auto"/>
        <w:rPr/>
      </w:pPr>
      <w:r w:rsidDel="00000000" w:rsidR="00000000" w:rsidRPr="00000000">
        <w:rPr>
          <w:rtl w:val="0"/>
        </w:rPr>
        <w:t xml:space="preserve">En este sentido, el presente proyecto se enmarca en un contexto donde la transformación digital y el uso de la analítica de datos en el sector salud se convierten en herramientas clave para fortalecer la gestión institucional, optimizar los procesos de atención y mejorar la experiencia del usuario. Así, el análisis de las PQRS en salud mental no solo responde a una necesidad operativa, sino que se posiciona como una estrategia fundamental para la mejora continua y la toma de decisiones basada en evidencia.</w:t>
      </w:r>
    </w:p>
    <w:p w:rsidR="00000000" w:rsidDel="00000000" w:rsidP="00000000" w:rsidRDefault="00000000" w:rsidRPr="00000000" w14:paraId="00000123">
      <w:pPr>
        <w:spacing w:after="160" w:line="360" w:lineRule="auto"/>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ynp657db0g4v" w:id="17"/>
      <w:bookmarkEnd w:id="17"/>
      <w:r w:rsidDel="00000000" w:rsidR="00000000" w:rsidRPr="00000000">
        <w:rPr>
          <w:rtl w:val="0"/>
        </w:rPr>
        <w:t xml:space="preserve">7.5 </w:t>
        <w:tab/>
        <w:t xml:space="preserve"> Marco legal</w:t>
      </w:r>
    </w:p>
    <w:p w:rsidR="00000000" w:rsidDel="00000000" w:rsidP="00000000" w:rsidRDefault="00000000" w:rsidRPr="00000000" w14:paraId="00000125">
      <w:pPr>
        <w:spacing w:after="160" w:line="360" w:lineRule="auto"/>
        <w:rPr/>
      </w:pPr>
      <w:r w:rsidDel="00000000" w:rsidR="00000000" w:rsidRPr="00000000">
        <w:rPr>
          <w:rtl w:val="0"/>
        </w:rPr>
        <w:t xml:space="preserve">El presente proyecto se fundamenta en el marco normativo colombiano que regula el derecho a la salud, la atención al usuario y la gestión de las Peticiones, Quejas, Reclamos y Sugerencias (PQRS), estableciendo lineamientos obligatorios para las instituciones prestadoras de servicios de salud.</w:t>
      </w:r>
    </w:p>
    <w:p w:rsidR="00000000" w:rsidDel="00000000" w:rsidP="00000000" w:rsidRDefault="00000000" w:rsidRPr="00000000" w14:paraId="00000126">
      <w:pPr>
        <w:spacing w:after="160" w:line="360" w:lineRule="auto"/>
        <w:rPr/>
      </w:pPr>
      <w:r w:rsidDel="00000000" w:rsidR="00000000" w:rsidRPr="00000000">
        <w:rPr>
          <w:rtl w:val="0"/>
        </w:rPr>
        <w:t xml:space="preserve">En primer lugar, la Constitución Política de Colombia (1991) reconoce en su artículo 23 el derecho fundamental de petición, el cual faculta a todas las personas para presentar solicitudes respetuosas ante las autoridades y obtener una respuesta oportuna, clara y de fondo. Este derecho constituye la base jurídica para la gestión de las PQRS  en el país.</w:t>
      </w:r>
    </w:p>
    <w:p w:rsidR="00000000" w:rsidDel="00000000" w:rsidP="00000000" w:rsidRDefault="00000000" w:rsidRPr="00000000" w14:paraId="00000127">
      <w:pPr>
        <w:spacing w:after="160" w:line="360" w:lineRule="auto"/>
        <w:rPr/>
      </w:pPr>
      <w:r w:rsidDel="00000000" w:rsidR="00000000" w:rsidRPr="00000000">
        <w:rPr>
          <w:rtl w:val="0"/>
        </w:rPr>
        <w:t xml:space="preserve">El desarrollo de este derecho se encuentra en la Ley 1755 de 2015, la cual regula los términos, modalidades y condiciones en que deben ser atendidas las peticiones, estableciendo plazos específicos para su respuesta y garantizando la protección de los derechos de los ciudadanos frente a la administración pública (Congreso de la República de Colombia, 2015b). Esta normativa es fundamental en el contexto de las PQRS , ya que define los estándares mínimos de atención que deben cumplir las instituciones.</w:t>
      </w:r>
    </w:p>
    <w:p w:rsidR="00000000" w:rsidDel="00000000" w:rsidP="00000000" w:rsidRDefault="00000000" w:rsidRPr="00000000" w14:paraId="00000128">
      <w:pPr>
        <w:spacing w:after="160" w:line="360" w:lineRule="auto"/>
        <w:rPr/>
      </w:pPr>
      <w:r w:rsidDel="00000000" w:rsidR="00000000" w:rsidRPr="00000000">
        <w:rPr>
          <w:rtl w:val="0"/>
        </w:rPr>
        <w:t xml:space="preserve">Por otra parte, la Ley 1474 de 2011, conocida como el Estatuto Anticorrupción, establece en su artículo 76 la obligación de las entidades públicas de implementar mecanismos eficaces para la recepción, trámite y seguimiento de las PQRS, con el fin de promover la transparencia, el control social y la mejora en la gestión institucional (Congreso de la República de Colombia, 2011).</w:t>
      </w:r>
    </w:p>
    <w:p w:rsidR="00000000" w:rsidDel="00000000" w:rsidP="00000000" w:rsidRDefault="00000000" w:rsidRPr="00000000" w14:paraId="00000129">
      <w:pPr>
        <w:spacing w:after="160" w:line="360" w:lineRule="auto"/>
        <w:rPr/>
      </w:pPr>
      <w:r w:rsidDel="00000000" w:rsidR="00000000" w:rsidRPr="00000000">
        <w:rPr>
          <w:rtl w:val="0"/>
        </w:rPr>
        <w:t xml:space="preserve">En el ámbito del sistema de salud, la Ley 100 de 1993 crea el Sistema General de Seguridad Social en Salud (SGSSS), definiendo la estructura del sistema y las responsabilidades de los actores involucrados, incluyendo las IPS, las cuales deben garantizar la prestación de servicios de manera eficiente, oportuna y con calidad (Congreso de la República de Colombia, 1993).</w:t>
      </w:r>
    </w:p>
    <w:p w:rsidR="00000000" w:rsidDel="00000000" w:rsidP="00000000" w:rsidRDefault="00000000" w:rsidRPr="00000000" w14:paraId="0000012A">
      <w:pPr>
        <w:spacing w:after="160" w:line="360" w:lineRule="auto"/>
        <w:rPr/>
      </w:pPr>
      <w:r w:rsidDel="00000000" w:rsidR="00000000" w:rsidRPr="00000000">
        <w:rPr>
          <w:rtl w:val="0"/>
        </w:rPr>
        <w:t xml:space="preserve">Complementariamente, la Ley 1751 de 2015 (Ley Estatutaria de Salud) reconoce la salud como un derecho fundamental autónomo, lo que implica que el Estado debe garantizar el acceso a servicios de salud integrales, oportunos y de calidad, eliminando barreras administrativas y fortaleciendo la atención centrada en el usuario (Congreso de la República de Colombia, 2015a).</w:t>
      </w:r>
    </w:p>
    <w:p w:rsidR="00000000" w:rsidDel="00000000" w:rsidP="00000000" w:rsidRDefault="00000000" w:rsidRPr="00000000" w14:paraId="0000012B">
      <w:pPr>
        <w:spacing w:after="160" w:line="360" w:lineRule="auto"/>
        <w:rPr/>
      </w:pPr>
      <w:r w:rsidDel="00000000" w:rsidR="00000000" w:rsidRPr="00000000">
        <w:rPr>
          <w:rtl w:val="0"/>
        </w:rPr>
        <w:t xml:space="preserve">Asimismo, el Decreto 1011 de 2006 establece el Sistema Obligatorio de Garantía de Calidad en Salud, el cual define los componentes y estándares que deben cumplir las instituciones prestadoras de servicios de salud para asegurar la calidad en la atención. Dentro de este sistema, la evaluación de la satisfacción del usuario y el análisis de las PQRS se consideran elementos clave para la mejora continua (Ministerio de la Protección Social, 2006).</w:t>
      </w:r>
    </w:p>
    <w:p w:rsidR="00000000" w:rsidDel="00000000" w:rsidP="00000000" w:rsidRDefault="00000000" w:rsidRPr="00000000" w14:paraId="0000012C">
      <w:pPr>
        <w:spacing w:after="160" w:line="360" w:lineRule="auto"/>
        <w:rPr/>
      </w:pPr>
      <w:r w:rsidDel="00000000" w:rsidR="00000000" w:rsidRPr="00000000">
        <w:rPr>
          <w:rtl w:val="0"/>
        </w:rPr>
        <w:t xml:space="preserve">En cuanto a la regulación específica de las PQRS en el sector salud, la Superintendencia Nacional de Salud ha emitido lineamientos mediante la Circular Externa 008 de 2018, en la cual se establecen los procedimientos, tiempos de respuesta y mecanismos de seguimiento para la atención de las solicitudes de los usuarios. Esta normativa busca estandarizar la gestión de las PQRS y garantizar una respuesta efectiva por parte de las instituciones (Superintendencia Nacional de Salud, 2018; Superintendencia Nacional de Salud, 2020).</w:t>
      </w:r>
    </w:p>
    <w:p w:rsidR="00000000" w:rsidDel="00000000" w:rsidP="00000000" w:rsidRDefault="00000000" w:rsidRPr="00000000" w14:paraId="0000012D">
      <w:pPr>
        <w:spacing w:after="160" w:line="360" w:lineRule="auto"/>
        <w:rPr/>
      </w:pPr>
      <w:r w:rsidDel="00000000" w:rsidR="00000000" w:rsidRPr="00000000">
        <w:rPr>
          <w:rtl w:val="0"/>
        </w:rPr>
        <w:t xml:space="preserve">Adicionalmente, la Circular Externa 017 de 2020 introduce una clasificación estandarizada de los motivos de reclamación en el sector salud, lo cual permite organizar y analizar la información de manera estructurada, facilitando la identificación de causas recurrentes y la implementación de acciones correctivas.</w:t>
      </w:r>
    </w:p>
    <w:p w:rsidR="00000000" w:rsidDel="00000000" w:rsidP="00000000" w:rsidRDefault="00000000" w:rsidRPr="00000000" w14:paraId="0000012E">
      <w:pPr>
        <w:spacing w:after="160" w:line="360" w:lineRule="auto"/>
        <w:rPr/>
      </w:pPr>
      <w:r w:rsidDel="00000000" w:rsidR="00000000" w:rsidRPr="00000000">
        <w:rPr>
          <w:rtl w:val="0"/>
        </w:rPr>
        <w:t xml:space="preserve">Por otra parte, la Ley 1581 de 2012 regula la protección de datos personales, estableciendo disposiciones para el tratamiento adecuado de la información, especialmente cuando se trata de datos sensibles como los relacionados con la salud. Esta ley obliga a las instituciones a garantizar la confidencialidad, seguridad y uso adecuado de la información de los usuarios (Congreso de la República de Colombia, 2012).</w:t>
      </w:r>
    </w:p>
    <w:p w:rsidR="00000000" w:rsidDel="00000000" w:rsidP="00000000" w:rsidRDefault="00000000" w:rsidRPr="00000000" w14:paraId="0000012F">
      <w:pPr>
        <w:spacing w:after="160" w:line="360" w:lineRule="auto"/>
        <w:rPr/>
      </w:pPr>
      <w:r w:rsidDel="00000000" w:rsidR="00000000" w:rsidRPr="00000000">
        <w:rPr>
          <w:rtl w:val="0"/>
        </w:rPr>
        <w:t xml:space="preserve">En conjunto, este marco normativo no solo establece la obligatoriedad de gestionar adecuadamente las PQRS, sino que también las posiciona como un instrumento fundamental para la garantía de derechos, la evaluación de la calidad del servicio y la mejora continua en las instituciones de salud. En este sentido, el análisis de las PQRS dentro del presente proyecto se encuentra plenamente alineado con las disposiciones legales vigentes, contribuyendo al fortalecimiento de la gestión institucional y al cumplimiento de los estándares de calidad exigidos en el sistema de salud colombiano.</w:t>
      </w:r>
    </w:p>
    <w:p w:rsidR="00000000" w:rsidDel="00000000" w:rsidP="00000000" w:rsidRDefault="00000000" w:rsidRPr="00000000" w14:paraId="00000130">
      <w:pPr>
        <w:spacing w:after="160" w:line="360" w:lineRule="auto"/>
        <w:jc w:val="left"/>
        <w:rPr/>
      </w:pPr>
      <w:r w:rsidDel="00000000" w:rsidR="00000000" w:rsidRPr="00000000">
        <w:rPr>
          <w:rtl w:val="0"/>
        </w:rPr>
      </w:r>
    </w:p>
    <w:p w:rsidR="00000000" w:rsidDel="00000000" w:rsidP="00000000" w:rsidRDefault="00000000" w:rsidRPr="00000000" w14:paraId="00000131">
      <w:pPr>
        <w:spacing w:after="160" w:line="360" w:lineRule="auto"/>
        <w:jc w:val="left"/>
        <w:rPr/>
      </w:pPr>
      <w:r w:rsidDel="00000000" w:rsidR="00000000" w:rsidRPr="00000000">
        <w:rPr>
          <w:rtl w:val="0"/>
        </w:rPr>
      </w:r>
    </w:p>
    <w:p w:rsidR="00000000" w:rsidDel="00000000" w:rsidP="00000000" w:rsidRDefault="00000000" w:rsidRPr="00000000" w14:paraId="00000132">
      <w:pPr>
        <w:spacing w:after="160" w:line="360" w:lineRule="auto"/>
        <w:jc w:val="left"/>
        <w:rPr/>
      </w:pPr>
      <w:r w:rsidDel="00000000" w:rsidR="00000000" w:rsidRPr="00000000">
        <w:rPr>
          <w:rtl w:val="0"/>
        </w:rPr>
      </w:r>
    </w:p>
    <w:p w:rsidR="00000000" w:rsidDel="00000000" w:rsidP="00000000" w:rsidRDefault="00000000" w:rsidRPr="00000000" w14:paraId="00000133">
      <w:pPr>
        <w:spacing w:after="160" w:line="360" w:lineRule="auto"/>
        <w:jc w:val="left"/>
        <w:rPr/>
      </w:pPr>
      <w:r w:rsidDel="00000000" w:rsidR="00000000" w:rsidRPr="00000000">
        <w:rPr>
          <w:rtl w:val="0"/>
        </w:rPr>
      </w:r>
    </w:p>
    <w:p w:rsidR="00000000" w:rsidDel="00000000" w:rsidP="00000000" w:rsidRDefault="00000000" w:rsidRPr="00000000" w14:paraId="00000134">
      <w:pPr>
        <w:spacing w:after="160" w:line="360" w:lineRule="auto"/>
        <w:jc w:val="left"/>
        <w:rPr/>
      </w:pPr>
      <w:r w:rsidDel="00000000" w:rsidR="00000000" w:rsidRPr="00000000">
        <w:rPr>
          <w:rtl w:val="0"/>
        </w:rPr>
      </w:r>
    </w:p>
    <w:p w:rsidR="00000000" w:rsidDel="00000000" w:rsidP="00000000" w:rsidRDefault="00000000" w:rsidRPr="00000000" w14:paraId="00000135">
      <w:pPr>
        <w:spacing w:after="160" w:line="360" w:lineRule="auto"/>
        <w:jc w:val="left"/>
        <w:rPr/>
      </w:pPr>
      <w:r w:rsidDel="00000000" w:rsidR="00000000" w:rsidRPr="00000000">
        <w:rPr>
          <w:rtl w:val="0"/>
        </w:rPr>
      </w:r>
    </w:p>
    <w:p w:rsidR="00000000" w:rsidDel="00000000" w:rsidP="00000000" w:rsidRDefault="00000000" w:rsidRPr="00000000" w14:paraId="00000136">
      <w:pPr>
        <w:spacing w:after="160" w:line="360" w:lineRule="auto"/>
        <w:jc w:val="left"/>
        <w:rPr/>
      </w:pPr>
      <w:r w:rsidDel="00000000" w:rsidR="00000000" w:rsidRPr="00000000">
        <w:rPr>
          <w:rtl w:val="0"/>
        </w:rPr>
      </w:r>
    </w:p>
    <w:p w:rsidR="00000000" w:rsidDel="00000000" w:rsidP="00000000" w:rsidRDefault="00000000" w:rsidRPr="00000000" w14:paraId="00000137">
      <w:pPr>
        <w:pStyle w:val="Heading1"/>
        <w:spacing w:after="160" w:lineRule="auto"/>
        <w:rPr/>
      </w:pPr>
      <w:bookmarkStart w:colFirst="0" w:colLast="0" w:name="_heading=h.pt90kbv121cc" w:id="18"/>
      <w:bookmarkEnd w:id="18"/>
      <w:r w:rsidDel="00000000" w:rsidR="00000000" w:rsidRPr="00000000">
        <w:rPr>
          <w:rtl w:val="0"/>
        </w:rPr>
        <w:t xml:space="preserve">8</w:t>
      </w:r>
      <w:r w:rsidDel="00000000" w:rsidR="00000000" w:rsidRPr="00000000">
        <w:rPr>
          <w:rtl w:val="0"/>
        </w:rPr>
        <w:t xml:space="preserve">. </w:t>
        <w:tab/>
        <w:t xml:space="preserve">Metodología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spacing w:after="160" w:lineRule="auto"/>
        <w:jc w:val="left"/>
        <w:rPr/>
      </w:pPr>
      <w:bookmarkStart w:colFirst="0" w:colLast="0" w:name="_heading=h.cn0l52ssxrz" w:id="19"/>
      <w:bookmarkEnd w:id="19"/>
      <w:r w:rsidDel="00000000" w:rsidR="00000000" w:rsidRPr="00000000">
        <w:rPr>
          <w:rtl w:val="0"/>
        </w:rPr>
        <w:t xml:space="preserve">8.1 </w:t>
        <w:tab/>
        <w:t xml:space="preserve">Enfoque metodológico</w:t>
      </w:r>
    </w:p>
    <w:p w:rsidR="00000000" w:rsidDel="00000000" w:rsidP="00000000" w:rsidRDefault="00000000" w:rsidRPr="00000000" w14:paraId="0000013A">
      <w:pPr>
        <w:spacing w:after="240" w:before="240" w:lineRule="auto"/>
        <w:rPr/>
      </w:pPr>
      <w:r w:rsidDel="00000000" w:rsidR="00000000" w:rsidRPr="00000000">
        <w:rPr>
          <w:rtl w:val="0"/>
        </w:rPr>
        <w:t xml:space="preserve">El presente proyecto se desarrollará bajo un enfoque cuantitativo, debido a que se fundamenta en el análisis de datos numéricos y variables medibles relacionadas con las Peticiones, Quejas, Reclamos y Sugerencias (PQRS) registradas en HeLi Salud IPS durante el segundo semestre del año 2025. Este enfoque permite identificar patrones, frecuencias, relaciones y comportamientos recurrentes dentro de los registros institucionales, utilizando herramientas de análisis descriptivo y segmentación de datos.</w:t>
      </w:r>
    </w:p>
    <w:p w:rsidR="00000000" w:rsidDel="00000000" w:rsidP="00000000" w:rsidRDefault="00000000" w:rsidRPr="00000000" w14:paraId="0000013B">
      <w:pPr>
        <w:spacing w:after="240" w:before="240" w:lineRule="auto"/>
        <w:rPr/>
      </w:pPr>
      <w:r w:rsidDel="00000000" w:rsidR="00000000" w:rsidRPr="00000000">
        <w:rPr>
          <w:rtl w:val="0"/>
        </w:rPr>
        <w:t xml:space="preserve">El enfoque cuantitativo resulta coherente con el objetivo general de la investigación, ya que busca analizar información estructurada para identificar patrones de inconformidad y reconocer oportunidades de mejora en la atención de pacientes de salud mental. Asimismo, este enfoque facilita la organización, depuración y análisis de grandes volúmenes de datos, permitiendo generar resultados objetivos que apoyen la toma de decisiones institucionales basadas en evidencia.</w:t>
      </w:r>
    </w:p>
    <w:p w:rsidR="00000000" w:rsidDel="00000000" w:rsidP="00000000" w:rsidRDefault="00000000" w:rsidRPr="00000000" w14:paraId="0000013C">
      <w:pPr>
        <w:spacing w:after="240" w:before="240" w:lineRule="auto"/>
        <w:rPr/>
      </w:pPr>
      <w:r w:rsidDel="00000000" w:rsidR="00000000" w:rsidRPr="00000000">
        <w:rPr>
          <w:rtl w:val="0"/>
        </w:rPr>
        <w:t xml:space="preserve">Desde la perspectiva de la analítica de datos, el uso de técnicas cuantitativas permite transformar los registros operativos de PQRS en información estratégica, facilitando la identificación de tendencias relacionadas con las causas de inconformidad, los servicios más afectados, los canales de ingreso más utilizados y los tiempos de respuesta asociados a las solicitudes de los usuarios..</w:t>
      </w:r>
    </w:p>
    <w:p w:rsidR="00000000" w:rsidDel="00000000" w:rsidP="00000000" w:rsidRDefault="00000000" w:rsidRPr="00000000" w14:paraId="0000013D">
      <w:pPr>
        <w:pStyle w:val="Heading2"/>
        <w:spacing w:after="160" w:lineRule="auto"/>
        <w:jc w:val="left"/>
        <w:rPr/>
      </w:pPr>
      <w:bookmarkStart w:colFirst="0" w:colLast="0" w:name="_heading=h.axt7jqbvsjhi" w:id="20"/>
      <w:bookmarkEnd w:id="20"/>
      <w:r w:rsidDel="00000000" w:rsidR="00000000" w:rsidRPr="00000000">
        <w:rPr>
          <w:rtl w:val="0"/>
        </w:rPr>
        <w:t xml:space="preserve">8.2 </w:t>
        <w:tab/>
        <w:t xml:space="preserve">Tipo de estudio</w:t>
      </w:r>
    </w:p>
    <w:p w:rsidR="00000000" w:rsidDel="00000000" w:rsidP="00000000" w:rsidRDefault="00000000" w:rsidRPr="00000000" w14:paraId="0000013E">
      <w:pPr>
        <w:rPr/>
      </w:pPr>
      <w:r w:rsidDel="00000000" w:rsidR="00000000" w:rsidRPr="00000000">
        <w:rPr>
          <w:rtl w:val="0"/>
        </w:rPr>
        <w:t xml:space="preserve">La investigación tendrá un alcance descriptivo y analítico.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El componente descriptivo se desarrollará mediante la caracterización de las PQRS registradas en HeLi Salud IPS durante el segundo semestre de 2025, identificando variables como tipo de solicitud, causa de inconformidad, servicio asociado, canal de ingreso y tiempos de respuesta. Este análisis permitirá reconocer la distribución y comportamiento general de los registros.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Por otra parte, el componente analítico permitirá identificar patrones y relaciones entre variables mediante técnicas de segmentación y agrupamiento de datos. Esto facilitará reconocer comportamientos recurrentes dentro de las PQRS y establecer posibles asociaciones entre diferentes características de los registros analizados.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Adicionalmente, el estudio presenta un diseño no experimental y de corte transversal.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 considera no experimental debido a que no se realizará manipulación de variables ni intervención sobre los registros analizados; únicamente se observarán y analizarán los datos existentes dentro de la institución.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Asimismo, el diseño es transversal porque la información será recolectada y analizada en un único periodo correspondiente al segundo semestre del año 2025.</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heading=h.5ms7on2lx7w9" w:id="21"/>
      <w:bookmarkEnd w:id="21"/>
      <w:r w:rsidDel="00000000" w:rsidR="00000000" w:rsidRPr="00000000">
        <w:rPr>
          <w:rtl w:val="0"/>
        </w:rPr>
        <w:t xml:space="preserve">8.3 </w:t>
        <w:tab/>
        <w:t xml:space="preserve">Diseño de investigación</w:t>
      </w:r>
    </w:p>
    <w:p w:rsidR="00000000" w:rsidDel="00000000" w:rsidP="00000000" w:rsidRDefault="00000000" w:rsidRPr="00000000" w14:paraId="0000014B">
      <w:pPr>
        <w:rPr/>
      </w:pPr>
      <w:r w:rsidDel="00000000" w:rsidR="00000000" w:rsidRPr="00000000">
        <w:rPr>
          <w:rtl w:val="0"/>
        </w:rPr>
        <w:t xml:space="preserve">El diseño metodológico del proyecto se desarrollará en cinco fases principales: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Fase 1. Recolección de información</w:t>
      </w:r>
    </w:p>
    <w:p w:rsidR="00000000" w:rsidDel="00000000" w:rsidP="00000000" w:rsidRDefault="00000000" w:rsidRPr="00000000" w14:paraId="0000014E">
      <w:pPr>
        <w:rPr/>
      </w:pPr>
      <w:r w:rsidDel="00000000" w:rsidR="00000000" w:rsidRPr="00000000">
        <w:rPr>
          <w:rtl w:val="0"/>
        </w:rPr>
        <w:t xml:space="preserve">En esta fase se realizará la obtención de los registros de PQRS correspondientes al segundo semestre del año 2025 suministrados por HeLi Salud IPS. Los datos serán recopilados desde las bases institucionales autorizadas por la organización.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Fase 2. Depuración y preparación de datos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Posteriormente, se realizará un proceso de limpieza y depuración de la información con el propósito de garantizar la calidad de los datos analizados. Durante esta etapa se ejecutarán actividades como: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7"/>
        </w:numPr>
        <w:ind w:left="720" w:hanging="360"/>
        <w:rPr>
          <w:u w:val="none"/>
        </w:rPr>
      </w:pPr>
      <w:r w:rsidDel="00000000" w:rsidR="00000000" w:rsidRPr="00000000">
        <w:rPr>
          <w:rtl w:val="0"/>
        </w:rPr>
        <w:t xml:space="preserve">Eliminación de registros duplicados.</w:t>
      </w:r>
    </w:p>
    <w:p w:rsidR="00000000" w:rsidDel="00000000" w:rsidP="00000000" w:rsidRDefault="00000000" w:rsidRPr="00000000" w14:paraId="00000155">
      <w:pPr>
        <w:numPr>
          <w:ilvl w:val="0"/>
          <w:numId w:val="7"/>
        </w:numPr>
        <w:ind w:left="720" w:hanging="360"/>
        <w:rPr>
          <w:u w:val="none"/>
        </w:rPr>
      </w:pPr>
      <w:r w:rsidDel="00000000" w:rsidR="00000000" w:rsidRPr="00000000">
        <w:rPr>
          <w:rtl w:val="0"/>
        </w:rPr>
        <w:t xml:space="preserve">Revisión de inconsistencias.</w:t>
      </w:r>
    </w:p>
    <w:p w:rsidR="00000000" w:rsidDel="00000000" w:rsidP="00000000" w:rsidRDefault="00000000" w:rsidRPr="00000000" w14:paraId="00000156">
      <w:pPr>
        <w:numPr>
          <w:ilvl w:val="0"/>
          <w:numId w:val="7"/>
        </w:numPr>
        <w:ind w:left="720" w:hanging="360"/>
        <w:rPr>
          <w:u w:val="none"/>
        </w:rPr>
      </w:pPr>
      <w:r w:rsidDel="00000000" w:rsidR="00000000" w:rsidRPr="00000000">
        <w:rPr>
          <w:rtl w:val="0"/>
        </w:rPr>
        <w:t xml:space="preserve">Tratamiento de datos faltantes.</w:t>
      </w:r>
    </w:p>
    <w:p w:rsidR="00000000" w:rsidDel="00000000" w:rsidP="00000000" w:rsidRDefault="00000000" w:rsidRPr="00000000" w14:paraId="00000157">
      <w:pPr>
        <w:numPr>
          <w:ilvl w:val="0"/>
          <w:numId w:val="7"/>
        </w:numPr>
        <w:ind w:left="720" w:hanging="360"/>
        <w:rPr>
          <w:u w:val="none"/>
        </w:rPr>
      </w:pPr>
      <w:r w:rsidDel="00000000" w:rsidR="00000000" w:rsidRPr="00000000">
        <w:rPr>
          <w:rtl w:val="0"/>
        </w:rPr>
        <w:t xml:space="preserve">Estandarización de categorías.</w:t>
      </w:r>
    </w:p>
    <w:p w:rsidR="00000000" w:rsidDel="00000000" w:rsidP="00000000" w:rsidRDefault="00000000" w:rsidRPr="00000000" w14:paraId="00000158">
      <w:pPr>
        <w:numPr>
          <w:ilvl w:val="0"/>
          <w:numId w:val="7"/>
        </w:numPr>
        <w:ind w:left="720" w:hanging="360"/>
        <w:rPr>
          <w:u w:val="none"/>
        </w:rPr>
      </w:pPr>
      <w:r w:rsidDel="00000000" w:rsidR="00000000" w:rsidRPr="00000000">
        <w:rPr>
          <w:rtl w:val="0"/>
        </w:rPr>
        <w:t xml:space="preserve">Organización de variables.</w:t>
      </w:r>
    </w:p>
    <w:p w:rsidR="00000000" w:rsidDel="00000000" w:rsidP="00000000" w:rsidRDefault="00000000" w:rsidRPr="00000000" w14:paraId="00000159">
      <w:pPr>
        <w:numPr>
          <w:ilvl w:val="0"/>
          <w:numId w:val="7"/>
        </w:numPr>
        <w:ind w:left="720" w:hanging="360"/>
        <w:rPr>
          <w:u w:val="none"/>
        </w:rPr>
      </w:pPr>
      <w:r w:rsidDel="00000000" w:rsidR="00000000" w:rsidRPr="00000000">
        <w:rPr>
          <w:rtl w:val="0"/>
        </w:rPr>
        <w:t xml:space="preserve">Validación de integridad de la información.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Esta fase permitirá construir una base de datos estructurada y apta para el análisis.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Fase 3. Análisis descriptivo</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En esta etapa se aplicarán técnicas de estadística descriptiva para identificar el comportamiento general de las PQRS. Se desarrollarán análisis de frecuencias, distribuciones porcentuales, tablas dinámicas y visualizaciones gráficas relacionadas con: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4"/>
        </w:numPr>
        <w:ind w:left="720" w:hanging="360"/>
        <w:rPr>
          <w:u w:val="none"/>
        </w:rPr>
      </w:pPr>
      <w:r w:rsidDel="00000000" w:rsidR="00000000" w:rsidRPr="00000000">
        <w:rPr>
          <w:rtl w:val="0"/>
        </w:rPr>
        <w:t xml:space="preserve">Tipo de PQRS.</w:t>
      </w:r>
    </w:p>
    <w:p w:rsidR="00000000" w:rsidDel="00000000" w:rsidP="00000000" w:rsidRDefault="00000000" w:rsidRPr="00000000" w14:paraId="00000161">
      <w:pPr>
        <w:numPr>
          <w:ilvl w:val="0"/>
          <w:numId w:val="4"/>
        </w:numPr>
        <w:ind w:left="720" w:hanging="360"/>
        <w:rPr>
          <w:u w:val="none"/>
        </w:rPr>
      </w:pPr>
      <w:r w:rsidDel="00000000" w:rsidR="00000000" w:rsidRPr="00000000">
        <w:rPr>
          <w:rtl w:val="0"/>
        </w:rPr>
        <w:t xml:space="preserve">Causas más frecuentes.</w:t>
      </w:r>
    </w:p>
    <w:p w:rsidR="00000000" w:rsidDel="00000000" w:rsidP="00000000" w:rsidRDefault="00000000" w:rsidRPr="00000000" w14:paraId="00000162">
      <w:pPr>
        <w:numPr>
          <w:ilvl w:val="0"/>
          <w:numId w:val="4"/>
        </w:numPr>
        <w:ind w:left="720" w:hanging="360"/>
        <w:rPr>
          <w:u w:val="none"/>
        </w:rPr>
      </w:pPr>
      <w:r w:rsidDel="00000000" w:rsidR="00000000" w:rsidRPr="00000000">
        <w:rPr>
          <w:rtl w:val="0"/>
        </w:rPr>
        <w:t xml:space="preserve">Servicios asociados.</w:t>
      </w:r>
    </w:p>
    <w:p w:rsidR="00000000" w:rsidDel="00000000" w:rsidP="00000000" w:rsidRDefault="00000000" w:rsidRPr="00000000" w14:paraId="00000163">
      <w:pPr>
        <w:numPr>
          <w:ilvl w:val="0"/>
          <w:numId w:val="4"/>
        </w:numPr>
        <w:ind w:left="720" w:hanging="360"/>
        <w:rPr>
          <w:u w:val="none"/>
        </w:rPr>
      </w:pPr>
      <w:r w:rsidDel="00000000" w:rsidR="00000000" w:rsidRPr="00000000">
        <w:rPr>
          <w:rtl w:val="0"/>
        </w:rPr>
        <w:t xml:space="preserve">Canales de radicación.</w:t>
      </w:r>
    </w:p>
    <w:p w:rsidR="00000000" w:rsidDel="00000000" w:rsidP="00000000" w:rsidRDefault="00000000" w:rsidRPr="00000000" w14:paraId="00000164">
      <w:pPr>
        <w:numPr>
          <w:ilvl w:val="0"/>
          <w:numId w:val="4"/>
        </w:numPr>
        <w:ind w:left="720" w:hanging="360"/>
        <w:rPr>
          <w:u w:val="none"/>
        </w:rPr>
      </w:pPr>
      <w:r w:rsidDel="00000000" w:rsidR="00000000" w:rsidRPr="00000000">
        <w:rPr>
          <w:rtl w:val="0"/>
        </w:rPr>
        <w:t xml:space="preserve">Tiempos de respuesta.</w:t>
      </w:r>
    </w:p>
    <w:p w:rsidR="00000000" w:rsidDel="00000000" w:rsidP="00000000" w:rsidRDefault="00000000" w:rsidRPr="00000000" w14:paraId="00000165">
      <w:pPr>
        <w:numPr>
          <w:ilvl w:val="0"/>
          <w:numId w:val="4"/>
        </w:numPr>
        <w:ind w:left="720" w:hanging="360"/>
        <w:rPr>
          <w:u w:val="none"/>
        </w:rPr>
      </w:pPr>
      <w:r w:rsidDel="00000000" w:rsidR="00000000" w:rsidRPr="00000000">
        <w:rPr>
          <w:rtl w:val="0"/>
        </w:rPr>
        <w:t xml:space="preserve">Distribución temporal de los registros.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El análisis descriptivo permitirá identificar tendencias y problemáticas recurrentes dentro de la institución.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Fase 4. Segmentación e identificación de patrones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Posteriormente, se aplicarán técnicas de segmentación de datos para agrupar registros con características similares. Esta fase permitirá identificar patrones de comportamiento asociados 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3"/>
        </w:numPr>
        <w:ind w:left="720" w:hanging="360"/>
        <w:rPr>
          <w:u w:val="none"/>
        </w:rPr>
      </w:pPr>
      <w:r w:rsidDel="00000000" w:rsidR="00000000" w:rsidRPr="00000000">
        <w:rPr>
          <w:rtl w:val="0"/>
        </w:rPr>
        <w:t xml:space="preserve">Tipos de inconformidad.</w:t>
      </w:r>
    </w:p>
    <w:p w:rsidR="00000000" w:rsidDel="00000000" w:rsidP="00000000" w:rsidRDefault="00000000" w:rsidRPr="00000000" w14:paraId="0000016E">
      <w:pPr>
        <w:numPr>
          <w:ilvl w:val="0"/>
          <w:numId w:val="3"/>
        </w:numPr>
        <w:ind w:left="720" w:hanging="360"/>
        <w:rPr>
          <w:u w:val="none"/>
        </w:rPr>
      </w:pPr>
      <w:r w:rsidDel="00000000" w:rsidR="00000000" w:rsidRPr="00000000">
        <w:rPr>
          <w:rtl w:val="0"/>
        </w:rPr>
        <w:t xml:space="preserve">Servicios con mayor concentración de PQRS.</w:t>
      </w:r>
    </w:p>
    <w:p w:rsidR="00000000" w:rsidDel="00000000" w:rsidP="00000000" w:rsidRDefault="00000000" w:rsidRPr="00000000" w14:paraId="0000016F">
      <w:pPr>
        <w:numPr>
          <w:ilvl w:val="0"/>
          <w:numId w:val="3"/>
        </w:numPr>
        <w:ind w:left="720" w:hanging="360"/>
        <w:rPr>
          <w:u w:val="none"/>
        </w:rPr>
      </w:pPr>
      <w:r w:rsidDel="00000000" w:rsidR="00000000" w:rsidRPr="00000000">
        <w:rPr>
          <w:rtl w:val="0"/>
        </w:rPr>
        <w:t xml:space="preserve">Relación entre causas y tiempos de respuesta.</w:t>
      </w:r>
    </w:p>
    <w:p w:rsidR="00000000" w:rsidDel="00000000" w:rsidP="00000000" w:rsidRDefault="00000000" w:rsidRPr="00000000" w14:paraId="00000170">
      <w:pPr>
        <w:numPr>
          <w:ilvl w:val="0"/>
          <w:numId w:val="3"/>
        </w:numPr>
        <w:ind w:left="720" w:hanging="360"/>
        <w:rPr>
          <w:u w:val="none"/>
        </w:rPr>
      </w:pPr>
      <w:r w:rsidDel="00000000" w:rsidR="00000000" w:rsidRPr="00000000">
        <w:rPr>
          <w:rtl w:val="0"/>
        </w:rPr>
        <w:t xml:space="preserve">Comportamiento de los canales de atención.</w:t>
      </w:r>
    </w:p>
    <w:p w:rsidR="00000000" w:rsidDel="00000000" w:rsidP="00000000" w:rsidRDefault="00000000" w:rsidRPr="00000000" w14:paraId="00000171">
      <w:pPr>
        <w:numPr>
          <w:ilvl w:val="0"/>
          <w:numId w:val="3"/>
        </w:numPr>
        <w:ind w:left="720" w:hanging="360"/>
        <w:rPr>
          <w:u w:val="none"/>
        </w:rPr>
      </w:pPr>
      <w:r w:rsidDel="00000000" w:rsidR="00000000" w:rsidRPr="00000000">
        <w:rPr>
          <w:rtl w:val="0"/>
        </w:rPr>
        <w:t xml:space="preserve">Agrupación de registros según variables comunes.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La segmentación facilitará reconocer grupos de comportamiento similares dentro de las PQRS y contribuirá a la priorización de problemáticas institucionales.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Fase 5. Interpretación de resultados y generación de conclusiones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Finalmente, se realizará la interpretación de los resultados obtenidos, relacionándolos con los objetivos de investigación y con el contexto institucional de HeLi Salud IPS. Esta fase permitirá generar conclusiones orientadas al reconocimiento de oportunidades de mejora dentro de los procesos de atención en salud mental.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spacing w:after="160" w:lineRule="auto"/>
        <w:jc w:val="left"/>
        <w:rPr/>
      </w:pPr>
      <w:bookmarkStart w:colFirst="0" w:colLast="0" w:name="_heading=h.8lv3go9z26uw" w:id="22"/>
      <w:bookmarkEnd w:id="22"/>
      <w:r w:rsidDel="00000000" w:rsidR="00000000" w:rsidRPr="00000000">
        <w:rPr>
          <w:rtl w:val="0"/>
        </w:rPr>
        <w:t xml:space="preserve">8.4 </w:t>
        <w:tab/>
        <w:t xml:space="preserve">Población y muestra</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Población</w:t>
      </w:r>
    </w:p>
    <w:p w:rsidR="00000000" w:rsidDel="00000000" w:rsidP="00000000" w:rsidRDefault="00000000" w:rsidRPr="00000000" w14:paraId="0000017B">
      <w:pPr>
        <w:spacing w:after="240" w:before="240" w:lineRule="auto"/>
        <w:rPr/>
      </w:pPr>
      <w:r w:rsidDel="00000000" w:rsidR="00000000" w:rsidRPr="00000000">
        <w:rPr>
          <w:rtl w:val="0"/>
        </w:rPr>
        <w:t xml:space="preserve">La población objeto de estudio estará conformada por la totalidad de las Peticiones, Quejas, Reclamos y Sugerencias (PQRS) registradas en HeLi Salud IPS durante el segundo semestre del año 2025.</w:t>
      </w:r>
    </w:p>
    <w:p w:rsidR="00000000" w:rsidDel="00000000" w:rsidP="00000000" w:rsidRDefault="00000000" w:rsidRPr="00000000" w14:paraId="0000017C">
      <w:pPr>
        <w:spacing w:after="240" w:before="240" w:lineRule="auto"/>
        <w:rPr/>
      </w:pPr>
      <w:r w:rsidDel="00000000" w:rsidR="00000000" w:rsidRPr="00000000">
        <w:rPr>
          <w:rtl w:val="0"/>
        </w:rPr>
        <w:t xml:space="preserve">De acuerdo con la información institucional, durante este periodo se registraron un total de 2261 PQRS relacionadas con la atención de pacientes de salud mental.</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Muestra</w:t>
      </w:r>
    </w:p>
    <w:p w:rsidR="00000000" w:rsidDel="00000000" w:rsidP="00000000" w:rsidRDefault="00000000" w:rsidRPr="00000000" w14:paraId="0000017E">
      <w:pPr>
        <w:spacing w:after="240" w:before="240" w:lineRule="auto"/>
        <w:rPr/>
      </w:pPr>
      <w:r w:rsidDel="00000000" w:rsidR="00000000" w:rsidRPr="00000000">
        <w:rPr>
          <w:rtl w:val="0"/>
        </w:rPr>
        <w:t xml:space="preserve">Debido a que el volumen de información disponible es manejable y accesible para el desarrollo del proyecto, no se realizará muestreo probabilístico ni selección parcial de registros.</w:t>
      </w:r>
    </w:p>
    <w:p w:rsidR="00000000" w:rsidDel="00000000" w:rsidP="00000000" w:rsidRDefault="00000000" w:rsidRPr="00000000" w14:paraId="0000017F">
      <w:pPr>
        <w:spacing w:after="240" w:before="240" w:lineRule="auto"/>
        <w:rPr/>
      </w:pPr>
      <w:r w:rsidDel="00000000" w:rsidR="00000000" w:rsidRPr="00000000">
        <w:rPr>
          <w:rtl w:val="0"/>
        </w:rPr>
        <w:t xml:space="preserve">En consecuencia, se trabajará con la totalidad de la población, desarrollando un censo completo de los 2261 registros de PQRS correspondientes al periodo de estudio.</w:t>
      </w:r>
    </w:p>
    <w:p w:rsidR="00000000" w:rsidDel="00000000" w:rsidP="00000000" w:rsidRDefault="00000000" w:rsidRPr="00000000" w14:paraId="00000180">
      <w:pPr>
        <w:spacing w:after="240" w:before="240" w:lineRule="auto"/>
        <w:rPr/>
      </w:pPr>
      <w:r w:rsidDel="00000000" w:rsidR="00000000" w:rsidRPr="00000000">
        <w:rPr>
          <w:rtl w:val="0"/>
        </w:rPr>
        <w:t xml:space="preserve">Esto permitirá obtener una visión integral del comportamiento de las inconformidades reportadas por los usuarios y garantizar mayor precisión en los resultados obtenidos..</w:t>
      </w:r>
    </w:p>
    <w:p w:rsidR="00000000" w:rsidDel="00000000" w:rsidP="00000000" w:rsidRDefault="00000000" w:rsidRPr="00000000" w14:paraId="00000181">
      <w:pPr>
        <w:pStyle w:val="Heading2"/>
        <w:spacing w:after="160" w:lineRule="auto"/>
        <w:jc w:val="left"/>
        <w:rPr/>
      </w:pPr>
      <w:bookmarkStart w:colFirst="0" w:colLast="0" w:name="_heading=h.i7plcwojrwra" w:id="23"/>
      <w:bookmarkEnd w:id="23"/>
      <w:r w:rsidDel="00000000" w:rsidR="00000000" w:rsidRPr="00000000">
        <w:rPr>
          <w:rtl w:val="0"/>
        </w:rPr>
        <w:t xml:space="preserve">8.5 </w:t>
        <w:tab/>
        <w:t xml:space="preserve">Unidad de análisis</w:t>
      </w:r>
    </w:p>
    <w:p w:rsidR="00000000" w:rsidDel="00000000" w:rsidP="00000000" w:rsidRDefault="00000000" w:rsidRPr="00000000" w14:paraId="00000182">
      <w:pPr>
        <w:spacing w:after="240" w:before="240" w:lineRule="auto"/>
        <w:rPr/>
      </w:pPr>
      <w:r w:rsidDel="00000000" w:rsidR="00000000" w:rsidRPr="00000000">
        <w:rPr>
          <w:rtl w:val="0"/>
        </w:rPr>
        <w:t xml:space="preserve">El análisis de la información se desarrollará mediante técnicas de analítica de datos orientadas al procesamiento, organización e interpretación de los registros de PQRS.</w:t>
      </w:r>
    </w:p>
    <w:p w:rsidR="00000000" w:rsidDel="00000000" w:rsidP="00000000" w:rsidRDefault="00000000" w:rsidRPr="00000000" w14:paraId="00000183">
      <w:pPr>
        <w:spacing w:after="240" w:before="240" w:lineRule="auto"/>
        <w:rPr/>
      </w:pPr>
      <w:r w:rsidDel="00000000" w:rsidR="00000000" w:rsidRPr="00000000">
        <w:rPr>
          <w:rtl w:val="0"/>
        </w:rPr>
        <w:t xml:space="preserve">Inicialmente, se realizará una etapa de análisis exploratorio de datos (EDA) con el propósito de comprender la estructura de la información disponible, identificar inconsistencias y reconocer variables relevantes para el estudio.</w:t>
      </w:r>
    </w:p>
    <w:p w:rsidR="00000000" w:rsidDel="00000000" w:rsidP="00000000" w:rsidRDefault="00000000" w:rsidRPr="00000000" w14:paraId="00000184">
      <w:pPr>
        <w:spacing w:after="240" w:before="240" w:lineRule="auto"/>
        <w:rPr/>
      </w:pPr>
      <w:r w:rsidDel="00000000" w:rsidR="00000000" w:rsidRPr="00000000">
        <w:rPr>
          <w:rtl w:val="0"/>
        </w:rPr>
        <w:t xml:space="preserve">Posteriormente, se aplicarán técnicas de análisis descriptivo mediante:</w:t>
      </w:r>
    </w:p>
    <w:p w:rsidR="00000000" w:rsidDel="00000000" w:rsidP="00000000" w:rsidRDefault="00000000" w:rsidRPr="00000000" w14:paraId="00000185">
      <w:pPr>
        <w:numPr>
          <w:ilvl w:val="0"/>
          <w:numId w:val="1"/>
        </w:numPr>
        <w:spacing w:after="0" w:afterAutospacing="0" w:before="240" w:lineRule="auto"/>
        <w:ind w:left="720" w:hanging="360"/>
        <w:rPr>
          <w:i w:val="1"/>
          <w:iCs w:val="1"/>
          <w:u w:val="none"/>
        </w:rPr>
      </w:pPr>
      <w:r w:rsidDel="00000000" w:rsidR="00000000" w:rsidRPr="00000000">
        <w:rPr>
          <w:i w:val="1"/>
          <w:iCs w:val="1"/>
          <w:rtl w:val="0"/>
        </w:rPr>
        <w:t xml:space="preserve">Tablas de frecuencia.</w:t>
      </w:r>
    </w:p>
    <w:p w:rsidR="00000000" w:rsidDel="00000000" w:rsidP="00000000" w:rsidRDefault="00000000" w:rsidRPr="00000000" w14:paraId="00000186">
      <w:pPr>
        <w:numPr>
          <w:ilvl w:val="0"/>
          <w:numId w:val="1"/>
        </w:numPr>
        <w:spacing w:after="0" w:afterAutospacing="0" w:before="0" w:beforeAutospacing="0" w:lineRule="auto"/>
        <w:ind w:left="720" w:hanging="360"/>
        <w:rPr>
          <w:i w:val="1"/>
          <w:iCs w:val="1"/>
          <w:u w:val="none"/>
        </w:rPr>
      </w:pPr>
      <w:r w:rsidDel="00000000" w:rsidR="00000000" w:rsidRPr="00000000">
        <w:rPr>
          <w:i w:val="1"/>
          <w:iCs w:val="1"/>
          <w:rtl w:val="0"/>
        </w:rPr>
        <w:t xml:space="preserve">Distribuciones porcentuales.</w:t>
      </w:r>
    </w:p>
    <w:p w:rsidR="00000000" w:rsidDel="00000000" w:rsidP="00000000" w:rsidRDefault="00000000" w:rsidRPr="00000000" w14:paraId="00000187">
      <w:pPr>
        <w:numPr>
          <w:ilvl w:val="0"/>
          <w:numId w:val="1"/>
        </w:numPr>
        <w:spacing w:after="0" w:afterAutospacing="0" w:before="0" w:beforeAutospacing="0" w:lineRule="auto"/>
        <w:ind w:left="720" w:hanging="360"/>
        <w:rPr>
          <w:i w:val="1"/>
          <w:iCs w:val="1"/>
          <w:u w:val="none"/>
        </w:rPr>
      </w:pPr>
      <w:r w:rsidDel="00000000" w:rsidR="00000000" w:rsidRPr="00000000">
        <w:rPr>
          <w:i w:val="1"/>
          <w:iCs w:val="1"/>
          <w:rtl w:val="0"/>
        </w:rPr>
        <w:t xml:space="preserve">Medidas de tendencia central.</w:t>
      </w:r>
    </w:p>
    <w:p w:rsidR="00000000" w:rsidDel="00000000" w:rsidP="00000000" w:rsidRDefault="00000000" w:rsidRPr="00000000" w14:paraId="00000188">
      <w:pPr>
        <w:numPr>
          <w:ilvl w:val="0"/>
          <w:numId w:val="1"/>
        </w:numPr>
        <w:spacing w:after="0" w:afterAutospacing="0" w:before="0" w:beforeAutospacing="0" w:lineRule="auto"/>
        <w:ind w:left="720" w:hanging="360"/>
        <w:rPr>
          <w:i w:val="1"/>
          <w:iCs w:val="1"/>
          <w:u w:val="none"/>
        </w:rPr>
      </w:pPr>
      <w:r w:rsidDel="00000000" w:rsidR="00000000" w:rsidRPr="00000000">
        <w:rPr>
          <w:i w:val="1"/>
          <w:iCs w:val="1"/>
          <w:rtl w:val="0"/>
        </w:rPr>
        <w:t xml:space="preserve">Cruces de variables.</w:t>
      </w:r>
    </w:p>
    <w:p w:rsidR="00000000" w:rsidDel="00000000" w:rsidP="00000000" w:rsidRDefault="00000000" w:rsidRPr="00000000" w14:paraId="00000189">
      <w:pPr>
        <w:numPr>
          <w:ilvl w:val="0"/>
          <w:numId w:val="1"/>
        </w:numPr>
        <w:spacing w:after="0" w:afterAutospacing="0" w:before="0" w:beforeAutospacing="0" w:lineRule="auto"/>
        <w:ind w:left="720" w:hanging="360"/>
        <w:rPr>
          <w:i w:val="1"/>
          <w:iCs w:val="1"/>
          <w:u w:val="none"/>
        </w:rPr>
      </w:pPr>
      <w:r w:rsidDel="00000000" w:rsidR="00000000" w:rsidRPr="00000000">
        <w:rPr>
          <w:i w:val="1"/>
          <w:iCs w:val="1"/>
          <w:rtl w:val="0"/>
        </w:rPr>
        <w:t xml:space="preserve">Visualizaciones gráficas.</w:t>
      </w:r>
    </w:p>
    <w:p w:rsidR="00000000" w:rsidDel="00000000" w:rsidP="00000000" w:rsidRDefault="00000000" w:rsidRPr="00000000" w14:paraId="0000018A">
      <w:pPr>
        <w:numPr>
          <w:ilvl w:val="0"/>
          <w:numId w:val="1"/>
        </w:numPr>
        <w:spacing w:after="240" w:before="0" w:beforeAutospacing="0" w:lineRule="auto"/>
        <w:ind w:left="720" w:hanging="360"/>
        <w:rPr>
          <w:i w:val="1"/>
          <w:iCs w:val="1"/>
          <w:u w:val="none"/>
        </w:rPr>
      </w:pPr>
      <w:r w:rsidDel="00000000" w:rsidR="00000000" w:rsidRPr="00000000">
        <w:rPr>
          <w:i w:val="1"/>
          <w:iCs w:val="1"/>
          <w:rtl w:val="0"/>
        </w:rPr>
        <w:t xml:space="preserve">Tablas dinámicas.</w:t>
      </w:r>
    </w:p>
    <w:p w:rsidR="00000000" w:rsidDel="00000000" w:rsidP="00000000" w:rsidRDefault="00000000" w:rsidRPr="00000000" w14:paraId="0000018B">
      <w:pPr>
        <w:spacing w:after="240" w:before="240" w:lineRule="auto"/>
        <w:rPr/>
      </w:pPr>
      <w:r w:rsidDel="00000000" w:rsidR="00000000" w:rsidRPr="00000000">
        <w:rPr>
          <w:rtl w:val="0"/>
        </w:rPr>
        <w:t xml:space="preserve">Asimismo, se desarrollarán procesos de segmentación de datos utilizando agrupaciones por categorías y relaciones entre variables, con el propósito de identificar patrones recurrentes dentro de las PQRS.</w:t>
      </w:r>
    </w:p>
    <w:p w:rsidR="00000000" w:rsidDel="00000000" w:rsidP="00000000" w:rsidRDefault="00000000" w:rsidRPr="00000000" w14:paraId="0000018C">
      <w:pPr>
        <w:spacing w:after="240" w:before="240" w:lineRule="auto"/>
        <w:rPr/>
      </w:pPr>
      <w:r w:rsidDel="00000000" w:rsidR="00000000" w:rsidRPr="00000000">
        <w:rPr>
          <w:rtl w:val="0"/>
        </w:rPr>
        <w:t xml:space="preserve">El análisis estará orientado principalmente a variables como:</w:t>
      </w:r>
    </w:p>
    <w:p w:rsidR="00000000" w:rsidDel="00000000" w:rsidP="00000000" w:rsidRDefault="00000000" w:rsidRPr="00000000" w14:paraId="0000018D">
      <w:pPr>
        <w:numPr>
          <w:ilvl w:val="0"/>
          <w:numId w:val="9"/>
        </w:numPr>
        <w:spacing w:after="0" w:afterAutospacing="0" w:before="240" w:lineRule="auto"/>
        <w:ind w:left="720" w:hanging="360"/>
        <w:rPr>
          <w:i w:val="1"/>
          <w:iCs w:val="1"/>
          <w:u w:val="none"/>
        </w:rPr>
      </w:pPr>
      <w:r w:rsidDel="00000000" w:rsidR="00000000" w:rsidRPr="00000000">
        <w:rPr>
          <w:i w:val="1"/>
          <w:iCs w:val="1"/>
          <w:rtl w:val="0"/>
        </w:rPr>
        <w:t xml:space="preserve">Tipo de PQRS.</w:t>
      </w:r>
    </w:p>
    <w:p w:rsidR="00000000" w:rsidDel="00000000" w:rsidP="00000000" w:rsidRDefault="00000000" w:rsidRPr="00000000" w14:paraId="0000018E">
      <w:pPr>
        <w:numPr>
          <w:ilvl w:val="0"/>
          <w:numId w:val="9"/>
        </w:numPr>
        <w:spacing w:after="0" w:afterAutospacing="0" w:before="0" w:beforeAutospacing="0" w:lineRule="auto"/>
        <w:ind w:left="720" w:hanging="360"/>
        <w:rPr>
          <w:i w:val="1"/>
          <w:iCs w:val="1"/>
          <w:u w:val="none"/>
        </w:rPr>
      </w:pPr>
      <w:r w:rsidDel="00000000" w:rsidR="00000000" w:rsidRPr="00000000">
        <w:rPr>
          <w:i w:val="1"/>
          <w:iCs w:val="1"/>
          <w:rtl w:val="0"/>
        </w:rPr>
        <w:t xml:space="preserve">Causa de inconformidad.</w:t>
      </w:r>
    </w:p>
    <w:p w:rsidR="00000000" w:rsidDel="00000000" w:rsidP="00000000" w:rsidRDefault="00000000" w:rsidRPr="00000000" w14:paraId="0000018F">
      <w:pPr>
        <w:numPr>
          <w:ilvl w:val="0"/>
          <w:numId w:val="9"/>
        </w:numPr>
        <w:spacing w:after="0" w:afterAutospacing="0" w:before="0" w:beforeAutospacing="0" w:lineRule="auto"/>
        <w:ind w:left="720" w:hanging="360"/>
        <w:rPr>
          <w:i w:val="1"/>
          <w:iCs w:val="1"/>
          <w:u w:val="none"/>
        </w:rPr>
      </w:pPr>
      <w:r w:rsidDel="00000000" w:rsidR="00000000" w:rsidRPr="00000000">
        <w:rPr>
          <w:i w:val="1"/>
          <w:iCs w:val="1"/>
          <w:rtl w:val="0"/>
        </w:rPr>
        <w:t xml:space="preserve">Servicio asociado.</w:t>
      </w:r>
    </w:p>
    <w:p w:rsidR="00000000" w:rsidDel="00000000" w:rsidP="00000000" w:rsidRDefault="00000000" w:rsidRPr="00000000" w14:paraId="00000190">
      <w:pPr>
        <w:numPr>
          <w:ilvl w:val="0"/>
          <w:numId w:val="9"/>
        </w:numPr>
        <w:spacing w:after="0" w:afterAutospacing="0" w:before="0" w:beforeAutospacing="0" w:lineRule="auto"/>
        <w:ind w:left="720" w:hanging="360"/>
        <w:rPr>
          <w:i w:val="1"/>
          <w:iCs w:val="1"/>
          <w:u w:val="none"/>
        </w:rPr>
      </w:pPr>
      <w:r w:rsidDel="00000000" w:rsidR="00000000" w:rsidRPr="00000000">
        <w:rPr>
          <w:i w:val="1"/>
          <w:iCs w:val="1"/>
          <w:rtl w:val="0"/>
        </w:rPr>
        <w:t xml:space="preserve">Canal de ingreso.</w:t>
      </w:r>
    </w:p>
    <w:p w:rsidR="00000000" w:rsidDel="00000000" w:rsidP="00000000" w:rsidRDefault="00000000" w:rsidRPr="00000000" w14:paraId="00000191">
      <w:pPr>
        <w:numPr>
          <w:ilvl w:val="0"/>
          <w:numId w:val="9"/>
        </w:numPr>
        <w:spacing w:after="0" w:afterAutospacing="0" w:before="0" w:beforeAutospacing="0" w:lineRule="auto"/>
        <w:ind w:left="720" w:hanging="360"/>
        <w:rPr>
          <w:i w:val="1"/>
          <w:iCs w:val="1"/>
          <w:u w:val="none"/>
        </w:rPr>
      </w:pPr>
      <w:r w:rsidDel="00000000" w:rsidR="00000000" w:rsidRPr="00000000">
        <w:rPr>
          <w:i w:val="1"/>
          <w:iCs w:val="1"/>
          <w:rtl w:val="0"/>
        </w:rPr>
        <w:t xml:space="preserve">Tiempo de respuesta.</w:t>
      </w:r>
    </w:p>
    <w:p w:rsidR="00000000" w:rsidDel="00000000" w:rsidP="00000000" w:rsidRDefault="00000000" w:rsidRPr="00000000" w14:paraId="00000192">
      <w:pPr>
        <w:numPr>
          <w:ilvl w:val="0"/>
          <w:numId w:val="9"/>
        </w:numPr>
        <w:spacing w:after="0" w:afterAutospacing="0" w:before="0" w:beforeAutospacing="0" w:lineRule="auto"/>
        <w:ind w:left="720" w:hanging="360"/>
        <w:rPr>
          <w:i w:val="1"/>
          <w:iCs w:val="1"/>
          <w:u w:val="none"/>
        </w:rPr>
      </w:pPr>
      <w:r w:rsidDel="00000000" w:rsidR="00000000" w:rsidRPr="00000000">
        <w:rPr>
          <w:i w:val="1"/>
          <w:iCs w:val="1"/>
          <w:rtl w:val="0"/>
        </w:rPr>
        <w:t xml:space="preserve">Distribución temporal.</w:t>
      </w:r>
    </w:p>
    <w:p w:rsidR="00000000" w:rsidDel="00000000" w:rsidP="00000000" w:rsidRDefault="00000000" w:rsidRPr="00000000" w14:paraId="00000193">
      <w:pPr>
        <w:numPr>
          <w:ilvl w:val="0"/>
          <w:numId w:val="9"/>
        </w:numPr>
        <w:spacing w:after="240" w:before="0" w:beforeAutospacing="0" w:lineRule="auto"/>
        <w:ind w:left="720" w:hanging="360"/>
        <w:rPr>
          <w:i w:val="1"/>
          <w:iCs w:val="1"/>
          <w:u w:val="none"/>
        </w:rPr>
      </w:pPr>
      <w:r w:rsidDel="00000000" w:rsidR="00000000" w:rsidRPr="00000000">
        <w:rPr>
          <w:i w:val="1"/>
          <w:iCs w:val="1"/>
          <w:rtl w:val="0"/>
        </w:rPr>
        <w:t xml:space="preserve">Clasificación de solicitudes.</w:t>
      </w:r>
    </w:p>
    <w:p w:rsidR="00000000" w:rsidDel="00000000" w:rsidP="00000000" w:rsidRDefault="00000000" w:rsidRPr="00000000" w14:paraId="00000194">
      <w:pPr>
        <w:spacing w:after="240" w:before="240" w:lineRule="auto"/>
        <w:rPr/>
      </w:pPr>
      <w:r w:rsidDel="00000000" w:rsidR="00000000" w:rsidRPr="00000000">
        <w:rPr>
          <w:rtl w:val="0"/>
        </w:rPr>
        <w:t xml:space="preserve">Los resultados serán presentados mediante gráficos estadísticos, tablas comparativas e interpretaciones analíticas que permitan facilitar la comprensión del comportamiento de las PQRS dentro de la institución..</w:t>
      </w:r>
    </w:p>
    <w:p w:rsidR="00000000" w:rsidDel="00000000" w:rsidP="00000000" w:rsidRDefault="00000000" w:rsidRPr="00000000" w14:paraId="00000195">
      <w:pPr>
        <w:pStyle w:val="Heading2"/>
        <w:spacing w:after="160" w:lineRule="auto"/>
        <w:jc w:val="left"/>
        <w:rPr/>
      </w:pPr>
      <w:bookmarkStart w:colFirst="0" w:colLast="0" w:name="_heading=h.drmcbaz2gvg" w:id="24"/>
      <w:bookmarkEnd w:id="24"/>
      <w:r w:rsidDel="00000000" w:rsidR="00000000" w:rsidRPr="00000000">
        <w:rPr>
          <w:rtl w:val="0"/>
        </w:rPr>
        <w:t xml:space="preserve">8.6 </w:t>
        <w:tab/>
        <w:t xml:space="preserve">Técnicas e instrumentos de recolección de información</w:t>
      </w:r>
    </w:p>
    <w:p w:rsidR="00000000" w:rsidDel="00000000" w:rsidP="00000000" w:rsidRDefault="00000000" w:rsidRPr="00000000" w14:paraId="00000196">
      <w:pPr>
        <w:spacing w:after="240" w:before="240" w:lineRule="auto"/>
        <w:ind w:left="0" w:firstLine="0"/>
        <w:rPr/>
      </w:pPr>
      <w:r w:rsidDel="00000000" w:rsidR="00000000" w:rsidRPr="00000000">
        <w:rPr>
          <w:rtl w:val="0"/>
        </w:rPr>
        <w:t xml:space="preserve">La fuente principal de información estará constituida por la base de datos institucional de PQRS suministrada por HeLi Salud IPS.</w:t>
      </w:r>
    </w:p>
    <w:p w:rsidR="00000000" w:rsidDel="00000000" w:rsidP="00000000" w:rsidRDefault="00000000" w:rsidRPr="00000000" w14:paraId="00000197">
      <w:pPr>
        <w:spacing w:after="240" w:before="240" w:lineRule="auto"/>
        <w:ind w:left="0" w:firstLine="0"/>
        <w:rPr/>
      </w:pPr>
      <w:r w:rsidDel="00000000" w:rsidR="00000000" w:rsidRPr="00000000">
        <w:rPr>
          <w:rtl w:val="0"/>
        </w:rPr>
        <w:t xml:space="preserve">El instrumento de recolección corresponderá a los registros digitales almacenados por la institución, los cuales contienen información relacionada con:</w:t>
      </w:r>
    </w:p>
    <w:p w:rsidR="00000000" w:rsidDel="00000000" w:rsidP="00000000" w:rsidRDefault="00000000" w:rsidRPr="00000000" w14:paraId="00000198">
      <w:pPr>
        <w:numPr>
          <w:ilvl w:val="0"/>
          <w:numId w:val="5"/>
        </w:numPr>
        <w:spacing w:after="0" w:afterAutospacing="0" w:before="240" w:lineRule="auto"/>
        <w:ind w:left="720" w:hanging="360"/>
        <w:rPr>
          <w:i w:val="1"/>
          <w:iCs w:val="1"/>
          <w:u w:val="none"/>
        </w:rPr>
      </w:pPr>
      <w:r w:rsidDel="00000000" w:rsidR="00000000" w:rsidRPr="00000000">
        <w:rPr>
          <w:i w:val="1"/>
          <w:iCs w:val="1"/>
          <w:rtl w:val="0"/>
        </w:rPr>
        <w:t xml:space="preserve">Tipo de solicitud.</w:t>
      </w:r>
    </w:p>
    <w:p w:rsidR="00000000" w:rsidDel="00000000" w:rsidP="00000000" w:rsidRDefault="00000000" w:rsidRPr="00000000" w14:paraId="00000199">
      <w:pPr>
        <w:numPr>
          <w:ilvl w:val="0"/>
          <w:numId w:val="5"/>
        </w:numPr>
        <w:spacing w:after="0" w:afterAutospacing="0" w:before="0" w:beforeAutospacing="0" w:lineRule="auto"/>
        <w:ind w:left="720" w:hanging="360"/>
        <w:rPr>
          <w:i w:val="1"/>
          <w:iCs w:val="1"/>
          <w:u w:val="none"/>
        </w:rPr>
      </w:pPr>
      <w:r w:rsidDel="00000000" w:rsidR="00000000" w:rsidRPr="00000000">
        <w:rPr>
          <w:i w:val="1"/>
          <w:iCs w:val="1"/>
          <w:rtl w:val="0"/>
        </w:rPr>
        <w:t xml:space="preserve">Fecha de radicación.</w:t>
      </w:r>
    </w:p>
    <w:p w:rsidR="00000000" w:rsidDel="00000000" w:rsidP="00000000" w:rsidRDefault="00000000" w:rsidRPr="00000000" w14:paraId="0000019A">
      <w:pPr>
        <w:numPr>
          <w:ilvl w:val="0"/>
          <w:numId w:val="5"/>
        </w:numPr>
        <w:spacing w:after="0" w:afterAutospacing="0" w:before="0" w:beforeAutospacing="0" w:lineRule="auto"/>
        <w:ind w:left="720" w:hanging="360"/>
        <w:rPr>
          <w:i w:val="1"/>
          <w:iCs w:val="1"/>
          <w:u w:val="none"/>
        </w:rPr>
      </w:pPr>
      <w:r w:rsidDel="00000000" w:rsidR="00000000" w:rsidRPr="00000000">
        <w:rPr>
          <w:i w:val="1"/>
          <w:iCs w:val="1"/>
          <w:rtl w:val="0"/>
        </w:rPr>
        <w:t xml:space="preserve">Canal de ingreso.</w:t>
      </w:r>
    </w:p>
    <w:p w:rsidR="00000000" w:rsidDel="00000000" w:rsidP="00000000" w:rsidRDefault="00000000" w:rsidRPr="00000000" w14:paraId="0000019B">
      <w:pPr>
        <w:numPr>
          <w:ilvl w:val="0"/>
          <w:numId w:val="5"/>
        </w:numPr>
        <w:spacing w:after="0" w:afterAutospacing="0" w:before="0" w:beforeAutospacing="0" w:lineRule="auto"/>
        <w:ind w:left="720" w:hanging="360"/>
        <w:rPr>
          <w:i w:val="1"/>
          <w:iCs w:val="1"/>
          <w:u w:val="none"/>
        </w:rPr>
      </w:pPr>
      <w:r w:rsidDel="00000000" w:rsidR="00000000" w:rsidRPr="00000000">
        <w:rPr>
          <w:i w:val="1"/>
          <w:iCs w:val="1"/>
          <w:rtl w:val="0"/>
        </w:rPr>
        <w:t xml:space="preserve">Servicio asociado.</w:t>
      </w:r>
    </w:p>
    <w:p w:rsidR="00000000" w:rsidDel="00000000" w:rsidP="00000000" w:rsidRDefault="00000000" w:rsidRPr="00000000" w14:paraId="0000019C">
      <w:pPr>
        <w:numPr>
          <w:ilvl w:val="0"/>
          <w:numId w:val="5"/>
        </w:numPr>
        <w:spacing w:after="0" w:afterAutospacing="0" w:before="0" w:beforeAutospacing="0" w:lineRule="auto"/>
        <w:ind w:left="720" w:hanging="360"/>
        <w:rPr>
          <w:i w:val="1"/>
          <w:iCs w:val="1"/>
          <w:u w:val="none"/>
        </w:rPr>
      </w:pPr>
      <w:r w:rsidDel="00000000" w:rsidR="00000000" w:rsidRPr="00000000">
        <w:rPr>
          <w:i w:val="1"/>
          <w:iCs w:val="1"/>
          <w:rtl w:val="0"/>
        </w:rPr>
        <w:t xml:space="preserve">Motivo de inconformidad.</w:t>
      </w:r>
    </w:p>
    <w:p w:rsidR="00000000" w:rsidDel="00000000" w:rsidP="00000000" w:rsidRDefault="00000000" w:rsidRPr="00000000" w14:paraId="0000019D">
      <w:pPr>
        <w:numPr>
          <w:ilvl w:val="0"/>
          <w:numId w:val="5"/>
        </w:numPr>
        <w:spacing w:after="0" w:afterAutospacing="0" w:before="0" w:beforeAutospacing="0" w:lineRule="auto"/>
        <w:ind w:left="720" w:hanging="360"/>
        <w:rPr>
          <w:i w:val="1"/>
          <w:iCs w:val="1"/>
          <w:u w:val="none"/>
        </w:rPr>
      </w:pPr>
      <w:r w:rsidDel="00000000" w:rsidR="00000000" w:rsidRPr="00000000">
        <w:rPr>
          <w:i w:val="1"/>
          <w:iCs w:val="1"/>
          <w:rtl w:val="0"/>
        </w:rPr>
        <w:t xml:space="preserve">Estado de la solicitud.</w:t>
      </w:r>
    </w:p>
    <w:p w:rsidR="00000000" w:rsidDel="00000000" w:rsidP="00000000" w:rsidRDefault="00000000" w:rsidRPr="00000000" w14:paraId="0000019E">
      <w:pPr>
        <w:numPr>
          <w:ilvl w:val="0"/>
          <w:numId w:val="5"/>
        </w:numPr>
        <w:spacing w:after="0" w:afterAutospacing="0" w:before="0" w:beforeAutospacing="0" w:lineRule="auto"/>
        <w:ind w:left="720" w:hanging="360"/>
        <w:rPr>
          <w:i w:val="1"/>
          <w:iCs w:val="1"/>
          <w:u w:val="none"/>
        </w:rPr>
      </w:pPr>
      <w:r w:rsidDel="00000000" w:rsidR="00000000" w:rsidRPr="00000000">
        <w:rPr>
          <w:i w:val="1"/>
          <w:iCs w:val="1"/>
          <w:rtl w:val="0"/>
        </w:rPr>
        <w:t xml:space="preserve">Tiempo de respuesta.</w:t>
      </w:r>
    </w:p>
    <w:p w:rsidR="00000000" w:rsidDel="00000000" w:rsidP="00000000" w:rsidRDefault="00000000" w:rsidRPr="00000000" w14:paraId="0000019F">
      <w:pPr>
        <w:numPr>
          <w:ilvl w:val="0"/>
          <w:numId w:val="5"/>
        </w:numPr>
        <w:spacing w:after="240" w:before="0" w:beforeAutospacing="0" w:lineRule="auto"/>
        <w:ind w:left="720" w:hanging="360"/>
        <w:rPr>
          <w:i w:val="1"/>
          <w:iCs w:val="1"/>
          <w:u w:val="none"/>
        </w:rPr>
      </w:pPr>
      <w:r w:rsidDel="00000000" w:rsidR="00000000" w:rsidRPr="00000000">
        <w:rPr>
          <w:i w:val="1"/>
          <w:iCs w:val="1"/>
          <w:rtl w:val="0"/>
        </w:rPr>
        <w:t xml:space="preserve">Clasificación de la PQRS.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spacing w:after="160" w:lineRule="auto"/>
        <w:jc w:val="left"/>
        <w:rPr/>
      </w:pPr>
      <w:bookmarkStart w:colFirst="0" w:colLast="0" w:name="_heading=h.gpajvmjlpqxi" w:id="25"/>
      <w:bookmarkEnd w:id="25"/>
      <w:r w:rsidDel="00000000" w:rsidR="00000000" w:rsidRPr="00000000">
        <w:rPr>
          <w:rtl w:val="0"/>
        </w:rPr>
        <w:t xml:space="preserve">8.7 </w:t>
        <w:tab/>
        <w:t xml:space="preserve">Técnicas de análisis de datos</w:t>
      </w:r>
    </w:p>
    <w:p w:rsidR="00000000" w:rsidDel="00000000" w:rsidP="00000000" w:rsidRDefault="00000000" w:rsidRPr="00000000" w14:paraId="000001A2">
      <w:pPr>
        <w:rPr/>
      </w:pPr>
      <w:r w:rsidDel="00000000" w:rsidR="00000000" w:rsidRPr="00000000">
        <w:rPr>
          <w:rtl w:val="0"/>
        </w:rPr>
        <w:t xml:space="preserve">El análisis de la información se desarrollará mediante técnicas de analítica de datos y estadística descriptiva, orientadas a transformar los registros de PQRS en información útil para la identificación de patrones y oportunidades de mejora institucional. Inicialmente, se realizará un proceso de depuración, organización y validación de la base de datos correspondiente a las 2261 PQRS registradas durante el segundo semestre de 2025, con el fin de garantizar la consistencia, integridad y calidad de la información analizada.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Posteriormente, se llevará a cabo un análisis descriptivo de las variables incluidas en los registros institucionales, tales como tipo de PQRS, causa de inconformidad, servicio relacionado, canal de ingreso, tiempos de respuesta y estado de atención. Este análisis permitirá identificar frecuencias absolutas y relativas, distribuciones porcentuales, tendencias y comportamientos recurrentes dentro de la población estudiada. Para ello, se emplearán tablas de frecuencia, gráficos estadísticos y medidas descriptivas que faciliten la interpretación y comprensión de los datos.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Adicionalmente, se aplicarán técnicas de segmentación de datos con el propósito de agrupar registros con características similares y reconocer patrones de comportamiento dentro de las PQRS. La segmentación permitirá identificar grupos de inconformidades asociadas a determinadas causas, servicios, canales de ingreso o dinámicas de atención, facilitando la priorización de problemáticas institucionales y el reconocimiento de factores recurrentes relacionados con la experiencia de los usuarios en salud mental.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Como complemento del análisis descriptivo, se desarrollará un análisis exploratorio de datos (EDA), orientado a identificar relaciones entre variables, comportamientos atípicos y posibles asociaciones relevantes dentro de los registros institucionales. Este proceso permitirá comprender de manera más amplia el comportamiento de las PQRS y generar una interpretación integral de la información disponible.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Los resultados obtenidos serán representados mediante herramientas de visualización de datos, tales como gráficos de barras, diagramas circulares, histogramas y paneles dinámicos, con el propósito de facilitar la interpretación de la información y apoyar la toma de decisiones institucionales basadas en evidencia. Finalmente, los hallazgos serán analizados desde una perspectiva institucional, orientada al fortalecimiento de la gestión de calidad, la mejora continua de los procesos de atención y la optimización de la experiencia de los pacientes dentro de HeLi Salud IPS.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spacing w:after="160" w:lineRule="auto"/>
        <w:jc w:val="left"/>
        <w:rPr/>
      </w:pPr>
      <w:bookmarkStart w:colFirst="0" w:colLast="0" w:name="_heading=h.3xpkw5y8d2nw" w:id="26"/>
      <w:bookmarkEnd w:id="26"/>
      <w:r w:rsidDel="00000000" w:rsidR="00000000" w:rsidRPr="00000000">
        <w:rPr>
          <w:rtl w:val="0"/>
        </w:rPr>
        <w:t xml:space="preserve">8.8 </w:t>
        <w:tab/>
        <w:t xml:space="preserve">Herramientas tecnológicas</w:t>
      </w:r>
    </w:p>
    <w:p w:rsidR="00000000" w:rsidDel="00000000" w:rsidP="00000000" w:rsidRDefault="00000000" w:rsidRPr="00000000" w14:paraId="000001AD">
      <w:pPr>
        <w:rPr/>
      </w:pPr>
      <w:r w:rsidDel="00000000" w:rsidR="00000000" w:rsidRPr="00000000">
        <w:rPr>
          <w:rtl w:val="0"/>
        </w:rPr>
        <w:t xml:space="preserve">Para el desarrollo del proyecto se utilizarán herramientas tecnológicas orientadas al procesamiento, organización, análisis y visualización de datos institucionales. Estas herramientas permitirán realizar procesos de limpieza de datos, análisis estadístico descriptivo, segmentación de información y construcción de representaciones gráficas que faciliten la interpretación de los resultados obtenidos.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Entre las principales herramientas a utilizar se encuentran: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numPr>
          <w:ilvl w:val="0"/>
          <w:numId w:val="6"/>
        </w:numPr>
        <w:ind w:left="720" w:hanging="360"/>
        <w:rPr>
          <w:u w:val="none"/>
        </w:rPr>
      </w:pPr>
      <w:r w:rsidDel="00000000" w:rsidR="00000000" w:rsidRPr="00000000">
        <w:rPr>
          <w:rtl w:val="0"/>
        </w:rPr>
        <w:t xml:space="preserve">Python: lenguaje de programación utilizado para el procesamiento, limpieza y análisis de datos. Permitirá ejecutar procedimientos relacionados con estadística descriptiva, análisis exploratorio y segmentación de registros.</w:t>
      </w:r>
    </w:p>
    <w:p w:rsidR="00000000" w:rsidDel="00000000" w:rsidP="00000000" w:rsidRDefault="00000000" w:rsidRPr="00000000" w14:paraId="000001B2">
      <w:pPr>
        <w:numPr>
          <w:ilvl w:val="0"/>
          <w:numId w:val="6"/>
        </w:numPr>
        <w:ind w:left="720" w:hanging="360"/>
        <w:rPr>
          <w:u w:val="none"/>
        </w:rPr>
      </w:pPr>
      <w:r w:rsidDel="00000000" w:rsidR="00000000" w:rsidRPr="00000000">
        <w:rPr>
          <w:rtl w:val="0"/>
        </w:rPr>
        <w:t xml:space="preserve">Microsoft Excel: herramienta empleada para la consolidación inicial de la base de datos, validación de registros, organización de información y elaboración preliminar de tablas y gráficos descriptivos.</w:t>
      </w:r>
    </w:p>
    <w:p w:rsidR="00000000" w:rsidDel="00000000" w:rsidP="00000000" w:rsidRDefault="00000000" w:rsidRPr="00000000" w14:paraId="000001B3">
      <w:pPr>
        <w:numPr>
          <w:ilvl w:val="0"/>
          <w:numId w:val="6"/>
        </w:numPr>
        <w:ind w:left="720" w:hanging="360"/>
        <w:rPr>
          <w:u w:val="none"/>
        </w:rPr>
      </w:pPr>
      <w:r w:rsidDel="00000000" w:rsidR="00000000" w:rsidRPr="00000000">
        <w:rPr>
          <w:rtl w:val="0"/>
        </w:rPr>
        <w:t xml:space="preserve">Power BI: plataforma de visualización de datos utilizada para la construcción de dashboards e informes dinámicos que faciliten la interpretación de patrones y tendencias identificadas en las PQRS.</w:t>
      </w:r>
    </w:p>
    <w:p w:rsidR="00000000" w:rsidDel="00000000" w:rsidP="00000000" w:rsidRDefault="00000000" w:rsidRPr="00000000" w14:paraId="000001B4">
      <w:pPr>
        <w:numPr>
          <w:ilvl w:val="0"/>
          <w:numId w:val="6"/>
        </w:numPr>
        <w:ind w:left="720" w:hanging="360"/>
        <w:rPr>
          <w:u w:val="none"/>
        </w:rPr>
      </w:pPr>
      <w:r w:rsidDel="00000000" w:rsidR="00000000" w:rsidRPr="00000000">
        <w:rPr>
          <w:rtl w:val="0"/>
        </w:rPr>
        <w:t xml:space="preserve">Pandas: biblioteca de Python especializada en manipulación y análisis de datos estructurados, utilizada para procesos de depuración, filtrado y transformación de la información institucional.</w:t>
      </w:r>
    </w:p>
    <w:p w:rsidR="00000000" w:rsidDel="00000000" w:rsidP="00000000" w:rsidRDefault="00000000" w:rsidRPr="00000000" w14:paraId="000001B5">
      <w:pPr>
        <w:numPr>
          <w:ilvl w:val="0"/>
          <w:numId w:val="6"/>
        </w:numPr>
        <w:ind w:left="720" w:hanging="360"/>
        <w:rPr>
          <w:u w:val="none"/>
        </w:rPr>
      </w:pPr>
      <w:r w:rsidDel="00000000" w:rsidR="00000000" w:rsidRPr="00000000">
        <w:rPr>
          <w:rtl w:val="0"/>
        </w:rPr>
        <w:t xml:space="preserve">NumPy: biblioteca orientada al cálculo numérico y manejo eficiente de estructuras de datos, utilizada como apoyo para el procesamiento estadístico de la información.</w:t>
      </w:r>
    </w:p>
    <w:p w:rsidR="00000000" w:rsidDel="00000000" w:rsidP="00000000" w:rsidRDefault="00000000" w:rsidRPr="00000000" w14:paraId="000001B6">
      <w:pPr>
        <w:numPr>
          <w:ilvl w:val="0"/>
          <w:numId w:val="6"/>
        </w:numPr>
        <w:ind w:left="720" w:hanging="360"/>
        <w:rPr>
          <w:u w:val="none"/>
        </w:rPr>
      </w:pPr>
      <w:r w:rsidDel="00000000" w:rsidR="00000000" w:rsidRPr="00000000">
        <w:rPr>
          <w:rtl w:val="0"/>
        </w:rPr>
        <w:t xml:space="preserve">Matplotlib y Seaborn: bibliotecas de visualización de datos empleadas para la construcción de gráficos estadísticos y representaciones visuales orientadas al análisis exploratorio de la información.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El uso de estas herramientas permitirá optimizar el tratamiento de los datos institucionales y facilitar la generación de información estratégica orientada a la toma de decisiones basada en evidencia dentro de HeLi Salud IPS.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spacing w:after="160" w:lineRule="auto"/>
        <w:jc w:val="left"/>
        <w:rPr/>
      </w:pPr>
      <w:bookmarkStart w:colFirst="0" w:colLast="0" w:name="_heading=h.7wcdg9ovd9bp" w:id="27"/>
      <w:bookmarkEnd w:id="27"/>
      <w:r w:rsidDel="00000000" w:rsidR="00000000" w:rsidRPr="00000000">
        <w:rPr>
          <w:rtl w:val="0"/>
        </w:rPr>
        <w:t xml:space="preserve">8.9 </w:t>
        <w:tab/>
        <w:t xml:space="preserve">Consideraciones éticas</w:t>
      </w:r>
    </w:p>
    <w:p w:rsidR="00000000" w:rsidDel="00000000" w:rsidP="00000000" w:rsidRDefault="00000000" w:rsidRPr="00000000" w14:paraId="000001BB">
      <w:pPr>
        <w:rPr/>
      </w:pPr>
      <w:r w:rsidDel="00000000" w:rsidR="00000000" w:rsidRPr="00000000">
        <w:rPr>
          <w:rtl w:val="0"/>
        </w:rPr>
        <w:t xml:space="preserve">El presente proyecto se desarrollará bajo principios éticos de confidencialidad, privacidad, responsabilidad y uso adecuado de la información institucional, garantizando la protección de los datos relacionados con los pacientes y el cumplimiento de la normatividad vigente en Colombia.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La investigación utilizará registros institucionales de PQRS correspondientes al segundo semestre de 2025; sin embargo, la información será tratada de manera anonimizada, evitando el uso de datos personales que permitan identificar directa o indirectamente a los usuarios de los servicios de salud. De esta manera, el análisis se enfocará exclusivamente en variables relacionadas con las características de las PQRS y no en la identificación individual de los pacientes.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El tratamiento de la información se realizará conforme a lo establecido en la Ley 1581 de 2012 sobre protección de datos personales y demás disposiciones relacionadas con la confidencialidad de la información en salud. Asimismo, se tendrán en cuenta los principios de finalidad, seguridad, acceso restringido y circulación limitada de la información, garantizando que los datos sean utilizados únicamente con fines académicos e institucionales relacionados con el desarrollo del presente proyecto.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De igual manera, los resultados obtenidos no serán utilizados para generar juicios individuales sobre pacientes, colaboradores o áreas específicas de la institución, sino para identificar tendencias generales y oportunidades de mejora dentro de los procesos de atención y gestión de calidad. El análisis tendrá un enfoque exclusivamente académico, descriptivo y analítico, orientado al fortalecimiento institucional y a la mejora continua de los servicios de salud mental.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Finalmente, el proyecto respetará los principios éticos aplicables a la investigación con información secundaria, garantizando el manejo responsable de los datos y promoviendo el uso de la analítica de datos como herramienta para la toma de decisiones basada en evidencia dentro del sector salud.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spacing w:after="160" w:lineRule="auto"/>
        <w:rPr/>
      </w:pPr>
      <w:bookmarkStart w:colFirst="0" w:colLast="0" w:name="_heading=h.yypkr8n0kyjf" w:id="28"/>
      <w:bookmarkEnd w:id="28"/>
      <w:r w:rsidDel="00000000" w:rsidR="00000000" w:rsidRPr="00000000">
        <w:rPr>
          <w:rtl w:val="0"/>
        </w:rPr>
        <w:t xml:space="preserve">9. </w:t>
        <w:tab/>
        <w:t xml:space="preserve">Cronograma</w:t>
      </w:r>
    </w:p>
    <w:p w:rsidR="00000000" w:rsidDel="00000000" w:rsidP="00000000" w:rsidRDefault="00000000" w:rsidRPr="00000000" w14:paraId="000001CF">
      <w:pPr>
        <w:rPr/>
      </w:pPr>
      <w:r w:rsidDel="00000000" w:rsidR="00000000" w:rsidRPr="00000000">
        <w:rPr>
          <w:rtl w:val="0"/>
        </w:rPr>
      </w:r>
    </w:p>
    <w:tbl>
      <w:tblPr>
        <w:tblStyle w:val="Table1"/>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30"/>
        <w:gridCol w:w="875"/>
        <w:gridCol w:w="875"/>
        <w:gridCol w:w="875"/>
        <w:gridCol w:w="875"/>
        <w:tblGridChange w:id="0">
          <w:tblGrid>
            <w:gridCol w:w="5330"/>
            <w:gridCol w:w="875"/>
            <w:gridCol w:w="875"/>
            <w:gridCol w:w="875"/>
            <w:gridCol w:w="875"/>
          </w:tblGrid>
        </w:tblGridChange>
      </w:tblGrid>
      <w:tr>
        <w:trPr>
          <w:cantSplit w:val="0"/>
          <w:trHeight w:val="4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Actividad</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1">
            <w:pPr>
              <w:rPr>
                <w:b w:val="1"/>
                <w:bCs w:val="1"/>
              </w:rPr>
            </w:pPr>
            <w:r w:rsidDel="00000000" w:rsidR="00000000" w:rsidRPr="00000000">
              <w:rPr>
                <w:b w:val="1"/>
                <w:bCs w:val="1"/>
                <w:rtl w:val="0"/>
              </w:rPr>
              <w:t xml:space="preserve">Mes 1</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2">
            <w:pPr>
              <w:rPr>
                <w:b w:val="1"/>
                <w:bCs w:val="1"/>
              </w:rPr>
            </w:pPr>
            <w:r w:rsidDel="00000000" w:rsidR="00000000" w:rsidRPr="00000000">
              <w:rPr>
                <w:b w:val="1"/>
                <w:bCs w:val="1"/>
                <w:rtl w:val="0"/>
              </w:rPr>
              <w:t xml:space="preserve">Mes 2</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3">
            <w:pPr>
              <w:rPr>
                <w:b w:val="1"/>
                <w:bCs w:val="1"/>
              </w:rPr>
            </w:pPr>
            <w:r w:rsidDel="00000000" w:rsidR="00000000" w:rsidRPr="00000000">
              <w:rPr>
                <w:b w:val="1"/>
                <w:bCs w:val="1"/>
                <w:rtl w:val="0"/>
              </w:rPr>
              <w:t xml:space="preserve">Mes 3</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Mes 4</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Definición del problema y objetivos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 </w:t>
            </w:r>
          </w:p>
        </w:tc>
      </w:tr>
      <w:tr>
        <w:trPr>
          <w:cantSplit w:val="0"/>
          <w:trHeight w:val="7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Revisión bibliográfica y construcción del marco teórico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Recolección de registros de PQRS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Depuración y preparación de datos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Análisis descriptivo de la información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 </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Segmentación e identificación de patrones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X</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X</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Interpretación de resultados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X</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Elaboración de conclusiones y recomendaciones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X</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Redacción final del documento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X</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Socialización y entrega final del proyecto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X</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spacing w:after="160" w:lineRule="auto"/>
        <w:rPr/>
      </w:pPr>
      <w:bookmarkStart w:colFirst="0" w:colLast="0" w:name="_heading=h.ooi6gdhkzqm5" w:id="29"/>
      <w:bookmarkEnd w:id="29"/>
      <w:r w:rsidDel="00000000" w:rsidR="00000000" w:rsidRPr="00000000">
        <w:rPr>
          <w:rtl w:val="0"/>
        </w:rPr>
        <w:t xml:space="preserve">10. </w:t>
        <w:tab/>
        <w:t xml:space="preserve">Presupuesto</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tbl>
      <w:tblPr>
        <w:tblStyle w:val="Table2"/>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1006842619745"/>
        <w:gridCol w:w="4306.719452590421"/>
        <w:gridCol w:w="2252.179863147605"/>
        <w:tblGridChange w:id="0">
          <w:tblGrid>
            <w:gridCol w:w="2845.1006842619745"/>
            <w:gridCol w:w="4306.719452590421"/>
            <w:gridCol w:w="2252.179863147605"/>
          </w:tblGrid>
        </w:tblGridChange>
      </w:tblGrid>
      <w:tr>
        <w:trPr>
          <w:cantSplit w:val="0"/>
          <w:trHeight w:val="4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Concepto</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4">
            <w:pPr>
              <w:rPr>
                <w:b w:val="1"/>
                <w:bCs w:val="1"/>
              </w:rPr>
            </w:pPr>
            <w:r w:rsidDel="00000000" w:rsidR="00000000" w:rsidRPr="00000000">
              <w:rPr>
                <w:b w:val="1"/>
                <w:bCs w:val="1"/>
                <w:rtl w:val="0"/>
              </w:rPr>
              <w:t xml:space="preserve">Descripción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5">
            <w:pPr>
              <w:rPr>
                <w:b w:val="1"/>
                <w:bCs w:val="1"/>
              </w:rPr>
            </w:pPr>
            <w:r w:rsidDel="00000000" w:rsidR="00000000" w:rsidRPr="00000000">
              <w:rPr>
                <w:b w:val="1"/>
                <w:bCs w:val="1"/>
                <w:rtl w:val="0"/>
              </w:rPr>
              <w:t xml:space="preserve">Valor estimado</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Equipos tecnológicos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Uso de computador portátil y periféricos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$ 0</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Software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Herramientas ofimáticas y analíticas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$ 0</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Internet y conectividad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Acceso a plataformas y recursos digitales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$ 100.000</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Papelería e impresiones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Impresiones y materiales de apoyo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$ 50.000</w:t>
            </w:r>
          </w:p>
        </w:tc>
      </w:tr>
      <w:tr>
        <w:trPr>
          <w:cantSplit w:val="0"/>
          <w:trHeight w:val="7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Energía y recursos operativos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Consumo de energía durante el desarrollo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$ 100.000</w:t>
            </w:r>
          </w:p>
        </w:tc>
      </w:tr>
      <w:tr>
        <w:trPr>
          <w:cantSplit w:val="0"/>
          <w:trHeight w:val="7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Transporte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Desplazamientos relacionados con el proyecto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$ 100.000</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Recursos bibliográficos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Acceso a documentos y material académico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$ 0</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Imprevistos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Gastos no contemplados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$ 100.000</w:t>
            </w:r>
          </w:p>
        </w:tc>
      </w:tr>
      <w:tr>
        <w:trPr>
          <w:cantSplit w:val="0"/>
          <w:trHeight w:val="4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E">
            <w:pPr>
              <w:rPr>
                <w:b w:val="1"/>
                <w:bCs w:val="1"/>
              </w:rPr>
            </w:pPr>
            <w:r w:rsidDel="00000000" w:rsidR="00000000" w:rsidRPr="00000000">
              <w:rPr>
                <w:b w:val="1"/>
                <w:bCs w:val="1"/>
                <w:rtl w:val="0"/>
              </w:rPr>
              <w:t xml:space="preserve">Total estimado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F">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0">
            <w:pPr>
              <w:rPr>
                <w:b w:val="1"/>
                <w:bCs w:val="1"/>
              </w:rPr>
            </w:pPr>
            <w:r w:rsidDel="00000000" w:rsidR="00000000" w:rsidRPr="00000000">
              <w:rPr>
                <w:b w:val="1"/>
                <w:bCs w:val="1"/>
                <w:rtl w:val="0"/>
              </w:rPr>
              <w:t xml:space="preserve">$ 450.000</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line="360" w:lineRule="auto"/>
        <w:rPr/>
      </w:pPr>
      <w:r w:rsidDel="00000000" w:rsidR="00000000" w:rsidRPr="00000000">
        <w:rPr>
          <w:rtl w:val="0"/>
        </w:rPr>
      </w:r>
    </w:p>
    <w:p w:rsidR="00000000" w:rsidDel="00000000" w:rsidP="00000000" w:rsidRDefault="00000000" w:rsidRPr="00000000" w14:paraId="00000239">
      <w:pPr>
        <w:pStyle w:val="Heading1"/>
        <w:spacing w:after="160" w:lineRule="auto"/>
        <w:rPr/>
      </w:pPr>
      <w:bookmarkStart w:colFirst="0" w:colLast="0" w:name="_heading=h.18wvwvmokzfb" w:id="30"/>
      <w:bookmarkEnd w:id="30"/>
      <w:r w:rsidDel="00000000" w:rsidR="00000000" w:rsidRPr="00000000">
        <w:rPr>
          <w:rtl w:val="0"/>
        </w:rPr>
        <w:t xml:space="preserve">11. </w:t>
        <w:tab/>
        <w:t xml:space="preserve">Referencias</w:t>
      </w:r>
    </w:p>
    <w:p w:rsidR="00000000" w:rsidDel="00000000" w:rsidP="00000000" w:rsidRDefault="00000000" w:rsidRPr="00000000" w14:paraId="0000023A">
      <w:pPr>
        <w:numPr>
          <w:ilvl w:val="0"/>
          <w:numId w:val="2"/>
        </w:numPr>
        <w:spacing w:line="360" w:lineRule="auto"/>
        <w:ind w:left="720" w:hanging="360"/>
        <w:rPr>
          <w:u w:val="none"/>
        </w:rPr>
      </w:pPr>
      <w:r w:rsidDel="00000000" w:rsidR="00000000" w:rsidRPr="00000000">
        <w:rPr>
          <w:rtl w:val="0"/>
        </w:rPr>
        <w:t xml:space="preserve">Al-Abri, R., &amp; Al-Balushi, A. (2014). Patient satisfaction survey as a tool towards quality improvement. Oman Medical Journal, 29(1), 3–7. https://doi.org/10.5001/omj.2014.02</w:t>
      </w:r>
    </w:p>
    <w:p w:rsidR="00000000" w:rsidDel="00000000" w:rsidP="00000000" w:rsidRDefault="00000000" w:rsidRPr="00000000" w14:paraId="0000023B">
      <w:pPr>
        <w:numPr>
          <w:ilvl w:val="0"/>
          <w:numId w:val="2"/>
        </w:numPr>
        <w:spacing w:line="360" w:lineRule="auto"/>
        <w:ind w:left="720" w:hanging="360"/>
        <w:rPr>
          <w:u w:val="none"/>
        </w:rPr>
      </w:pPr>
      <w:r w:rsidDel="00000000" w:rsidR="00000000" w:rsidRPr="00000000">
        <w:rPr>
          <w:rtl w:val="0"/>
        </w:rPr>
        <w:t xml:space="preserve">Bastemeijer, C., Boosman, H., van Ewijk, H., Verweij, L., Voogt, L., &amp; Hazelzet, J. (2019). Patient experiences: A systematic review of quality improvement interventions in a hospital setting. Patient Related Outcome Measures, 10, 157–169. https://doi.org/10.2147/prom.S201737</w:t>
      </w:r>
    </w:p>
    <w:p w:rsidR="00000000" w:rsidDel="00000000" w:rsidP="00000000" w:rsidRDefault="00000000" w:rsidRPr="00000000" w14:paraId="0000023C">
      <w:pPr>
        <w:numPr>
          <w:ilvl w:val="0"/>
          <w:numId w:val="2"/>
        </w:numPr>
        <w:spacing w:line="360" w:lineRule="auto"/>
        <w:ind w:left="720" w:hanging="360"/>
        <w:rPr>
          <w:u w:val="none"/>
        </w:rPr>
      </w:pPr>
      <w:r w:rsidDel="00000000" w:rsidR="00000000" w:rsidRPr="00000000">
        <w:rPr>
          <w:rtl w:val="0"/>
        </w:rPr>
        <w:t xml:space="preserve">Ferreira, D. C., Vieira, I., Pedro, M. I., Caldas, P., &amp; Varela, M. (2023). Patient satisfaction with healthcare services and the techniques used for its assessment: A systematic literature review and a bibliometric analysis. Healthcare, 11(5), Article 639. https://doi.org/10.3390/healthcare11050639</w:t>
      </w:r>
    </w:p>
    <w:p w:rsidR="00000000" w:rsidDel="00000000" w:rsidP="00000000" w:rsidRDefault="00000000" w:rsidRPr="00000000" w14:paraId="0000023D">
      <w:pPr>
        <w:numPr>
          <w:ilvl w:val="0"/>
          <w:numId w:val="2"/>
        </w:numPr>
        <w:spacing w:line="360" w:lineRule="auto"/>
        <w:ind w:left="720" w:hanging="360"/>
        <w:rPr>
          <w:u w:val="none"/>
        </w:rPr>
      </w:pPr>
      <w:r w:rsidDel="00000000" w:rsidR="00000000" w:rsidRPr="00000000">
        <w:rPr>
          <w:rtl w:val="0"/>
        </w:rPr>
        <w:t xml:space="preserve">Han, S., &amp; Liang, Z. (2024). Using patient feedback to predict effects of quality improvement initiatives. International Journal of Health Planning and Management, 39(6), 1696–1711. https://doi.org/10.1002/hpm.3827</w:t>
      </w:r>
    </w:p>
    <w:p w:rsidR="00000000" w:rsidDel="00000000" w:rsidP="00000000" w:rsidRDefault="00000000" w:rsidRPr="00000000" w14:paraId="0000023E">
      <w:pPr>
        <w:numPr>
          <w:ilvl w:val="0"/>
          <w:numId w:val="2"/>
        </w:numPr>
        <w:spacing w:line="360" w:lineRule="auto"/>
        <w:ind w:left="720" w:hanging="360"/>
        <w:rPr>
          <w:u w:val="none"/>
        </w:rPr>
      </w:pPr>
      <w:r w:rsidDel="00000000" w:rsidR="00000000" w:rsidRPr="00000000">
        <w:rPr>
          <w:rtl w:val="0"/>
        </w:rPr>
        <w:t xml:space="preserve">Kumah, E., Osei-Kesse, F., &amp; Anaba, C. (2017). Understanding and using patient experience feedback to improve health care quality: Systematic review and framework development. Journal of Patient-Centered Research and Reviews, 4(1), 24–31. https://doi.org/10.17294/2330-0698.1416</w:t>
      </w:r>
    </w:p>
    <w:p w:rsidR="00000000" w:rsidDel="00000000" w:rsidP="00000000" w:rsidRDefault="00000000" w:rsidRPr="00000000" w14:paraId="0000023F">
      <w:pPr>
        <w:numPr>
          <w:ilvl w:val="0"/>
          <w:numId w:val="2"/>
        </w:numPr>
        <w:spacing w:line="360" w:lineRule="auto"/>
        <w:ind w:left="720" w:hanging="360"/>
        <w:rPr>
          <w:u w:val="none"/>
        </w:rPr>
      </w:pPr>
      <w:r w:rsidDel="00000000" w:rsidR="00000000" w:rsidRPr="00000000">
        <w:rPr>
          <w:rtl w:val="0"/>
        </w:rPr>
        <w:t xml:space="preserve">Hernández-Sampieri, R., &amp; Mendoza, C. (2018). Metodología de la investigación: Las rutas cuantitativa, cualitativa y mixta. Ciudad de México, México: McGraw-Hill Education.</w:t>
      </w:r>
    </w:p>
    <w:p w:rsidR="00000000" w:rsidDel="00000000" w:rsidP="00000000" w:rsidRDefault="00000000" w:rsidRPr="00000000" w14:paraId="00000240">
      <w:pPr>
        <w:numPr>
          <w:ilvl w:val="0"/>
          <w:numId w:val="2"/>
        </w:numPr>
        <w:spacing w:line="360" w:lineRule="auto"/>
        <w:ind w:left="720" w:hanging="360"/>
        <w:rPr>
          <w:u w:val="none"/>
        </w:rPr>
      </w:pPr>
      <w:r w:rsidDel="00000000" w:rsidR="00000000" w:rsidRPr="00000000">
        <w:rPr>
          <w:rtl w:val="0"/>
        </w:rPr>
        <w:t xml:space="preserve">Kelleher, J. D., &amp; Tierney, B. (2018). Data Science. Cambridge, MA: The MIT Press.</w:t>
      </w:r>
    </w:p>
    <w:p w:rsidR="00000000" w:rsidDel="00000000" w:rsidP="00000000" w:rsidRDefault="00000000" w:rsidRPr="00000000" w14:paraId="00000241">
      <w:pPr>
        <w:numPr>
          <w:ilvl w:val="0"/>
          <w:numId w:val="2"/>
        </w:numPr>
        <w:spacing w:line="360" w:lineRule="auto"/>
        <w:ind w:left="720" w:hanging="360"/>
        <w:rPr>
          <w:u w:val="none"/>
        </w:rPr>
      </w:pPr>
      <w:r w:rsidDel="00000000" w:rsidR="00000000" w:rsidRPr="00000000">
        <w:rPr>
          <w:rtl w:val="0"/>
        </w:rPr>
        <w:t xml:space="preserve">Ministerio de Salud y Protección Social (Colombia). (2021). Gestión de PQRS en el sector salud en Colombia. Bogotá, Colombia: Autor.</w:t>
      </w:r>
    </w:p>
    <w:p w:rsidR="00000000" w:rsidDel="00000000" w:rsidP="00000000" w:rsidRDefault="00000000" w:rsidRPr="00000000" w14:paraId="00000242">
      <w:pPr>
        <w:numPr>
          <w:ilvl w:val="0"/>
          <w:numId w:val="2"/>
        </w:numPr>
        <w:spacing w:line="360" w:lineRule="auto"/>
        <w:ind w:left="720" w:hanging="360"/>
        <w:rPr>
          <w:u w:val="none"/>
        </w:rPr>
      </w:pPr>
      <w:r w:rsidDel="00000000" w:rsidR="00000000" w:rsidRPr="00000000">
        <w:rPr>
          <w:rtl w:val="0"/>
        </w:rPr>
        <w:t xml:space="preserve">Organización Mundial de la Salud. (2006). Quality of care: A process for making strategic choices in health systems. Ginebra, Suiza: Organización Mundial de la Salud.</w:t>
      </w:r>
    </w:p>
    <w:p w:rsidR="00000000" w:rsidDel="00000000" w:rsidP="00000000" w:rsidRDefault="00000000" w:rsidRPr="00000000" w14:paraId="00000243">
      <w:pPr>
        <w:numPr>
          <w:ilvl w:val="0"/>
          <w:numId w:val="2"/>
        </w:numPr>
        <w:spacing w:line="360" w:lineRule="auto"/>
        <w:ind w:left="720" w:hanging="360"/>
        <w:rPr>
          <w:u w:val="none"/>
        </w:rPr>
      </w:pPr>
      <w:r w:rsidDel="00000000" w:rsidR="00000000" w:rsidRPr="00000000">
        <w:rPr>
          <w:rtl w:val="0"/>
        </w:rPr>
        <w:t xml:space="preserve">Provost, F., &amp; Fawcett, T. (2013). Data Science for Business. Sebastopol, CA: O’Reilly Media.</w:t>
      </w:r>
    </w:p>
    <w:p w:rsidR="00000000" w:rsidDel="00000000" w:rsidP="00000000" w:rsidRDefault="00000000" w:rsidRPr="00000000" w14:paraId="00000244">
      <w:pPr>
        <w:numPr>
          <w:ilvl w:val="0"/>
          <w:numId w:val="2"/>
        </w:numPr>
        <w:spacing w:line="360" w:lineRule="auto"/>
        <w:ind w:left="720" w:hanging="360"/>
        <w:rPr>
          <w:u w:val="none"/>
        </w:rPr>
      </w:pPr>
      <w:r w:rsidDel="00000000" w:rsidR="00000000" w:rsidRPr="00000000">
        <w:rPr>
          <w:rtl w:val="0"/>
        </w:rPr>
        <w:t xml:space="preserve">Peralta Madrid, K. T. (2024). Estrategias para mejorar la calidad en salud de la Clínica Las Peñitas S.A.S., basadas en la gestión de PQRS [Tesis de grado, Corporación Unificada Nacional de Educación Superior]. Sincelejo, Sucre, Colombia.</w:t>
      </w:r>
    </w:p>
    <w:p w:rsidR="00000000" w:rsidDel="00000000" w:rsidP="00000000" w:rsidRDefault="00000000" w:rsidRPr="00000000" w14:paraId="00000245">
      <w:pPr>
        <w:numPr>
          <w:ilvl w:val="0"/>
          <w:numId w:val="2"/>
        </w:numPr>
        <w:spacing w:line="360" w:lineRule="auto"/>
        <w:ind w:left="720" w:hanging="360"/>
        <w:rPr>
          <w:u w:val="none"/>
        </w:rPr>
      </w:pPr>
      <w:r w:rsidDel="00000000" w:rsidR="00000000" w:rsidRPr="00000000">
        <w:rPr>
          <w:rtl w:val="0"/>
        </w:rPr>
        <w:t xml:space="preserve">Bravo Gutiérrez, L. M., &amp; Rueda Trujillo, M. P. (2021). Plan de mejora para la disminución de quejas por parte de los usuarios de la IPS Forpresalud-Sede Lebrija [Tesis de maestría, Universidad Autónoma de Bucaramanga]. Bucaramanga, Colombia.</w:t>
      </w:r>
    </w:p>
    <w:p w:rsidR="00000000" w:rsidDel="00000000" w:rsidP="00000000" w:rsidRDefault="00000000" w:rsidRPr="00000000" w14:paraId="00000246">
      <w:pPr>
        <w:numPr>
          <w:ilvl w:val="0"/>
          <w:numId w:val="2"/>
        </w:numPr>
        <w:spacing w:line="360" w:lineRule="auto"/>
        <w:ind w:left="720" w:hanging="360"/>
        <w:rPr>
          <w:u w:val="none"/>
        </w:rPr>
      </w:pPr>
      <w:r w:rsidDel="00000000" w:rsidR="00000000" w:rsidRPr="00000000">
        <w:rPr>
          <w:rtl w:val="0"/>
        </w:rPr>
        <w:t xml:space="preserve">García, J., López, M., &amp; Hernández, R. (2019). La queja médica como indicador de calidad en salud [Tesis de grado, Corporación Unificada Nacional de Educación Superior]. Bogotá, Colombia.</w:t>
      </w:r>
    </w:p>
    <w:p w:rsidR="00000000" w:rsidDel="00000000" w:rsidP="00000000" w:rsidRDefault="00000000" w:rsidRPr="00000000" w14:paraId="00000247">
      <w:pPr>
        <w:numPr>
          <w:ilvl w:val="0"/>
          <w:numId w:val="2"/>
        </w:numPr>
        <w:spacing w:line="360" w:lineRule="auto"/>
        <w:ind w:left="720" w:hanging="360"/>
        <w:rPr>
          <w:u w:val="none"/>
        </w:rPr>
      </w:pPr>
      <w:r w:rsidDel="00000000" w:rsidR="00000000" w:rsidRPr="00000000">
        <w:rPr>
          <w:rtl w:val="0"/>
        </w:rPr>
        <w:t xml:space="preserve">Huamán, L., &amp; Rodríguez, P. (2021). Calidad de atención y satisfacción del usuario en servicios de salud. Revista Peruana de Medicina Experimental y Salud Pública, 38(2), 247–253.</w:t>
      </w:r>
    </w:p>
    <w:p w:rsidR="00000000" w:rsidDel="00000000" w:rsidP="00000000" w:rsidRDefault="00000000" w:rsidRPr="00000000" w14:paraId="00000248">
      <w:pPr>
        <w:numPr>
          <w:ilvl w:val="0"/>
          <w:numId w:val="2"/>
        </w:numPr>
        <w:spacing w:line="360" w:lineRule="auto"/>
        <w:ind w:left="720" w:hanging="360"/>
        <w:rPr>
          <w:u w:val="none"/>
        </w:rPr>
      </w:pPr>
      <w:r w:rsidDel="00000000" w:rsidR="00000000" w:rsidRPr="00000000">
        <w:rPr>
          <w:rtl w:val="0"/>
        </w:rPr>
        <w:t xml:space="preserve">Ministerio de Sanidad, Política Social e Igualdad (España). (2018). Análisis de reclamaciones y sugerencias en el Sistema Nacional de Salud. Madrid, España: Autor.</w:t>
      </w:r>
    </w:p>
    <w:p w:rsidR="00000000" w:rsidDel="00000000" w:rsidP="00000000" w:rsidRDefault="00000000" w:rsidRPr="00000000" w14:paraId="00000249">
      <w:pPr>
        <w:numPr>
          <w:ilvl w:val="0"/>
          <w:numId w:val="2"/>
        </w:numPr>
        <w:spacing w:line="360" w:lineRule="auto"/>
        <w:ind w:left="720" w:hanging="360"/>
        <w:rPr>
          <w:u w:val="none"/>
        </w:rPr>
      </w:pPr>
      <w:r w:rsidDel="00000000" w:rsidR="00000000" w:rsidRPr="00000000">
        <w:rPr>
          <w:rtl w:val="0"/>
        </w:rPr>
        <w:t xml:space="preserve">Congreso de la República de Colombia. (1993). Ley 100 de 1993. Por la cual se crea el Sistema de Seguridad Social Integral y se dictan otras disposiciones. Diario Oficial.</w:t>
      </w:r>
    </w:p>
    <w:p w:rsidR="00000000" w:rsidDel="00000000" w:rsidP="00000000" w:rsidRDefault="00000000" w:rsidRPr="00000000" w14:paraId="0000024A">
      <w:pPr>
        <w:numPr>
          <w:ilvl w:val="0"/>
          <w:numId w:val="2"/>
        </w:numPr>
        <w:spacing w:line="360" w:lineRule="auto"/>
        <w:ind w:left="720" w:hanging="360"/>
        <w:rPr>
          <w:u w:val="none"/>
        </w:rPr>
      </w:pPr>
      <w:r w:rsidDel="00000000" w:rsidR="00000000" w:rsidRPr="00000000">
        <w:rPr>
          <w:rtl w:val="0"/>
        </w:rPr>
        <w:t xml:space="preserve">Congreso de la República de Colombia. (2011). Ley 1474 de 2011. Por la cual se dictan normas orientadas a fortalecer la prevención, investigación y sanción de actos de corrupción y la efectividad del control de la gestión pública. Diario Oficial.</w:t>
      </w:r>
    </w:p>
    <w:p w:rsidR="00000000" w:rsidDel="00000000" w:rsidP="00000000" w:rsidRDefault="00000000" w:rsidRPr="00000000" w14:paraId="0000024B">
      <w:pPr>
        <w:numPr>
          <w:ilvl w:val="0"/>
          <w:numId w:val="2"/>
        </w:numPr>
        <w:spacing w:line="360" w:lineRule="auto"/>
        <w:ind w:left="720" w:hanging="360"/>
        <w:rPr>
          <w:u w:val="none"/>
        </w:rPr>
      </w:pPr>
      <w:r w:rsidDel="00000000" w:rsidR="00000000" w:rsidRPr="00000000">
        <w:rPr>
          <w:rtl w:val="0"/>
        </w:rPr>
        <w:t xml:space="preserve">Corporación Unificada Nacional de Educación Superior (CUN). (2024). Investigación en la CUN. Recuperado de https://cun.edu.co</w:t>
      </w:r>
    </w:p>
    <w:p w:rsidR="00000000" w:rsidDel="00000000" w:rsidP="00000000" w:rsidRDefault="00000000" w:rsidRPr="00000000" w14:paraId="0000024C">
      <w:pPr>
        <w:numPr>
          <w:ilvl w:val="0"/>
          <w:numId w:val="2"/>
        </w:numPr>
        <w:spacing w:line="360" w:lineRule="auto"/>
        <w:ind w:left="720" w:hanging="360"/>
        <w:rPr>
          <w:u w:val="none"/>
        </w:rPr>
      </w:pPr>
      <w:r w:rsidDel="00000000" w:rsidR="00000000" w:rsidRPr="00000000">
        <w:rPr>
          <w:rtl w:val="0"/>
        </w:rPr>
        <w:t xml:space="preserve">Deming, W. E. (1986). Out of the crisis. Cambridge, MA: MIT Press.</w:t>
      </w:r>
    </w:p>
    <w:p w:rsidR="00000000" w:rsidDel="00000000" w:rsidP="00000000" w:rsidRDefault="00000000" w:rsidRPr="00000000" w14:paraId="0000024D">
      <w:pPr>
        <w:numPr>
          <w:ilvl w:val="0"/>
          <w:numId w:val="2"/>
        </w:numPr>
        <w:spacing w:line="360" w:lineRule="auto"/>
        <w:ind w:left="720" w:hanging="360"/>
        <w:rPr>
          <w:u w:val="none"/>
        </w:rPr>
      </w:pPr>
      <w:r w:rsidDel="00000000" w:rsidR="00000000" w:rsidRPr="00000000">
        <w:rPr>
          <w:rtl w:val="0"/>
        </w:rPr>
        <w:t xml:space="preserve">Ministerio de la Protección Social (Colombia). (2006). Decreto 1011 de 2006. Por el cual se establece el Sistema Obligatorio de Garantía de Calidad de la Atención de Salud del Sistema General de Seguridad Social en Salud. Bogotá, Colombia: Autor.</w:t>
      </w:r>
    </w:p>
    <w:p w:rsidR="00000000" w:rsidDel="00000000" w:rsidP="00000000" w:rsidRDefault="00000000" w:rsidRPr="00000000" w14:paraId="0000024E">
      <w:pPr>
        <w:numPr>
          <w:ilvl w:val="0"/>
          <w:numId w:val="2"/>
        </w:numPr>
        <w:spacing w:line="360" w:lineRule="auto"/>
        <w:ind w:left="720" w:hanging="360"/>
        <w:rPr>
          <w:u w:val="none"/>
        </w:rPr>
      </w:pPr>
      <w:r w:rsidDel="00000000" w:rsidR="00000000" w:rsidRPr="00000000">
        <w:rPr>
          <w:rtl w:val="0"/>
        </w:rPr>
        <w:t xml:space="preserve">Ministerio de Salud y Protección Social (Colombia). (2018). Política de seguridad del paciente. Bogotá, Colombia: Autor.</w:t>
      </w:r>
    </w:p>
    <w:p w:rsidR="00000000" w:rsidDel="00000000" w:rsidP="00000000" w:rsidRDefault="00000000" w:rsidRPr="00000000" w14:paraId="0000024F">
      <w:pPr>
        <w:numPr>
          <w:ilvl w:val="0"/>
          <w:numId w:val="2"/>
        </w:numPr>
        <w:spacing w:line="360" w:lineRule="auto"/>
        <w:ind w:left="720" w:hanging="360"/>
        <w:rPr>
          <w:u w:val="none"/>
        </w:rPr>
      </w:pPr>
      <w:r w:rsidDel="00000000" w:rsidR="00000000" w:rsidRPr="00000000">
        <w:rPr>
          <w:rtl w:val="0"/>
        </w:rPr>
        <w:t xml:space="preserve">Organización Panamericana de la Salud. (2020). Calidad de la atención en salud en América Latina. Washington, D.C.: OPS.</w:t>
      </w:r>
    </w:p>
    <w:p w:rsidR="00000000" w:rsidDel="00000000" w:rsidP="00000000" w:rsidRDefault="00000000" w:rsidRPr="00000000" w14:paraId="00000250">
      <w:pPr>
        <w:numPr>
          <w:ilvl w:val="0"/>
          <w:numId w:val="2"/>
        </w:numPr>
        <w:spacing w:line="360" w:lineRule="auto"/>
        <w:ind w:left="720" w:hanging="360"/>
        <w:rPr>
          <w:u w:val="none"/>
        </w:rPr>
      </w:pPr>
      <w:r w:rsidDel="00000000" w:rsidR="00000000" w:rsidRPr="00000000">
        <w:rPr>
          <w:rtl w:val="0"/>
        </w:rPr>
        <w:t xml:space="preserve">Superintendencia Nacional de Salud (Colombia). (2018). Circular Externa 008 de 2018. Instrucciones generales relativas a la atención, trámite y gestión de las peticiones, quejas, reclamos, sugerencias y denuncias en el sector salud. Bogotá, Colombia: Autor.</w:t>
      </w:r>
    </w:p>
    <w:p w:rsidR="00000000" w:rsidDel="00000000" w:rsidP="00000000" w:rsidRDefault="00000000" w:rsidRPr="00000000" w14:paraId="00000251">
      <w:pPr>
        <w:numPr>
          <w:ilvl w:val="0"/>
          <w:numId w:val="2"/>
        </w:numPr>
        <w:spacing w:line="360" w:lineRule="auto"/>
        <w:ind w:left="720" w:hanging="360"/>
        <w:rPr>
          <w:u w:val="none"/>
        </w:rPr>
      </w:pPr>
      <w:r w:rsidDel="00000000" w:rsidR="00000000" w:rsidRPr="00000000">
        <w:rPr>
          <w:rtl w:val="0"/>
        </w:rPr>
        <w:t xml:space="preserve">Congreso de la República de Colombia. (2012). Ley 1581 de 2012. Por la cual se dictan disposiciones generales para la protección de datos personales. Diario Oficial.</w:t>
      </w:r>
    </w:p>
    <w:p w:rsidR="00000000" w:rsidDel="00000000" w:rsidP="00000000" w:rsidRDefault="00000000" w:rsidRPr="00000000" w14:paraId="00000252">
      <w:pPr>
        <w:numPr>
          <w:ilvl w:val="0"/>
          <w:numId w:val="2"/>
        </w:numPr>
        <w:spacing w:line="360" w:lineRule="auto"/>
        <w:ind w:left="720" w:hanging="360"/>
        <w:rPr>
          <w:u w:val="none"/>
        </w:rPr>
      </w:pPr>
      <w:r w:rsidDel="00000000" w:rsidR="00000000" w:rsidRPr="00000000">
        <w:rPr>
          <w:rtl w:val="0"/>
        </w:rPr>
        <w:t xml:space="preserve">Congreso de la República de Colombia. (2015a). Ley 1751 de 2015. Por medio de la cual se regula el derecho fundamental a la salud. Diario Oficial.</w:t>
      </w:r>
    </w:p>
    <w:p w:rsidR="00000000" w:rsidDel="00000000" w:rsidP="00000000" w:rsidRDefault="00000000" w:rsidRPr="00000000" w14:paraId="00000253">
      <w:pPr>
        <w:numPr>
          <w:ilvl w:val="0"/>
          <w:numId w:val="2"/>
        </w:numPr>
        <w:spacing w:line="360" w:lineRule="auto"/>
        <w:ind w:left="720" w:hanging="360"/>
        <w:rPr>
          <w:u w:val="none"/>
        </w:rPr>
      </w:pPr>
      <w:r w:rsidDel="00000000" w:rsidR="00000000" w:rsidRPr="00000000">
        <w:rPr>
          <w:rtl w:val="0"/>
        </w:rPr>
        <w:t xml:space="preserve">Congreso de la República de Colombia. (2015b). Ley 1755 de 2015. Por medio de la cual se regula el derecho fundamental de petición. Diario Oficial.</w:t>
      </w:r>
    </w:p>
    <w:p w:rsidR="00000000" w:rsidDel="00000000" w:rsidP="00000000" w:rsidRDefault="00000000" w:rsidRPr="00000000" w14:paraId="00000254">
      <w:pPr>
        <w:numPr>
          <w:ilvl w:val="0"/>
          <w:numId w:val="2"/>
        </w:numPr>
        <w:spacing w:line="360" w:lineRule="auto"/>
        <w:ind w:left="720" w:hanging="360"/>
        <w:rPr>
          <w:u w:val="none"/>
        </w:rPr>
      </w:pPr>
      <w:r w:rsidDel="00000000" w:rsidR="00000000" w:rsidRPr="00000000">
        <w:rPr>
          <w:rtl w:val="0"/>
        </w:rPr>
        <w:t xml:space="preserve">Superintendencia Nacional de Salud (Colombia). (2020). Circular Externa 017 de 2020. Clasificación única de motivos de reclamación, eventos adversos y fallas de calidad en la atención en salud. Bogotá, Colombia: Autor.</w:t>
      </w:r>
    </w:p>
    <w:sectPr>
      <w:headerReference r:id="rId8"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color w:val="000000"/>
        <w:sz w:val="20"/>
        <w:szCs w:val="20"/>
      </w:rPr>
    </w:pPr>
    <w:r w:rsidDel="00000000" w:rsidR="00000000" w:rsidRPr="00000000">
      <w:rPr>
        <w:color w:val="000000"/>
        <w:rtl w:val="0"/>
      </w:rPr>
      <w:tab/>
      <w:tab/>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6">
    <w:pPr>
      <w:tabs>
        <w:tab w:val="left" w:leader="none" w:pos="6437"/>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92" w:hanging="360"/>
      </w:pPr>
      <w:rPr/>
    </w:lvl>
    <w:lvl w:ilvl="1">
      <w:start w:val="1"/>
      <w:numFmt w:val="lowerLetter"/>
      <w:lvlText w:val="%2."/>
      <w:lvlJc w:val="left"/>
      <w:pPr>
        <w:ind w:left="1512" w:hanging="360"/>
      </w:pPr>
      <w:rPr/>
    </w:lvl>
    <w:lvl w:ilvl="2">
      <w:start w:val="1"/>
      <w:numFmt w:val="lowerRoman"/>
      <w:lvlText w:val="%3."/>
      <w:lvlJc w:val="right"/>
      <w:pPr>
        <w:ind w:left="2232" w:hanging="180"/>
      </w:pPr>
      <w:rPr/>
    </w:lvl>
    <w:lvl w:ilvl="3">
      <w:start w:val="1"/>
      <w:numFmt w:val="decimal"/>
      <w:lvlText w:val="%4."/>
      <w:lvlJc w:val="left"/>
      <w:pPr>
        <w:ind w:left="2952" w:hanging="360"/>
      </w:pPr>
      <w:rPr/>
    </w:lvl>
    <w:lvl w:ilvl="4">
      <w:start w:val="1"/>
      <w:numFmt w:val="lowerLetter"/>
      <w:lvlText w:val="%5."/>
      <w:lvlJc w:val="left"/>
      <w:pPr>
        <w:ind w:left="3672" w:hanging="360"/>
      </w:pPr>
      <w:rPr/>
    </w:lvl>
    <w:lvl w:ilvl="5">
      <w:start w:val="1"/>
      <w:numFmt w:val="lowerRoman"/>
      <w:lvlText w:val="%6."/>
      <w:lvlJc w:val="right"/>
      <w:pPr>
        <w:ind w:left="4392" w:hanging="180"/>
      </w:pPr>
      <w:rPr/>
    </w:lvl>
    <w:lvl w:ilvl="6">
      <w:start w:val="1"/>
      <w:numFmt w:val="decimal"/>
      <w:lvlText w:val="%7."/>
      <w:lvlJc w:val="left"/>
      <w:pPr>
        <w:ind w:left="5112" w:hanging="360"/>
      </w:pPr>
      <w:rPr/>
    </w:lvl>
    <w:lvl w:ilvl="7">
      <w:start w:val="1"/>
      <w:numFmt w:val="lowerLetter"/>
      <w:lvlText w:val="%8."/>
      <w:lvlJc w:val="left"/>
      <w:pPr>
        <w:ind w:left="5832" w:hanging="360"/>
      </w:pPr>
      <w:rPr/>
    </w:lvl>
    <w:lvl w:ilvl="8">
      <w:start w:val="1"/>
      <w:numFmt w:val="lowerRoman"/>
      <w:lvlText w:val="%9."/>
      <w:lvlJc w:val="right"/>
      <w:pPr>
        <w:ind w:left="6552"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720"/>
      <w:jc w:val="center"/>
    </w:pPr>
    <w:rPr>
      <w:b w:val="1"/>
      <w:bCs w:val="1"/>
    </w:rPr>
  </w:style>
  <w:style w:type="paragraph" w:styleId="Heading2">
    <w:name w:val="heading 2"/>
    <w:basedOn w:val="Normal"/>
    <w:next w:val="Normal"/>
    <w:pPr>
      <w:keepNext w:val="1"/>
      <w:keepLines w:val="1"/>
      <w:spacing w:after="360" w:lineRule="auto"/>
      <w:ind w:left="1440" w:hanging="720"/>
      <w:jc w:val="left"/>
    </w:pPr>
    <w:rPr>
      <w:b w:val="1"/>
      <w:bCs w:val="1"/>
    </w:rPr>
  </w:style>
  <w:style w:type="paragraph" w:styleId="Heading3">
    <w:name w:val="heading 3"/>
    <w:basedOn w:val="Normal"/>
    <w:next w:val="Normal"/>
    <w:pPr>
      <w:keepNext w:val="1"/>
      <w:keepLines w:val="1"/>
      <w:ind w:left="2160" w:hanging="720"/>
      <w:jc w:val="left"/>
    </w:pPr>
    <w:rPr>
      <w:b w:val="1"/>
      <w:bCs w:val="1"/>
      <w:i w:val="1"/>
      <w:iCs w:val="1"/>
    </w:rPr>
  </w:style>
  <w:style w:type="paragraph" w:styleId="Heading4">
    <w:name w:val="heading 4"/>
    <w:basedOn w:val="Normal"/>
    <w:next w:val="Normal"/>
    <w:pPr>
      <w:keepNext w:val="1"/>
      <w:keepLines w:val="1"/>
      <w:ind w:left="2880" w:hanging="720"/>
      <w:jc w:val="left"/>
    </w:pPr>
    <w:rPr>
      <w:b w:val="1"/>
      <w:bCs w:val="1"/>
    </w:rPr>
  </w:style>
  <w:style w:type="paragraph" w:styleId="Heading5">
    <w:name w:val="heading 5"/>
    <w:basedOn w:val="Normal"/>
    <w:next w:val="Normal"/>
    <w:pPr>
      <w:keepNext w:val="1"/>
      <w:keepLines w:val="1"/>
      <w:ind w:left="3600" w:hanging="720"/>
      <w:jc w:val="left"/>
    </w:pPr>
    <w:rPr>
      <w:b w:val="1"/>
      <w:bCs w:val="1"/>
      <w:i w:val="1"/>
      <w:iCs w:val="1"/>
    </w:rPr>
  </w:style>
  <w:style w:type="paragraph" w:styleId="Heading6">
    <w:name w:val="heading 6"/>
    <w:basedOn w:val="Normal"/>
    <w:next w:val="Normal"/>
    <w:pPr>
      <w:keepNext w:val="1"/>
      <w:keepLines w:val="1"/>
      <w:spacing w:before="40" w:lineRule="auto"/>
      <w:ind w:left="4320" w:hanging="720"/>
    </w:pPr>
    <w:rPr>
      <w:rFonts w:ascii="Calibri" w:cs="Calibri" w:eastAsia="Calibri" w:hAnsi="Calibri"/>
      <w:color w:val="1e4d78"/>
    </w:rPr>
  </w:style>
  <w:style w:type="paragraph" w:styleId="Title">
    <w:name w:val="Title"/>
    <w:basedOn w:val="Normal"/>
    <w:next w:val="Normal"/>
    <w:pPr>
      <w:spacing w:line="24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osyagZdDCukDl9DVmUHe297Xg==">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