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Página 45(Partes de un plan de empresa)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Página 43(Análisis DAFO)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//Orden de la empresa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Página 54(Iniciando proyecto de la empresa)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Página 55(Estudios de mercado)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Página 167(Objetivos del proyecto)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Página 36(cosa rara)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Página 77(Plan de Marketing)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Tareas: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añadir tipos de mercados en los cuales operan.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Arreglar el macroentorno y microentorno, está en una (página 36)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Añadir Fuentes, Medios y Herramientas Utilizadas.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Agregar CAME en el formato correcto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Las funciones añadirlas dentro del curriculum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Organizar el orden del trabajo, los puntos están desordenados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Clasificación nacional de actividades económicas(hay un link en el libro).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Hacer conclusión.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Hacer plan de Marketing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Decidir Logo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