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2C5C"/>
          <w:sz w:val="40"/>
        </w:rPr>
        <w:t>Autorización por challenge/push en el flujo TXNR</w:t>
      </w:r>
    </w:p>
    <w:p>
      <w:pPr>
        <w:jc w:val="center"/>
      </w:pPr>
      <w:r>
        <w:rPr>
          <w:color w:val="595959"/>
          <w:sz w:val="26"/>
        </w:rPr>
        <w:t>Pliego implementado (PR #91), alineación al contrato del ASO real (PR #92) e imágenes a desplegar</w:t>
      </w:r>
    </w:p>
    <w:p>
      <w:pPr>
        <w:jc w:val="center"/>
      </w:pPr>
      <w:r>
        <w:rPr>
          <w:color w:val="595959"/>
          <w:sz w:val="20"/>
        </w:rPr>
        <w:t>Para: Luis · De: Pablo · 28/08/2026 · rama feature/PQRSdev @ a4f4159</w:t>
      </w:r>
    </w:p>
    <w:p>
      <w:pPr>
        <w:pStyle w:val="Heading1"/>
      </w:pPr>
      <w:r>
        <w:rPr>
          <w:color w:val="072C5C"/>
        </w:rPr>
        <w:t>1 · Resumen</w:t>
      </w:r>
    </w:p>
    <w:p>
      <w:r>
        <w:t>Tu especificación del flujo de autorización (challenge persistido, consulta de estado al pulsar «Continuar», sin polling, sin sleep, aprobación simulable desde fuera) ya era, en lo esencial, el diseño vigente en dev. Sobre ella se hicieron dos tandas de trabajo hoy, ambas mergeadas:</w:t>
      </w:r>
    </w:p>
    <w:tbl>
      <w:tblPr>
        <w:tblStyle w:val="LightGrid-Accent1"/>
        <w:tblW w:type="auto" w:w="0"/>
        <w:tblLook w:firstColumn="1" w:firstRow="1" w:lastColumn="0" w:lastRow="0" w:noHBand="0" w:noVBand="1" w:val="04A0"/>
      </w:tblPr>
      <w:tblGrid>
        <w:gridCol w:w="2880"/>
        <w:gridCol w:w="2880"/>
        <w:gridCol w:w="2880"/>
      </w:tblGrid>
      <w:tr>
        <w:tc>
          <w:tcPr>
            <w:tcW w:type="dxa" w:w="864"/>
          </w:tcPr>
          <w:p>
            <w:r>
              <w:rPr>
                <w:b/>
              </w:rPr>
              <w:t>PR</w:t>
            </w:r>
          </w:p>
        </w:tc>
        <w:tc>
          <w:tcPr>
            <w:tcW w:type="dxa" w:w="7056"/>
          </w:tcPr>
          <w:p>
            <w:r>
              <w:rPr>
                <w:b/>
              </w:rPr>
              <w:t>Qué resuelve</w:t>
            </w:r>
          </w:p>
        </w:tc>
        <w:tc>
          <w:tcPr>
            <w:tcW w:type="dxa" w:w="2880"/>
          </w:tcPr>
          <w:p>
            <w:r>
              <w:rPr>
                <w:b/>
              </w:rPr>
              <w:t>Módulos</w:t>
            </w:r>
          </w:p>
        </w:tc>
      </w:tr>
      <w:tr>
        <w:tc>
          <w:tcPr>
            <w:tcW w:type="dxa" w:w="864"/>
          </w:tcPr>
          <w:p>
            <w:r>
              <w:t>#91</w:t>
            </w:r>
          </w:p>
        </w:tc>
        <w:tc>
          <w:tcPr>
            <w:tcW w:type="dxa" w:w="7056"/>
          </w:tcPr>
          <w:p>
            <w:r>
              <w:t>Consulta de estado sin sondeo interno (adiós al time.sleep que congelaba el event loop), bug crítico del normalizador (pending leído como accepted), endpoint /expire del simulador, y verificación E2E de los 6 escenarios del pliego.</w:t>
            </w:r>
          </w:p>
        </w:tc>
        <w:tc>
          <w:tcPr>
            <w:tcW w:type="dxa" w:w="2880"/>
          </w:tcPr>
          <w:p>
            <w:r>
              <w:t>agente · servicio · simulador</w:t>
            </w:r>
          </w:p>
        </w:tc>
      </w:tr>
      <w:tr>
        <w:tc>
          <w:tcPr>
            <w:tcW w:type="dxa" w:w="864"/>
          </w:tcPr>
          <w:p>
            <w:r>
              <w:t>#92</w:t>
            </w:r>
          </w:p>
        </w:tc>
        <w:tc>
          <w:tcPr>
            <w:tcW w:type="dxa" w:w="7056"/>
          </w:tcPr>
          <w:p>
            <w:r>
              <w:t>Alineación al contrato del ASO real que documentaste: profileId con relleno de ceros a 15 dígitos y smc del contrato (SMGG20210970).</w:t>
            </w:r>
          </w:p>
        </w:tc>
        <w:tc>
          <w:tcPr>
            <w:tcW w:type="dxa" w:w="2880"/>
          </w:tcPr>
          <w:p>
            <w:r>
              <w:t>servicio</w:t>
            </w:r>
          </w:p>
        </w:tc>
      </w:tr>
    </w:tbl>
    <w:p>
      <w:pPr>
        <w:pStyle w:val="Heading1"/>
      </w:pPr>
      <w:r>
        <w:rPr>
          <w:color w:val="072C5C"/>
        </w:rPr>
        <w:t>2 · El bug crítico que salió al probar (PR #91)</w:t>
      </w:r>
    </w:p>
    <w:p>
      <w:r>
        <w:t>El servicio TXNR responde con un sobre propio: {"status": "ok", "aceptado": false, "estado": "pending"}. Ese status «ok» significa «la petición funcionó», no «el cliente autorizó». El normalizador del agente, al no encontrar el estado donde esperaba, caía al status del nivel superior — y «ok» estaba en su lista de sinónimos de accepted. Resultado: cualquier respuesta del servicio, incluida una con el reto aún pendiente, se trataba como autorización concedida y el bloqueo se ejecutaba sin confirmación del cliente.</w:t>
      </w:r>
    </w:p>
    <w:p>
      <w:r>
        <w:t>En local solo lo frenó la defensa del simulador (403 en la confirmación si el reto no está accepted). El arreglo: el normalizador prefiere el campo «estado», «ok»/«success» dejaron de ser sinónimos de accepted, y el booleano «pendiente» actúa de respaldo. Cinco tests de regresión fijan el contrato.</w:t>
      </w:r>
    </w:p>
    <w:p>
      <w:r>
        <w:rPr>
          <w:color w:val="595959"/>
          <w:sz w:val="20"/>
        </w:rPr>
        <w:t>El camino pending nunca se había ejercitado de verdad: el simulador local corría una versión vieja que auto-aceptaba todos los retos. Por eso el E2E pasaba y el bug dormía.</w:t>
      </w:r>
    </w:p>
    <w:p>
      <w:pPr>
        <w:pStyle w:val="Heading1"/>
      </w:pPr>
      <w:r>
        <w:rPr>
          <w:color w:val="072C5C"/>
        </w:rPr>
        <w:t>3 · Alineación al contrato del ASO real (PR #92)</w:t>
      </w:r>
    </w:p>
    <w:p>
      <w:r>
        <w:t>Contrastamos tu documento del flujo (aso-dev-co.work-02) punto por punto contra la implementación. Dos discrepancias, corregidas:</w:t>
      </w:r>
    </w:p>
    <w:tbl>
      <w:tblPr>
        <w:tblStyle w:val="LightGrid-Accent1"/>
        <w:tblW w:type="auto" w:w="0"/>
        <w:tblLook w:firstColumn="1" w:firstRow="1" w:lastColumn="0" w:lastRow="0" w:noHBand="0" w:noVBand="1" w:val="04A0"/>
      </w:tblPr>
      <w:tblGrid>
        <w:gridCol w:w="2160"/>
        <w:gridCol w:w="2160"/>
        <w:gridCol w:w="2160"/>
        <w:gridCol w:w="2160"/>
      </w:tblGrid>
      <w:tr>
        <w:tc>
          <w:tcPr>
            <w:tcW w:type="dxa" w:w="1296"/>
          </w:tcPr>
          <w:p>
            <w:r>
              <w:rPr>
                <w:b/>
              </w:rPr>
              <w:t>Qué</w:t>
            </w:r>
          </w:p>
        </w:tc>
        <w:tc>
          <w:tcPr>
            <w:tcW w:type="dxa" w:w="3168"/>
          </w:tcPr>
          <w:p>
            <w:r>
              <w:rPr>
                <w:b/>
              </w:rPr>
              <w:t>Contrato</w:t>
            </w:r>
          </w:p>
        </w:tc>
        <w:tc>
          <w:tcPr>
            <w:tcW w:type="dxa" w:w="2592"/>
          </w:tcPr>
          <w:p>
            <w:r>
              <w:rPr>
                <w:b/>
              </w:rPr>
              <w:t>Teníamos</w:t>
            </w:r>
          </w:p>
        </w:tc>
        <w:tc>
          <w:tcPr>
            <w:tcW w:type="dxa" w:w="3744"/>
          </w:tcPr>
          <w:p>
            <w:r>
              <w:rPr>
                <w:b/>
              </w:rPr>
              <w:t>Arreglo</w:t>
            </w:r>
          </w:p>
        </w:tc>
      </w:tr>
      <w:tr>
        <w:tc>
          <w:tcPr>
            <w:tcW w:type="dxa" w:w="1296"/>
          </w:tcPr>
          <w:p>
            <w:r>
              <w:t>profileId</w:t>
            </w:r>
          </w:p>
        </w:tc>
        <w:tc>
          <w:tcPr>
            <w:tcW w:type="dxa" w:w="3168"/>
          </w:tcPr>
          <w:p>
            <w:r>
              <w:t>CC + cédula rellenada con ceros a 15 dígitos (cédula 3017449 → CC000000003017449)</w:t>
            </w:r>
          </w:p>
        </w:tc>
        <w:tc>
          <w:tcPr>
            <w:tcW w:type="dxa" w:w="2592"/>
          </w:tcPr>
          <w:p>
            <w:r>
              <w:t>CC + cédula sin relleno (CC1010223694)</w:t>
            </w:r>
          </w:p>
        </w:tc>
        <w:tc>
          <w:tcPr>
            <w:tcW w:type="dxa" w:w="3744"/>
          </w:tcPr>
          <w:p>
            <w:r>
              <w:t>zfill(15): ahora CC000001010223694. Sin esto, user-status no encuentra dispositivos y la subida de nivel muere en etapa «dispositivo». El simulador no lo detectaba porque acepta cualquier profileId.</w:t>
            </w:r>
          </w:p>
        </w:tc>
      </w:tr>
      <w:tr>
        <w:tc>
          <w:tcPr>
            <w:tcW w:type="dxa" w:w="1296"/>
          </w:tcPr>
          <w:p>
            <w:r>
              <w:t>smc</w:t>
            </w:r>
          </w:p>
        </w:tc>
        <w:tc>
          <w:tcPr>
            <w:tcW w:type="dxa" w:w="3168"/>
          </w:tcPr>
          <w:p>
            <w:r>
              <w:t>SMGG20210970</w:t>
            </w:r>
          </w:p>
        </w:tc>
        <w:tc>
          <w:tcPr>
            <w:tcW w:type="dxa" w:w="2592"/>
          </w:tcPr>
          <w:p>
            <w:r>
              <w:t>default SMGG20262351</w:t>
            </w:r>
          </w:p>
        </w:tc>
        <w:tc>
          <w:tcPr>
            <w:tcW w:type="dxa" w:w="3744"/>
          </w:tcPr>
          <w:p>
            <w:r>
              <w:t>Default alineado; sigue configurable por ASO_CHALLENGE_SMC.</w:t>
            </w:r>
          </w:p>
        </w:tc>
      </w:tr>
    </w:tbl>
    <w:p>
      <w:r>
        <w:t>Lo demás cuadra: orden y campos de authenticationdata (channel=12000035, operation=NMONETARY, amount= vacío, product=cuenta-{últimos 4 del accountId}), 403/401 tratados como protocolo y no como error, primer dispositivo con softToken ACTIVE, ventana de 3 minutos, y los sinónimos de estado del paso 4 (accepted/approved, rejected/denied, expired/timeout).</w:t>
      </w:r>
    </w:p>
    <w:p>
      <w:pPr>
        <w:pStyle w:val="Heading2"/>
      </w:pPr>
      <w:r>
        <w:rPr>
          <w:color w:val="072C5C"/>
        </w:rPr>
        <w:t>Dos verificaciones que quedan para el proveedor</w:t>
      </w:r>
    </w:p>
    <w:tbl>
      <w:tblPr>
        <w:tblStyle w:val="LightGrid-Accent1"/>
        <w:tblW w:type="auto" w:w="0"/>
        <w:tblLook w:firstColumn="1" w:firstRow="1" w:lastColumn="0" w:lastRow="0" w:noHBand="0" w:noVBand="1" w:val="04A0"/>
      </w:tblPr>
      <w:tblGrid>
        <w:gridCol w:w="4320"/>
        <w:gridCol w:w="4320"/>
      </w:tblGrid>
      <w:tr>
        <w:tc>
          <w:tcPr>
            <w:tcW w:type="dxa" w:w="2304"/>
          </w:tcPr>
          <w:p>
            <w:r>
              <w:rPr>
                <w:b/>
              </w:rPr>
              <w:t>Punto</w:t>
            </w:r>
          </w:p>
        </w:tc>
        <w:tc>
          <w:tcPr>
            <w:tcW w:type="dxa" w:w="8496"/>
          </w:tcPr>
          <w:p>
            <w:r>
              <w:rPr>
                <w:b/>
              </w:rPr>
              <w:t>Detalle</w:t>
            </w:r>
          </w:p>
        </w:tc>
      </w:tr>
      <w:tr>
        <w:tc>
          <w:tcPr>
            <w:tcW w:type="dxa" w:w="2304"/>
          </w:tcPr>
          <w:p>
            <w:r>
              <w:t>Refresco del tsec</w:t>
            </w:r>
          </w:p>
        </w:tc>
        <w:tc>
          <w:tcPr>
            <w:tcW w:type="dxa" w:w="8496"/>
          </w:tcPr>
          <w:p>
            <w:r>
              <w:t>Tu doc dice que el 403 del paso 2 devuelve un tsec para el paso 3, y el 401 otro «actualizado». Nosotros obtenemos el tsec una vez (granting) y lo reutilizamos en toda la ceremonia. ¿El ASO exige el refrescado? Preguntar a Nicolás.</w:t>
            </w:r>
          </w:p>
        </w:tc>
      </w:tr>
      <w:tr>
        <w:tc>
          <w:tcPr>
            <w:tcW w:type="dxa" w:w="2304"/>
          </w:tcPr>
          <w:p>
            <w:r>
              <w:t>Cabeceras del paso 2</w:t>
            </w:r>
          </w:p>
        </w:tc>
        <w:tc>
          <w:tcPr>
            <w:tcW w:type="dxa" w:w="8496"/>
          </w:tcPr>
          <w:p>
            <w:r>
              <w:t>El doc marca authenticationtype/authenticationstate como requeridas ya en la llamada inicial; nosotros la hacemos limpia y así responde el 403 con el tipo. Huele a artefacto de la colección Postman — confirmar.</w:t>
            </w:r>
          </w:p>
        </w:tc>
      </w:tr>
    </w:tbl>
    <w:p>
      <w:r>
        <w:t>Y una decisión de negocio: para expired, este contrato dice «reiniciar el flujo de autorización»; tu pliego de escenarios decía «no bloquear, terminar correctamente» — y así está implementado y verificado. Si preferís reiniciar, el cambio es pequeño; decidid con Fabián.</w:t>
      </w:r>
    </w:p>
    <w:p>
      <w:pPr>
        <w:pStyle w:val="Heading1"/>
      </w:pPr>
      <w:r>
        <w:rPr>
          <w:color w:val="072C5C"/>
        </w:rPr>
        <w:t>4 · El flujo, tal y como queda</w:t>
      </w:r>
    </w:p>
    <w:tbl>
      <w:tblPr>
        <w:tblStyle w:val="LightGrid-Accent1"/>
        <w:tblW w:type="auto" w:w="0"/>
        <w:tblLook w:firstColumn="1" w:firstRow="1" w:lastColumn="0" w:lastRow="0" w:noHBand="0" w:noVBand="1" w:val="04A0"/>
      </w:tblPr>
      <w:tblGrid>
        <w:gridCol w:w="2880"/>
        <w:gridCol w:w="2880"/>
        <w:gridCol w:w="2880"/>
      </w:tblGrid>
      <w:tr>
        <w:tc>
          <w:tcPr>
            <w:tcW w:type="dxa" w:w="2448"/>
          </w:tcPr>
          <w:p>
            <w:r>
              <w:rPr>
                <w:b/>
              </w:rPr>
              <w:t>Paso</w:t>
            </w:r>
          </w:p>
        </w:tc>
        <w:tc>
          <w:tcPr>
            <w:tcW w:type="dxa" w:w="3168"/>
          </w:tcPr>
          <w:p>
            <w:r>
              <w:rPr>
                <w:b/>
              </w:rPr>
              <w:t>Dónde vive</w:t>
            </w:r>
          </w:p>
        </w:tc>
        <w:tc>
          <w:tcPr>
            <w:tcW w:type="dxa" w:w="5184"/>
          </w:tcPr>
          <w:p>
            <w:r>
              <w:rPr>
                <w:b/>
              </w:rPr>
              <w:t>Qué hace</w:t>
            </w:r>
          </w:p>
        </w:tc>
      </w:tr>
      <w:tr>
        <w:tc>
          <w:tcPr>
            <w:tcW w:type="dxa" w:w="2448"/>
          </w:tcPr>
          <w:p>
            <w:r>
              <w:t>1. Inicio de la autorización</w:t>
            </w:r>
          </w:p>
        </w:tc>
        <w:tc>
          <w:tcPr>
            <w:tcW w:type="dxa" w:w="3168"/>
          </w:tcPr>
          <w:p>
            <w:r>
              <w:t>agente → POST /v1/trx/subida-nivel</w:t>
            </w:r>
          </w:p>
        </w:tc>
        <w:tc>
          <w:tcPr>
            <w:tcW w:type="dxa" w:w="5184"/>
          </w:tcPr>
          <w:p>
            <w:r>
              <w:t>El servicio ejecuta la ceremonia (dispositivo → 403 → 401 + push) y devuelve challenge, authentication_state, device_id y profile_id (ya con el formato de 15 dígitos).</w:t>
            </w:r>
          </w:p>
        </w:tc>
      </w:tr>
      <w:tr>
        <w:tc>
          <w:tcPr>
            <w:tcW w:type="dxa" w:w="2448"/>
          </w:tcPr>
          <w:p>
            <w:r>
              <w:t>2. Persistencia</w:t>
            </w:r>
          </w:p>
        </w:tc>
        <w:tc>
          <w:tcPr>
            <w:tcW w:type="dxa" w:w="3168"/>
          </w:tcPr>
          <w:p>
            <w:r>
              <w:t>agente · trx_case_state_json en captured_data</w:t>
            </w:r>
          </w:p>
        </w:tc>
        <w:tc>
          <w:tcPr>
            <w:tcW w:type="dxa" w:w="5184"/>
          </w:tcPr>
          <w:p>
            <w:r>
              <w:t>Reto + deadline (3 min) guardados como string JSON en el índice de conversaciones. Sin memoria de proceso: cualquier turno futuro lo recupera.</w:t>
            </w:r>
          </w:p>
        </w:tc>
      </w:tr>
      <w:tr>
        <w:tc>
          <w:tcPr>
            <w:tcW w:type="dxa" w:w="2448"/>
          </w:tcPr>
          <w:p>
            <w:r>
              <w:t>3. El cliente vuelve y pulsa «Continuar»</w:t>
            </w:r>
          </w:p>
        </w:tc>
        <w:tc>
          <w:tcPr>
            <w:tcW w:type="dxa" w:w="3168"/>
          </w:tcPr>
          <w:p>
            <w:r>
              <w:t>agente · gate 2.4.0.1.16.2 / 17.2</w:t>
            </w:r>
          </w:p>
        </w:tc>
        <w:tc>
          <w:tcPr>
            <w:tcW w:type="dxa" w:w="5184"/>
          </w:tcPr>
          <w:p>
            <w:r>
              <w:t>UNA consulta a GET /v1/trx/subida-nivel/estado. Sin polling, sin sleep, sin request abierto.</w:t>
            </w:r>
          </w:p>
        </w:tc>
      </w:tr>
      <w:tr>
        <w:tc>
          <w:tcPr>
            <w:tcW w:type="dxa" w:w="2448"/>
          </w:tcPr>
          <w:p>
            <w:r>
              <w:t>4. Decisión</w:t>
            </w:r>
          </w:p>
        </w:tc>
        <w:tc>
          <w:tcPr>
            <w:tcW w:type="dxa" w:w="3168"/>
          </w:tcPr>
          <w:p>
            <w:r>
              <w:t>agente · _trx_estado_push_bloqueo</w:t>
            </w:r>
          </w:p>
        </w:tc>
        <w:tc>
          <w:tcPr>
            <w:tcW w:type="dxa" w:w="5184"/>
          </w:tcPr>
          <w:p>
            <w:r>
              <w:t>accepted → bloquear · pending → volver al paso del push conservando el reto (reintento libre) · rejected/expired → cerrar por denegación y limpiar el reto.</w:t>
            </w:r>
          </w:p>
        </w:tc>
      </w:tr>
      <w:tr>
        <w:tc>
          <w:tcPr>
            <w:tcW w:type="dxa" w:w="2448"/>
          </w:tcPr>
          <w:p>
            <w:r>
              <w:t>5. Bloqueo</w:t>
            </w:r>
          </w:p>
        </w:tc>
        <w:tc>
          <w:tcPr>
            <w:tcW w:type="dxa" w:w="3168"/>
          </w:tcPr>
          <w:p>
            <w:r>
              <w:t>agente → POST /v1/trx/bloqueo</w:t>
            </w:r>
          </w:p>
        </w:tc>
        <w:tc>
          <w:tcPr>
            <w:tcW w:type="dxa" w:w="5184"/>
          </w:tcPr>
          <w:p>
            <w:r>
              <w:t>El permanente exige challenge + authentication_state. El candado durable impide un segundo POST incluso si el turno muere después de ejecutarlo.</w:t>
            </w:r>
          </w:p>
        </w:tc>
      </w:tr>
    </w:tbl>
    <w:p>
      <w:r>
        <w:t>Decidimos NO persistir la copia local del estado del reto (status/last_checked_at): el ASO es la fuente de verdad y el gate reconsulta siempre; el «aprobado en» ya existe como timestamp del hito durable.</w:t>
      </w:r>
    </w:p>
    <w:p>
      <w:pPr>
        <w:pStyle w:val="Heading1"/>
      </w:pPr>
      <w:r>
        <w:rPr>
          <w:color w:val="072C5C"/>
        </w:rPr>
        <w:t>5 · Cómo simular la aprobación externa (local y DEV con simulador)</w:t>
      </w:r>
    </w:p>
    <w:p>
      <w:r>
        <w:t>El simulador guarda el estado de cada reto (pending al crearse) y expone tres endpoints [TEST ONLY], independientes del GET que consume producción:</w:t>
      </w:r>
    </w:p>
    <w:tbl>
      <w:tblPr>
        <w:tblStyle w:val="LightGrid-Accent1"/>
        <w:tblW w:type="auto" w:w="0"/>
        <w:tblLook w:firstColumn="1" w:firstRow="1" w:lastColumn="0" w:lastRow="0" w:noHBand="0" w:noVBand="1" w:val="04A0"/>
      </w:tblPr>
      <w:tblGrid>
        <w:gridCol w:w="4320"/>
        <w:gridCol w:w="4320"/>
      </w:tblGrid>
      <w:tr>
        <w:tc>
          <w:tcPr>
            <w:tcW w:type="dxa" w:w="3456"/>
          </w:tcPr>
          <w:p>
            <w:r>
              <w:rPr>
                <w:b/>
              </w:rPr>
              <w:t>Acción</w:t>
            </w:r>
          </w:p>
        </w:tc>
        <w:tc>
          <w:tcPr>
            <w:tcW w:type="dxa" w:w="7344"/>
          </w:tcPr>
          <w:p>
            <w:r>
              <w:rPr>
                <w:b/>
              </w:rPr>
              <w:t>Comando</w:t>
            </w:r>
          </w:p>
        </w:tc>
      </w:tr>
      <w:tr>
        <w:tc>
          <w:tcPr>
            <w:tcW w:type="dxa" w:w="3456"/>
          </w:tcPr>
          <w:p>
            <w:r>
              <w:t>Ver estado</w:t>
            </w:r>
          </w:p>
        </w:tc>
        <w:tc>
          <w:tcPr>
            <w:tcW w:type="dxa" w:w="7344"/>
          </w:tcPr>
          <w:p>
            <w:r>
              <w:t>curl http://localhost:8050/security/v0/order-chanel/{challenge}</w:t>
            </w:r>
          </w:p>
        </w:tc>
      </w:tr>
      <w:tr>
        <w:tc>
          <w:tcPr>
            <w:tcW w:type="dxa" w:w="3456"/>
          </w:tcPr>
          <w:p>
            <w:r>
              <w:t>Aprobar (cliente aceptó en su app)</w:t>
            </w:r>
          </w:p>
        </w:tc>
        <w:tc>
          <w:tcPr>
            <w:tcW w:type="dxa" w:w="7344"/>
          </w:tcPr>
          <w:p>
            <w:r>
              <w:t>curl -X POST .../order-chanel/{challenge}/approve</w:t>
            </w:r>
          </w:p>
        </w:tc>
      </w:tr>
      <w:tr>
        <w:tc>
          <w:tcPr>
            <w:tcW w:type="dxa" w:w="3456"/>
          </w:tcPr>
          <w:p>
            <w:r>
              <w:t>Rechazar</w:t>
            </w:r>
          </w:p>
        </w:tc>
        <w:tc>
          <w:tcPr>
            <w:tcW w:type="dxa" w:w="7344"/>
          </w:tcPr>
          <w:p>
            <w:r>
              <w:t>curl -X POST .../order-chanel/{challenge}/reject</w:t>
            </w:r>
          </w:p>
        </w:tc>
      </w:tr>
      <w:tr>
        <w:tc>
          <w:tcPr>
            <w:tcW w:type="dxa" w:w="3456"/>
          </w:tcPr>
          <w:p>
            <w:r>
              <w:t>Caducar (escenario 4)</w:t>
            </w:r>
          </w:p>
        </w:tc>
        <w:tc>
          <w:tcPr>
            <w:tcW w:type="dxa" w:w="7344"/>
          </w:tcPr>
          <w:p>
            <w:r>
              <w:t>curl -X POST .../order-chanel/{challenge}/expire</w:t>
            </w:r>
          </w:p>
        </w:tc>
      </w:tr>
    </w:tbl>
    <w:p>
      <w:r>
        <w:t>El challenge local del cliente 1010223694 es sim-4979-challenge. Si tu simulador lleva días corriendo, reinícialo: la versión vieja auto-aceptaba todo y enmascara el camino pending.</w:t>
      </w:r>
    </w:p>
    <w:p>
      <w:pPr>
        <w:pStyle w:val="Heading1"/>
      </w:pPr>
      <w:r>
        <w:rPr>
          <w:color w:val="072C5C"/>
        </w:rPr>
        <w:t>6 · Los seis escenarios del pliego, verificados en E2E conversacional</w:t>
      </w:r>
    </w:p>
    <w:tbl>
      <w:tblPr>
        <w:tblStyle w:val="LightGrid-Accent1"/>
        <w:tblW w:type="auto" w:w="0"/>
        <w:tblLook w:firstColumn="1" w:firstRow="1" w:lastColumn="0" w:lastRow="0" w:noHBand="0" w:noVBand="1" w:val="04A0"/>
      </w:tblPr>
      <w:tblGrid>
        <w:gridCol w:w="4320"/>
        <w:gridCol w:w="4320"/>
      </w:tblGrid>
      <w:tr>
        <w:tc>
          <w:tcPr>
            <w:tcW w:type="dxa" w:w="3600"/>
          </w:tcPr>
          <w:p>
            <w:r>
              <w:rPr>
                <w:b/>
              </w:rPr>
              <w:t>Escenario</w:t>
            </w:r>
          </w:p>
        </w:tc>
        <w:tc>
          <w:tcPr>
            <w:tcW w:type="dxa" w:w="7200"/>
          </w:tcPr>
          <w:p>
            <w:r>
              <w:rPr>
                <w:b/>
              </w:rPr>
              <w:t>Resultado observado</w:t>
            </w:r>
          </w:p>
        </w:tc>
      </w:tr>
      <w:tr>
        <w:tc>
          <w:tcPr>
            <w:tcW w:type="dxa" w:w="3600"/>
          </w:tcPr>
          <w:p>
            <w:r>
              <w:t>1 · pending + «Continuar» (dos veces)</w:t>
            </w:r>
          </w:p>
        </w:tc>
        <w:tc>
          <w:tcPr>
            <w:tcW w:type="dxa" w:w="7200"/>
          </w:tcPr>
          <w:p>
            <w:r>
              <w:t>Vuelve al paso del push con el MISMO challenge; ningún push reenviado; reintento libre.</w:t>
            </w:r>
          </w:p>
        </w:tc>
      </w:tr>
      <w:tr>
        <w:tc>
          <w:tcPr>
            <w:tcW w:type="dxa" w:w="3600"/>
          </w:tcPr>
          <w:p>
            <w:r>
              <w:t>2 · approve externo + «Continuar»</w:t>
            </w:r>
          </w:p>
        </w:tc>
        <w:tc>
          <w:tcPr>
            <w:tcW w:type="dxa" w:w="7200"/>
          </w:tcPr>
          <w:p>
            <w:r>
              <w:t>AUTORIZADO → bloqueo ejecutado → «tu tarjeta terminada en •4979 quedó cancelada» (2.4.0.1.17.3). Re-verificado tras el PR #92 con profile_id=CC000001010223694.</w:t>
            </w:r>
          </w:p>
        </w:tc>
      </w:tr>
      <w:tr>
        <w:tc>
          <w:tcPr>
            <w:tcW w:type="dxa" w:w="3600"/>
          </w:tcPr>
          <w:p>
            <w:r>
              <w:t>3 · reject + «Continuar»</w:t>
            </w:r>
          </w:p>
        </w:tc>
        <w:tc>
          <w:tcPr>
            <w:tcW w:type="dxa" w:w="7200"/>
          </w:tcPr>
          <w:p>
            <w:r>
              <w:t>Denegado (17.1.denied), reto limpiado, sin bloqueo.</w:t>
            </w:r>
          </w:p>
        </w:tc>
      </w:tr>
      <w:tr>
        <w:tc>
          <w:tcPr>
            <w:tcW w:type="dxa" w:w="3600"/>
          </w:tcPr>
          <w:p>
            <w:r>
              <w:t>4 · expire + «Continuar»</w:t>
            </w:r>
          </w:p>
        </w:tc>
        <w:tc>
          <w:tcPr>
            <w:tcW w:type="dxa" w:w="7200"/>
          </w:tcPr>
          <w:p>
            <w:r>
              <w:t>Denegado por vencimiento, reto limpiado, sin bloqueo.</w:t>
            </w:r>
          </w:p>
        </w:tc>
      </w:tr>
      <w:tr>
        <w:tc>
          <w:tcPr>
            <w:tcW w:type="dxa" w:w="3600"/>
          </w:tcPr>
          <w:p>
            <w:r>
              <w:t>5 · doble «Continuar» tras accepted</w:t>
            </w:r>
          </w:p>
        </w:tc>
        <w:tc>
          <w:tcPr>
            <w:tcW w:type="dxa" w:w="7200"/>
          </w:tcPr>
          <w:p>
            <w:r>
              <w:t>Un solo bloqueo: el candado durable responde ya_ejecutado en el segundo intento.</w:t>
            </w:r>
          </w:p>
        </w:tc>
      </w:tr>
      <w:tr>
        <w:tc>
          <w:tcPr>
            <w:tcW w:type="dxa" w:w="3600"/>
          </w:tcPr>
          <w:p>
            <w:r>
              <w:t>6 · el turno falla después del bloqueo</w:t>
            </w:r>
          </w:p>
        </w:tc>
        <w:tc>
          <w:tcPr>
            <w:tcW w:type="dxa" w:w="7200"/>
          </w:tcPr>
          <w:p>
            <w:r>
              <w:t>Reproducido rebobinando el paso en OpenSearch: el reintento NO duplica — un único 201 en el simulador en toda la prueba.</w:t>
            </w:r>
          </w:p>
        </w:tc>
      </w:tr>
    </w:tbl>
    <w:p>
      <w:r>
        <w:t>Baterías tras cada tanda: agente en su línea base exacta, servicio TXNR 129/129, simulador 21/21.</w:t>
      </w:r>
    </w:p>
    <w:p>
      <w:pPr>
        <w:pStyle w:val="Heading1"/>
      </w:pPr>
      <w:r>
        <w:rPr>
          <w:color w:val="072C5C"/>
        </w:rPr>
        <w:t>7 · Imágenes que deben volver a subirse al Quay</w:t>
      </w:r>
    </w:p>
    <w:p>
      <w:r>
        <w:t>Construir desde el tip de dev (a4f4159) y subir a quay.apps.work.ocp.co.igrupobbva/pqr-genai/:</w:t>
      </w:r>
    </w:p>
    <w:tbl>
      <w:tblPr>
        <w:tblStyle w:val="LightGrid-Accent1"/>
        <w:tblW w:type="auto" w:w="0"/>
        <w:tblLook w:firstColumn="1" w:firstRow="1" w:lastColumn="0" w:lastRow="0" w:noHBand="0" w:noVBand="1" w:val="04A0"/>
      </w:tblPr>
      <w:tblGrid>
        <w:gridCol w:w="2880"/>
        <w:gridCol w:w="2880"/>
        <w:gridCol w:w="2880"/>
      </w:tblGrid>
      <w:tr>
        <w:tc>
          <w:tcPr>
            <w:tcW w:type="dxa" w:w="3456"/>
          </w:tcPr>
          <w:p>
            <w:r>
              <w:rPr>
                <w:b/>
              </w:rPr>
              <w:t>Módulo</w:t>
            </w:r>
          </w:p>
        </w:tc>
        <w:tc>
          <w:tcPr>
            <w:tcW w:type="dxa" w:w="2592"/>
          </w:tcPr>
          <w:p>
            <w:r>
              <w:rPr>
                <w:b/>
              </w:rPr>
              <w:t>Tag propuesto</w:t>
            </w:r>
          </w:p>
        </w:tc>
        <w:tc>
          <w:tcPr>
            <w:tcW w:type="dxa" w:w="4752"/>
          </w:tcPr>
          <w:p>
            <w:r>
              <w:rPr>
                <w:b/>
              </w:rPr>
              <w:t>Qué lleva</w:t>
            </w:r>
          </w:p>
        </w:tc>
      </w:tr>
      <w:tr>
        <w:tc>
          <w:tcPr>
            <w:tcW w:type="dxa" w:w="3456"/>
          </w:tcPr>
          <w:p>
            <w:r>
              <w:t>co_pqrs_back_agent</w:t>
            </w:r>
          </w:p>
        </w:tc>
        <w:tc>
          <w:tcPr>
            <w:tcW w:type="dxa" w:w="2592"/>
          </w:tcPr>
          <w:p>
            <w:r>
              <w:t>test_v1.0.3</w:t>
            </w:r>
          </w:p>
        </w:tc>
        <w:tc>
          <w:tcPr>
            <w:tcW w:type="dxa" w:w="4752"/>
          </w:tcPr>
          <w:p>
            <w:r>
              <w:t>PR #91: normalizador del estado del reto (el bug crítico) + consulta única sin sondeo.</w:t>
            </w:r>
          </w:p>
        </w:tc>
      </w:tr>
      <w:tr>
        <w:tc>
          <w:tcPr>
            <w:tcW w:type="dxa" w:w="3456"/>
          </w:tcPr>
          <w:p>
            <w:r>
              <w:t>co_pqrs_back_trx_noreconocida</w:t>
            </w:r>
          </w:p>
        </w:tc>
        <w:tc>
          <w:tcPr>
            <w:tcW w:type="dxa" w:w="2592"/>
          </w:tcPr>
          <w:p>
            <w:r>
              <w:t>test_v1.0.3</w:t>
            </w:r>
          </w:p>
        </w:tc>
        <w:tc>
          <w:tcPr>
            <w:tcW w:type="dxa" w:w="4752"/>
          </w:tcPr>
          <w:p>
            <w:r>
              <w:t>PR #91: /subida-nivel/estado sin sondeo ni time.sleep · PR #92: profileId a 15 dígitos y smc del contrato.</w:t>
            </w:r>
          </w:p>
        </w:tc>
      </w:tr>
      <w:tr>
        <w:tc>
          <w:tcPr>
            <w:tcW w:type="dxa" w:w="3456"/>
          </w:tcPr>
          <w:p>
            <w:r>
              <w:t>co_pqrs_back_trx_aso_simulator</w:t>
            </w:r>
          </w:p>
        </w:tc>
        <w:tc>
          <w:tcPr>
            <w:tcW w:type="dxa" w:w="2592"/>
          </w:tcPr>
          <w:p>
            <w:r>
              <w:t>test_v1.0.3</w:t>
            </w:r>
          </w:p>
        </w:tc>
        <w:tc>
          <w:tcPr>
            <w:tcW w:type="dxa" w:w="4752"/>
          </w:tcPr>
          <w:p>
            <w:r>
              <w:t>PR #91: endpoint /expire (solo si DEV despliega el simulador).</w:t>
            </w:r>
          </w:p>
        </w:tc>
      </w:tr>
      <w:tr>
        <w:tc>
          <w:tcPr>
            <w:tcW w:type="dxa" w:w="3456"/>
          </w:tcPr>
          <w:p>
            <w:r>
              <w:t>co_pqrs_back_data</w:t>
            </w:r>
          </w:p>
        </w:tc>
        <w:tc>
          <w:tcPr>
            <w:tcW w:type="dxa" w:w="2592"/>
          </w:tcPr>
          <w:p>
            <w:r>
              <w:t>— (se queda en test_v1.0.2)</w:t>
            </w:r>
          </w:p>
        </w:tc>
        <w:tc>
          <w:tcPr>
            <w:tcW w:type="dxa" w:w="4752"/>
          </w:tcPr>
          <w:p>
            <w:r>
              <w:t>Sin cambios en estos PRs.</w:t>
            </w:r>
          </w:p>
        </w:tc>
      </w:tr>
    </w:tbl>
    <w:p>
      <w:r>
        <w:t>Los manifiestos de IaC siguen apuntando a test_v1.0.2: en cuanto se confirme la subida de las imágenes, se actualizan los tres tags en IaC/backend/ (mismo procedimiento de esta mañana).</w:t>
      </w:r>
    </w:p>
    <w:p>
      <w:pPr>
        <w:pStyle w:val="Heading1"/>
      </w:pPr>
      <w:r>
        <w:rPr>
          <w:color w:val="072C5C"/>
        </w:rPr>
        <w:t>8 · Lo que sigue abierto</w:t>
      </w:r>
    </w:p>
    <w:tbl>
      <w:tblPr>
        <w:tblStyle w:val="LightGrid-Accent1"/>
        <w:tblW w:type="auto" w:w="0"/>
        <w:tblLook w:firstColumn="1" w:firstRow="1" w:lastColumn="0" w:lastRow="0" w:noHBand="0" w:noVBand="1" w:val="04A0"/>
      </w:tblPr>
      <w:tblGrid>
        <w:gridCol w:w="2880"/>
        <w:gridCol w:w="2880"/>
        <w:gridCol w:w="2880"/>
      </w:tblGrid>
      <w:tr>
        <w:tc>
          <w:tcPr>
            <w:tcW w:type="dxa" w:w="720"/>
          </w:tcPr>
          <w:p>
            <w:r>
              <w:rPr>
                <w:b/>
              </w:rPr>
              <w:t>#</w:t>
            </w:r>
          </w:p>
        </w:tc>
        <w:tc>
          <w:tcPr>
            <w:tcW w:type="dxa" w:w="7920"/>
          </w:tcPr>
          <w:p>
            <w:r>
              <w:rPr>
                <w:b/>
              </w:rPr>
              <w:t>Pendiente</w:t>
            </w:r>
          </w:p>
        </w:tc>
        <w:tc>
          <w:tcPr>
            <w:tcW w:type="dxa" w:w="2160"/>
          </w:tcPr>
          <w:p>
            <w:r>
              <w:rPr>
                <w:b/>
              </w:rPr>
              <w:t>De quién</w:t>
            </w:r>
          </w:p>
        </w:tc>
      </w:tr>
      <w:tr>
        <w:tc>
          <w:tcPr>
            <w:tcW w:type="dxa" w:w="720"/>
          </w:tcPr>
          <w:p>
            <w:r>
              <w:t>14</w:t>
            </w:r>
          </w:p>
        </w:tc>
        <w:tc>
          <w:tcPr>
            <w:tcW w:type="dxa" w:w="7920"/>
          </w:tcPr>
          <w:p>
            <w:r>
              <w:t>Usuario de pruebas con dispositivo App BBVA enrolado — sin él, el tramo push→accepted contra el ASO real no se puede cerrar en DEV. Con el profileId ya en el formato correcto, es la última pieza que falta.</w:t>
            </w:r>
          </w:p>
        </w:tc>
        <w:tc>
          <w:tcPr>
            <w:tcW w:type="dxa" w:w="2160"/>
          </w:tcPr>
          <w:p>
            <w:r>
              <w:t>Nicolás / Jessica</w:t>
            </w:r>
          </w:p>
        </w:tc>
      </w:tr>
      <w:tr>
        <w:tc>
          <w:tcPr>
            <w:tcW w:type="dxa" w:w="720"/>
          </w:tcPr>
          <w:p>
            <w:r>
              <w:t>—</w:t>
            </w:r>
          </w:p>
        </w:tc>
        <w:tc>
          <w:tcPr>
            <w:tcW w:type="dxa" w:w="7920"/>
          </w:tcPr>
          <w:p>
            <w:r>
              <w:t>Refresco del tsec entre pasos de la ceremonia (¿exigido por el ASO?).</w:t>
            </w:r>
          </w:p>
        </w:tc>
        <w:tc>
          <w:tcPr>
            <w:tcW w:type="dxa" w:w="2160"/>
          </w:tcPr>
          <w:p>
            <w:r>
              <w:t>Nicolás</w:t>
            </w:r>
          </w:p>
        </w:tc>
      </w:tr>
      <w:tr>
        <w:tc>
          <w:tcPr>
            <w:tcW w:type="dxa" w:w="720"/>
          </w:tcPr>
          <w:p>
            <w:r>
              <w:t>—</w:t>
            </w:r>
          </w:p>
        </w:tc>
        <w:tc>
          <w:tcPr>
            <w:tcW w:type="dxa" w:w="7920"/>
          </w:tcPr>
          <w:p>
            <w:r>
              <w:t>expired: ¿terminar el flujo (como está) o reiniciar la autorización? Los dos documentos de Luis difieren.</w:t>
            </w:r>
          </w:p>
        </w:tc>
        <w:tc>
          <w:tcPr>
            <w:tcW w:type="dxa" w:w="2160"/>
          </w:tcPr>
          <w:p>
            <w:r>
              <w:t>Luis / Fabián</w:t>
            </w:r>
          </w:p>
        </w:tc>
      </w:tr>
      <w:tr>
        <w:tc>
          <w:tcPr>
            <w:tcW w:type="dxa" w:w="720"/>
          </w:tcPr>
          <w:p>
            <w:r>
              <w:t>3</w:t>
            </w:r>
          </w:p>
        </w:tc>
        <w:tc>
          <w:tcPr>
            <w:tcW w:type="dxa" w:w="7920"/>
          </w:tcPr>
          <w:p>
            <w:r>
              <w:t>El token de tarjeta del ASO real: ¿estable por tarjeta o por sesión? Afecta al candado anti doble-bloqueo entre conversaciones.</w:t>
            </w:r>
          </w:p>
        </w:tc>
        <w:tc>
          <w:tcPr>
            <w:tcW w:type="dxa" w:w="2160"/>
          </w:tcPr>
          <w:p>
            <w:r>
              <w:t>Nicolás</w:t>
            </w:r>
          </w:p>
        </w:tc>
      </w:tr>
      <w:tr>
        <w:tc>
          <w:tcPr>
            <w:tcW w:type="dxa" w:w="720"/>
          </w:tcPr>
          <w:p>
            <w:r>
              <w:t>9b</w:t>
            </w:r>
          </w:p>
        </w:tc>
        <w:tc>
          <w:tcPr>
            <w:tcW w:type="dxa" w:w="7920"/>
          </w:tcPr>
          <w:p>
            <w:r>
              <w:t>Resto del servicio: los demás handlers siguen siendo async con cliente síncrono. El de estado ya quedó síncrono; des-asincronizar el resto (opción A) espera OK.</w:t>
            </w:r>
          </w:p>
        </w:tc>
        <w:tc>
          <w:tcPr>
            <w:tcW w:type="dxa" w:w="2160"/>
          </w:tcPr>
          <w:p>
            <w:r>
              <w:t>Luis / Fabián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