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2C5C"/>
          <w:sz w:val="38"/>
        </w:rPr>
        <w:t>Capturas de evidencia en la UI de DEV (OKD)</w:t>
      </w:r>
    </w:p>
    <w:p>
      <w:pPr>
        <w:jc w:val="center"/>
      </w:pPr>
      <w:r>
        <w:rPr>
          <w:color w:val="595959"/>
          <w:sz w:val="24"/>
        </w:rPr>
        <w:t>Sesión previa al token — Swagger + Streamlit + MinIO, sin cambios en el proyecto</w:t>
      </w:r>
    </w:p>
    <w:p>
      <w:pPr>
        <w:jc w:val="center"/>
      </w:pPr>
      <w:r>
        <w:rPr>
          <w:color w:val="595959"/>
          <w:sz w:val="20"/>
        </w:rPr>
        <w:t>Pablo · 31/08/2026 (v2) · imágenes del 30/08 (dev @ a4f4159) desplegadas</w:t>
      </w:r>
    </w:p>
    <w:p>
      <w:pPr>
        <w:pStyle w:val="Heading1"/>
      </w:pPr>
      <w:r>
        <w:rPr>
          <w:color w:val="072C5C"/>
        </w:rPr>
        <w:t>C-00 · PRIMERO: reiniciar los deployments (hallazgo del 31/08 por la noche)</w:t>
      </w:r>
    </w:p>
    <w:p>
      <w:r>
        <w:t>El chat en DEV mostró «VISA CLÁSICA •Lcrs» — las últimas 4 letras del TOKEN, un comportamiento de una imagen vieja del agente. Causa: las imágenes del 30/08 se subieron con el MISMO tag (test_v1.0.2) y oc apply sin cambios de manifiesto no reinicia pods. Antes de cualquier captura, forzar el rollout (no necesita token de git):</w:t>
      </w:r>
    </w:p>
    <w:p>
      <w:r>
        <w:rPr>
          <w:rFonts w:ascii="Consolas" w:hAnsi="Consolas"/>
          <w:sz w:val="19"/>
        </w:rPr>
        <w:t>oc rollout restart deploy/co-pqrs-back-agent</w:t>
        <w:br/>
        <w:t>oc rollout restart deploy/co-pqrs-back-trx-noreconocida</w:t>
        <w:br/>
        <w:t>oc rollout restart deploy/co-pqrs-back-data</w:t>
        <w:br/>
        <w:t>oc rollout restart deploy/co-pqrs-back-trx-aso-simulator</w:t>
      </w:r>
    </w:p>
    <w:p>
      <w:r>
        <w:rPr>
          <w:b/>
          <w:color w:val="8B1A1A"/>
        </w:rPr>
        <w:t>(o en la UI: Workloads → Deployments → ⋮ → Restart rollout, los cuatro). Verificación doble: C-01 confirma el servicio, y el selector del chat mostrando •1106 / •2289 confirma el agente — si sigue saliendo •Lcrs, el agente aún corre la imagen vieja.</w:t>
      </w:r>
    </w:p>
    <w:p>
      <w:pPr>
        <w:pStyle w:val="Heading2"/>
      </w:pPr>
      <w:r>
        <w:rPr>
          <w:color w:val="072C5C"/>
        </w:rPr>
        <w:t>Nota sobre C-07 (corrección tras la prueba del 31/08)</w:t>
      </w:r>
    </w:p>
    <w:p>
      <w:r>
        <w:t>El corte real observado NO es «no encontramos compras»: el bot responde «En este momento no podemos consultar los movimientos de tu producto por un inconveniente técnico de nuestro lado…» y ofrece el botón Formulario PQR. Es el comportamiento fail-closed correcto (la regla «nunca dato erróneo» de Fabián) ante el 400 de H-1 — capturar ESE mensaje: demuestra a la vez el bug (H-1) y que el bot lo maneja con honestidad.</w:t>
      </w:r>
    </w:p>
    <w:p>
      <w:pPr>
        <w:pStyle w:val="Heading1"/>
      </w:pPr>
      <w:r>
        <w:rPr>
          <w:color w:val="072C5C"/>
        </w:rPr>
        <w:t>Antes de empezar</w:t>
      </w:r>
    </w:p>
    <w:p>
      <w:r>
        <w:t>Ocho capturas, ~30 minutos. Todas valen tal cual para el informe: las que salen bien demuestran el pipeline, y las que fallan demuestran H-1 — son el «antes» que se comparará con el «después» tras el fix del PAN. Ninguna necesita token de git ni terminal. La conversación (C-07) tiene dos vías: el front de Streamlit (recomendada — es literalmente lo que ve el cliente) y el Swagger del agente (respaldo).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7344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3456"/>
          </w:tcPr>
          <w:p>
            <w:r>
              <w:t>Swagger del servicio TXNR</w:t>
            </w:r>
          </w:p>
        </w:tc>
        <w:tc>
          <w:tcPr>
            <w:tcW w:type="dxa" w:w="7344"/>
          </w:tcPr>
          <w:p>
            <w:r>
              <w:t>https://co-pqrs-back-trx-noreconocida-pqr-genai-dev.apps.work.ocp.co.igrupobbva/docs</w:t>
            </w:r>
          </w:p>
        </w:tc>
      </w:tr>
      <w:tr>
        <w:tc>
          <w:tcPr>
            <w:tcW w:type="dxa" w:w="3456"/>
          </w:tcPr>
          <w:p>
            <w:r>
              <w:t>Front de pruebas (Streamlit)</w:t>
            </w:r>
          </w:p>
        </w:tc>
        <w:tc>
          <w:tcPr>
            <w:tcW w:type="dxa" w:w="7344"/>
          </w:tcPr>
          <w:p>
            <w:r>
              <w:t>https://front-pqr-genai-dev.apps.work.ocp.co.igrupobbva</w:t>
            </w:r>
          </w:p>
        </w:tc>
      </w:tr>
      <w:tr>
        <w:tc>
          <w:tcPr>
            <w:tcW w:type="dxa" w:w="3456"/>
          </w:tcPr>
          <w:p>
            <w:r>
              <w:t>Swagger del agente (respaldo de C-07)</w:t>
            </w:r>
          </w:p>
        </w:tc>
        <w:tc>
          <w:tcPr>
            <w:tcW w:type="dxa" w:w="7344"/>
          </w:tcPr>
          <w:p>
            <w:r>
              <w:t>https://co-pqrs-back-agent-pqr-genai-dev.apps.work.ocp.co.igrupobbva/docs (si no existe la Route: OKD → Networking → Routes)</w:t>
            </w:r>
          </w:p>
        </w:tc>
      </w:tr>
      <w:tr>
        <w:tc>
          <w:tcPr>
            <w:tcW w:type="dxa" w:w="3456"/>
          </w:tcPr>
          <w:p>
            <w:r>
              <w:t>Consola MinIO</w:t>
            </w:r>
          </w:p>
        </w:tc>
        <w:tc>
          <w:tcPr>
            <w:tcW w:type="dxa" w:w="7344"/>
          </w:tcPr>
          <w:p>
            <w:r>
              <w:t>la habitual del proyecto — bucket de trazas, ruta conversation=no-conversation/</w:t>
            </w:r>
          </w:p>
        </w:tc>
      </w:tr>
      <w:tr>
        <w:tc>
          <w:tcPr>
            <w:tcW w:type="dxa" w:w="3456"/>
          </w:tcPr>
          <w:p>
            <w:r>
              <w:t>Cliente tokenizado</w:t>
            </w:r>
          </w:p>
        </w:tc>
        <w:tc>
          <w:tcPr>
            <w:tcW w:type="dxa" w:w="7344"/>
          </w:tcPr>
          <w:p>
            <w:r>
              <w:t>customer_id = 00235597 (2 tarjetas: •1106 crédito, •2289 débito)</w:t>
            </w:r>
          </w:p>
        </w:tc>
      </w:tr>
      <w:tr>
        <w:tc>
          <w:tcPr>
            <w:tcW w:type="dxa" w:w="3456"/>
          </w:tcPr>
          <w:p>
            <w:r>
              <w:t>Tarjeta con PAN (Jessica)</w:t>
            </w:r>
          </w:p>
        </w:tc>
        <w:tc>
          <w:tcPr>
            <w:tcW w:type="dxa" w:w="7344"/>
          </w:tcPr>
          <w:p>
            <w:r>
              <w:t>card_id = 4593170753249784 · fecha = 14/04/2026 · tx_id = 000007731 · origin_flag = TDC</w:t>
            </w:r>
          </w:p>
        </w:tc>
      </w:tr>
    </w:tbl>
    <w:p>
      <w:r>
        <w:rPr>
          <w:color w:val="595959"/>
          <w:sz w:val="20"/>
        </w:rPr>
        <w:t>Consejos que ahorraron disgustos el 30/08: pegar tokens y PAN SIN comillas; cada captura de Swagger debe incluir Request URL + Code + Response body en el mismo pantallazo; nombrar los archivos C-01…C-08 según esta guía.</w:t>
      </w:r>
    </w:p>
    <w:p>
      <w:pPr>
        <w:pStyle w:val="Heading1"/>
      </w:pPr>
      <w:r>
        <w:rPr>
          <w:color w:val="072C5C"/>
        </w:rPr>
        <w:t>Bloque A · Swagger del servicio TXNR (C-01 a C-06)</w:t>
      </w:r>
    </w:p>
    <w:p>
      <w:pPr>
        <w:pStyle w:val="Heading2"/>
      </w:pPr>
      <w:r>
        <w:rPr>
          <w:color w:val="072C5C"/>
        </w:rPr>
        <w:t>C-01 · La versión desplegada</w:t>
      </w:r>
    </w:p>
    <w:p>
      <w:r>
        <w:t>Abrir GET /v1/trx/subida-nivel/estado (sin ejecutarlo). Capturar la descripción del parámetro intentos: debe decir «Obsoleto: se consulta una sola vez». Eso identifica la imagen del 30/08. Si dijera «Sondeos dentro de esta llamada», el pod arrancó con imagen vieja — anotar y avisar.</w:t>
      </w:r>
    </w:p>
    <w:p>
      <w:pPr>
        <w:pStyle w:val="Heading2"/>
      </w:pPr>
      <w:r>
        <w:rPr>
          <w:color w:val="072C5C"/>
        </w:rPr>
        <w:t>C-02 · La configuración viva</w:t>
      </w:r>
    </w:p>
    <w:p>
      <w:r>
        <w:t>GET /v1/trx/debug/env → Try it out → Execute. Verificar: ASO_SOURCE=real, la URL dev-arqaso…, fuente de productos fo. Capturar la respuesta completa.</w:t>
      </w:r>
    </w:p>
    <w:p>
      <w:pPr>
        <w:pStyle w:val="Heading2"/>
      </w:pPr>
      <w:r>
        <w:rPr>
          <w:color w:val="072C5C"/>
        </w:rPr>
        <w:t>C-03 · Productos del cliente tokenizado</w:t>
      </w:r>
    </w:p>
    <w:p>
      <w:r>
        <w:t>GET /v1/trx/productos-activos con customer_id = 00235597. Deben salir las 2 tarjetas. Capturar. Detalle extra: si el card_id de la •2289 empieza por rqNPg…, es el MISMO token del 26/08 — la captura demuestra también H-2 (token estable). Copiar al bloc el token de la •1106 (WcQzt…) para C-04.</w:t>
      </w:r>
    </w:p>
    <w:p>
      <w:pPr>
        <w:pStyle w:val="Heading2"/>
      </w:pPr>
      <w:r>
        <w:rPr>
          <w:color w:val="072C5C"/>
        </w:rPr>
        <w:t>C-04 · Movimientos con el token — el «antes» de H-1</w:t>
      </w:r>
    </w:p>
    <w:p>
      <w:r>
        <w:t>GET /v1/trx/movimientos-aso con card_id = &lt;token de C-03, sin comillas&gt; y fecha = 25/08/2026. Saldrá status: "error" con movimientos vacíos. ESA es la captura: documenta que operations rechaza el identificador que hoy enviamos. Tras el fix del PAN, esta misma petición devolverá el listado — el par antes/después.</w:t>
      </w:r>
    </w:p>
    <w:p>
      <w:pPr>
        <w:pStyle w:val="Heading2"/>
      </w:pPr>
      <w:r>
        <w:rPr>
          <w:color w:val="072C5C"/>
        </w:rPr>
        <w:t>C-05 · Movimientos con el PAN — el listado que sí sale</w:t>
      </w:r>
    </w:p>
    <w:p>
      <w:r>
        <w:t>GET /v1/trx/movimientos-aso con card_id = 4593170753249784 y fecha = 14/04/2026. Debe salir 1 movimiento: id 000007731, descripcion EDS COMBUS LLANOS (el comercio, no «ACEPTADA»), $96.930. Capturar.</w:t>
      </w:r>
    </w:p>
    <w:p>
      <w:pPr>
        <w:pStyle w:val="Heading2"/>
      </w:pPr>
      <w:r>
        <w:rPr>
          <w:color w:val="072C5C"/>
        </w:rPr>
        <w:t>C-06 · Detalle y clasificación</w:t>
      </w:r>
    </w:p>
    <w:p>
      <w:r>
        <w:t>GET /v1/trx/detalle con card_id = 4593170753249784, fecha = 14/04/2026, tx_id = 000007731, origin_flag = TDC. Debe salir el detalle + clasificacion con resultado "pqr". Capturar con el bloque clasificacion visible.</w:t>
      </w:r>
    </w:p>
    <w:p>
      <w:pPr>
        <w:pStyle w:val="Heading1"/>
      </w:pPr>
      <w:r>
        <w:rPr>
          <w:color w:val="072C5C"/>
        </w:rPr>
        <w:t>Bloque B · La conversación — el «antes» visto por el cliente (C-07)</w:t>
      </w:r>
    </w:p>
    <w:p>
      <w:pPr>
        <w:pStyle w:val="Heading2"/>
      </w:pPr>
      <w:r>
        <w:rPr>
          <w:color w:val="072C5C"/>
        </w:rPr>
        <w:t>B.1 · Vía recomendada: el front de Streamlit</w:t>
      </w:r>
    </w:p>
    <w:p>
      <w:r>
        <w:t>Es la evidencia más valiosa del bloque: la pantalla del chat con burbujas y botones es EXACTAMENTE lo que verá el cliente — mucho más elocuente para el informe que el JSON del Swagger. Pasos: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rPr>
                <w:b/>
              </w:rPr>
              <w:t>Paso</w:t>
            </w:r>
          </w:p>
        </w:tc>
        <w:tc>
          <w:tcPr>
            <w:tcW w:type="dxa" w:w="6048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4032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6048"/>
          </w:tcPr>
          <w:p>
            <w:r>
              <w:t>Abrir el front y, en la barra lateral, verificar la URL del backend (apunta al agente de DEV) y pulsar «Probar /health» si hay dudas.</w:t>
            </w:r>
          </w:p>
        </w:tc>
        <w:tc>
          <w:tcPr>
            <w:tcW w:type="dxa" w:w="4032"/>
          </w:tcPr>
          <w:p>
            <w:r>
              <w:t>opcional — data el entorno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6048"/>
          </w:tcPr>
          <w:p>
            <w:r>
              <w:t>Seleccionar (o escribir) el cliente 00235597 e iniciar la conversación.</w:t>
            </w:r>
          </w:p>
        </w:tc>
        <w:tc>
          <w:tcPr>
            <w:tcW w:type="dxa" w:w="4032"/>
          </w:tcPr>
          <w:p>
            <w:r>
              <w:t>el saludo del bot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6048"/>
          </w:tcPr>
          <w:p>
            <w:r>
              <w:t>Recorrer con los botones: «No reconozco esta compra» → compra presencial → 1 → «Empezar ahora» → «Sí, continuar».</w:t>
            </w:r>
          </w:p>
        </w:tc>
        <w:tc>
          <w:tcPr>
            <w:tcW w:type="dxa" w:w="4032"/>
          </w:tcPr>
          <w:p>
            <w:r>
              <w:t>📸 el SELECTOR con las 2 tarjetas del FO real (E-T1)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6048"/>
          </w:tcPr>
          <w:p>
            <w:r>
              <w:t>Elegir la tarjeta → rango de valor → escribir la fecha 25/08/2026.</w:t>
            </w:r>
          </w:p>
        </w:tc>
        <w:tc>
          <w:tcPr>
            <w:tcW w:type="dxa" w:w="4032"/>
          </w:tcPr>
          <w:p>
            <w:r>
              <w:t>📸 LA CLAVE: «…no encontramos compras registradas…» — H-1 tal y como lo vive el cliente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6048"/>
          </w:tcPr>
          <w:p>
            <w:r>
              <w:t>Si un turno tarda y aparece el aviso de procesamiento, usar el botón de polling del front — es el contrato de turnos largos funcionando.</w:t>
            </w:r>
          </w:p>
        </w:tc>
        <w:tc>
          <w:tcPr>
            <w:tcW w:type="dxa" w:w="4032"/>
          </w:tcPr>
          <w:p>
            <w:r>
              <w:t>opcional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6048"/>
          </w:tcPr>
          <w:p>
            <w:r>
              <w:t>Terminar la conversación con el botón de finalizar (libera la sesión del día).</w:t>
            </w:r>
          </w:p>
        </w:tc>
        <w:tc>
          <w:tcPr>
            <w:tcW w:type="dxa" w:w="4032"/>
          </w:tcPr>
          <w:p>
            <w:r>
              <w:t>—</w:t>
            </w:r>
          </w:p>
        </w:tc>
      </w:tr>
    </w:tbl>
    <w:p>
      <w:r>
        <w:rPr>
          <w:color w:val="595959"/>
          <w:sz w:val="20"/>
        </w:rPr>
        <w:t>Ojo con el límite diario: una conversación por cliente y día. Si antes se hizo un /start por Swagger con 00235597 y quedó abierta, terminarla (botón de finalizar del front, o POST /end en el Swagger del agente) antes de iniciar aquí — un 409 al arrancar significa exactamente eso.</w:t>
      </w:r>
    </w:p>
    <w:p>
      <w:pPr>
        <w:pStyle w:val="Heading2"/>
      </w:pPr>
      <w:r>
        <w:rPr>
          <w:color w:val="072C5C"/>
        </w:rPr>
        <w:t>B.2 · Respaldo: el Swagger del agente</w:t>
      </w:r>
    </w:p>
    <w:p>
      <w:r>
        <w:t>Si el front no carga o su Route no existe, la misma conversación se recorre por API: POST /start {"user_id": "00235597"} → anotar conversation_id → POST /chat {"conversation_id", "content"} usando la KEY de cada opción (vienen en message.content.options) y la fecha como texto libre → si responde 204 o «estoy revisando», POST /polling hasta 303 y GET /polling/{id} → al final POST /end. Cada Execute se captura. El guion de turnos es el mismo de B.1.</w:t>
      </w:r>
    </w:p>
    <w:p>
      <w:pPr>
        <w:pStyle w:val="Heading1"/>
      </w:pPr>
      <w:r>
        <w:rPr>
          <w:color w:val="072C5C"/>
        </w:rPr>
        <w:t>Bloque C · MinIO (C-08)</w:t>
      </w:r>
    </w:p>
    <w:p>
      <w:r>
        <w:t>En el bucket de trazas, ruta conversation=no-conversation/ (las del chat de B.1 llevan el conversation_id real), ordenar por fecha y localizar las de esta sesión: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</w:tcPr>
          <w:p>
            <w:r>
              <w:rPr>
                <w:b/>
              </w:rPr>
              <w:t>Traza</w:t>
            </w:r>
          </w:p>
        </w:tc>
        <w:tc>
          <w:tcPr>
            <w:tcW w:type="dxa" w:w="7200"/>
          </w:tcPr>
          <w:p>
            <w:r>
              <w:rPr>
                <w:b/>
              </w:rPr>
              <w:t>Qué mirar</w:t>
            </w:r>
          </w:p>
        </w:tc>
      </w:tr>
      <w:tr>
        <w:tc>
          <w:tcPr>
            <w:tcW w:type="dxa" w:w="3600"/>
          </w:tcPr>
          <w:p>
            <w:r>
              <w:t>…financial_overview_ok</w:t>
            </w:r>
          </w:p>
        </w:tc>
        <w:tc>
          <w:tcPr>
            <w:tcW w:type="dxa" w:w="7200"/>
          </w:tcPr>
          <w:p>
            <w:r>
              <w:t>outcome ok, status 200 — el dato salió del ASO real</w:t>
            </w:r>
          </w:p>
        </w:tc>
      </w:tr>
      <w:tr>
        <w:tc>
          <w:tcPr>
            <w:tcW w:type="dxa" w:w="3600"/>
          </w:tcPr>
          <w:p>
            <w:r>
              <w:t>…operations_error (la de C-04)</w:t>
            </w:r>
          </w:p>
        </w:tc>
        <w:tc>
          <w:tcPr>
            <w:tcW w:type="dxa" w:w="7200"/>
          </w:tcPr>
          <w:p>
            <w:r>
              <w:t>status_code 400 con el token — la contraparte técnica de H-1</w:t>
            </w:r>
          </w:p>
        </w:tc>
      </w:tr>
      <w:tr>
        <w:tc>
          <w:tcPr>
            <w:tcW w:type="dxa" w:w="3600"/>
          </w:tcPr>
          <w:p>
            <w:r>
              <w:t>…filtrar_productos_ok</w:t>
            </w:r>
          </w:p>
        </w:tc>
        <w:tc>
          <w:tcPr>
            <w:tcW w:type="dxa" w:w="7200"/>
          </w:tcPr>
          <w:p>
            <w:r>
              <w:t>rows_in 2 → valid_out 2 — el filtro no descarta nada indebido</w:t>
            </w:r>
          </w:p>
        </w:tc>
      </w:tr>
    </w:tbl>
    <w:p>
      <w:r>
        <w:rPr>
          <w:b/>
          <w:color w:val="8B1A1A"/>
        </w:rPr>
        <w:t>H-3, IMPORTANTE: capturar solo la vista de la consola (lista + campos citados). NO descargar ni pegar el JSON completo en el informe: la traza del granting trae usuario y contraseña en claro, y el body completo del FO trae PAN y nombre del titular. Si se necesita el JSON, redactar esos campos antes.</w:t>
      </w:r>
    </w:p>
    <w:p>
      <w:pPr>
        <w:pStyle w:val="Heading1"/>
      </w:pPr>
      <w:r>
        <w:rPr>
          <w:color w:val="072C5C"/>
        </w:rPr>
        <w:t>Qué NO hacer en esta sesión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176"/>
          </w:tcPr>
          <w:p>
            <w:r>
              <w:rPr>
                <w:b/>
              </w:rPr>
              <w:t>Qué</w:t>
            </w:r>
          </w:p>
        </w:tc>
        <w:tc>
          <w:tcPr>
            <w:tcW w:type="dxa" w:w="6624"/>
          </w:tcPr>
          <w:p>
            <w:r>
              <w:rPr>
                <w:b/>
              </w:rPr>
              <w:t>Por qué</w:t>
            </w:r>
          </w:p>
        </w:tc>
      </w:tr>
      <w:tr>
        <w:tc>
          <w:tcPr>
            <w:tcW w:type="dxa" w:w="4176"/>
          </w:tcPr>
          <w:p>
            <w:r>
              <w:t>POST /v1/trx/subida-nivel</w:t>
            </w:r>
          </w:p>
        </w:tc>
        <w:tc>
          <w:tcPr>
            <w:tcW w:type="dxa" w:w="6624"/>
          </w:tcPr>
          <w:p>
            <w:r>
              <w:t>sin la cédula (#13) el corte saldrá en etapa dispositivo con una cédula inventada — evidencia sucia. Esperar el dato.</w:t>
            </w:r>
          </w:p>
        </w:tc>
      </w:tr>
      <w:tr>
        <w:tc>
          <w:tcPr>
            <w:tcW w:type="dxa" w:w="4176"/>
          </w:tcPr>
          <w:p>
            <w:r>
              <w:t>POST /v1/trx/bloqueo (y llegar al bloqueo en el chat)</w:t>
            </w:r>
          </w:p>
        </w:tc>
        <w:tc>
          <w:tcPr>
            <w:tcW w:type="dxa" w:w="6624"/>
          </w:tcPr>
          <w:p>
            <w:r>
              <w:t>☠️ ejecuta un bloqueo real. Solo con OK explícito de Fabián. En el chat de hoy no hay riesgo: H-1 corta antes.</w:t>
            </w:r>
          </w:p>
        </w:tc>
      </w:tr>
      <w:tr>
        <w:tc>
          <w:tcPr>
            <w:tcW w:type="dxa" w:w="4176"/>
          </w:tcPr>
          <w:p>
            <w:r>
              <w:t>Cualquier cambio de código/manifiestos</w:t>
            </w:r>
          </w:p>
        </w:tc>
        <w:tc>
          <w:tcPr>
            <w:tcW w:type="dxa" w:w="6624"/>
          </w:tcPr>
          <w:p>
            <w:r>
              <w:t>sin token de git — todo lo de este documento es solo lectura sobre lo desplegado.</w:t>
            </w:r>
          </w:p>
        </w:tc>
      </w:tr>
    </w:tbl>
    <w:p>
      <w:pPr>
        <w:pStyle w:val="Heading1"/>
      </w:pPr>
      <w:r>
        <w:rPr>
          <w:color w:val="072C5C"/>
        </w:rPr>
        <w:t>Checklist final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rPr>
                <w:b/>
              </w:rPr>
              <w:t>#</w:t>
            </w:r>
          </w:p>
        </w:tc>
        <w:tc>
          <w:tcPr>
            <w:tcW w:type="dxa" w:w="6048"/>
          </w:tcPr>
          <w:p>
            <w:r>
              <w:rPr>
                <w:b/>
              </w:rPr>
              <w:t>Captura</w:t>
            </w:r>
          </w:p>
        </w:tc>
        <w:tc>
          <w:tcPr>
            <w:tcW w:type="dxa" w:w="2736"/>
          </w:tcPr>
          <w:p>
            <w:r>
              <w:rPr>
                <w:b/>
              </w:rPr>
              <w:t>Vía</w:t>
            </w:r>
          </w:p>
        </w:tc>
        <w:tc>
          <w:tcPr>
            <w:tcW w:type="dxa" w:w="864"/>
          </w:tcPr>
          <w:p>
            <w:r>
              <w:rPr>
                <w:b/>
              </w:rPr>
              <w:t>Hecha</w:t>
            </w:r>
          </w:p>
        </w:tc>
      </w:tr>
      <w:tr>
        <w:tc>
          <w:tcPr>
            <w:tcW w:type="dxa" w:w="864"/>
          </w:tcPr>
          <w:p>
            <w:r>
              <w:t>C-01</w:t>
            </w:r>
          </w:p>
        </w:tc>
        <w:tc>
          <w:tcPr>
            <w:tcW w:type="dxa" w:w="6048"/>
          </w:tcPr>
          <w:p>
            <w:r>
              <w:t>versión desplegada (descripción de intentos)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864"/>
          </w:tcPr>
          <w:p>
            <w:r>
              <w:t>☐</w:t>
            </w:r>
          </w:p>
        </w:tc>
      </w:tr>
      <w:tr>
        <w:tc>
          <w:tcPr>
            <w:tcW w:type="dxa" w:w="864"/>
          </w:tcPr>
          <w:p>
            <w:r>
              <w:t>C-02</w:t>
            </w:r>
          </w:p>
        </w:tc>
        <w:tc>
          <w:tcPr>
            <w:tcW w:type="dxa" w:w="6048"/>
          </w:tcPr>
          <w:p>
            <w:r>
              <w:t>debug/env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864"/>
          </w:tcPr>
          <w:p>
            <w:r>
              <w:t>☐</w:t>
            </w:r>
          </w:p>
        </w:tc>
      </w:tr>
      <w:tr>
        <w:tc>
          <w:tcPr>
            <w:tcW w:type="dxa" w:w="864"/>
          </w:tcPr>
          <w:p>
            <w:r>
              <w:t>C-03</w:t>
            </w:r>
          </w:p>
        </w:tc>
        <w:tc>
          <w:tcPr>
            <w:tcW w:type="dxa" w:w="6048"/>
          </w:tcPr>
          <w:p>
            <w:r>
              <w:t>productos-activos 00235597 (2 tarjetas, token estable)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864"/>
          </w:tcPr>
          <w:p>
            <w:r>
              <w:t>☐</w:t>
            </w:r>
          </w:p>
        </w:tc>
      </w:tr>
      <w:tr>
        <w:tc>
          <w:tcPr>
            <w:tcW w:type="dxa" w:w="864"/>
          </w:tcPr>
          <w:p>
            <w:r>
              <w:t>C-04</w:t>
            </w:r>
          </w:p>
        </w:tc>
        <w:tc>
          <w:tcPr>
            <w:tcW w:type="dxa" w:w="6048"/>
          </w:tcPr>
          <w:p>
            <w:r>
              <w:t>movimientos con token → error (antes de H-1)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864"/>
          </w:tcPr>
          <w:p>
            <w:r>
              <w:t>☐</w:t>
            </w:r>
          </w:p>
        </w:tc>
      </w:tr>
      <w:tr>
        <w:tc>
          <w:tcPr>
            <w:tcW w:type="dxa" w:w="864"/>
          </w:tcPr>
          <w:p>
            <w:r>
              <w:t>C-05</w:t>
            </w:r>
          </w:p>
        </w:tc>
        <w:tc>
          <w:tcPr>
            <w:tcW w:type="dxa" w:w="6048"/>
          </w:tcPr>
          <w:p>
            <w:r>
              <w:t>movimientos con PAN → listado con comercio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864"/>
          </w:tcPr>
          <w:p>
            <w:r>
              <w:t>☐</w:t>
            </w:r>
          </w:p>
        </w:tc>
      </w:tr>
      <w:tr>
        <w:tc>
          <w:tcPr>
            <w:tcW w:type="dxa" w:w="864"/>
          </w:tcPr>
          <w:p>
            <w:r>
              <w:t>C-06</w:t>
            </w:r>
          </w:p>
        </w:tc>
        <w:tc>
          <w:tcPr>
            <w:tcW w:type="dxa" w:w="6048"/>
          </w:tcPr>
          <w:p>
            <w:r>
              <w:t>detalle + clasificación pqr</w:t>
            </w:r>
          </w:p>
        </w:tc>
        <w:tc>
          <w:tcPr>
            <w:tcW w:type="dxa" w:w="2736"/>
          </w:tcPr>
          <w:p>
            <w:r>
              <w:t>Swagger servicio</w:t>
            </w:r>
          </w:p>
        </w:tc>
        <w:tc>
          <w:tcPr>
            <w:tcW w:type="dxa" w:w="864"/>
          </w:tcPr>
          <w:p>
            <w:r>
              <w:t>☐</w:t>
            </w:r>
          </w:p>
        </w:tc>
      </w:tr>
      <w:tr>
        <w:tc>
          <w:tcPr>
            <w:tcW w:type="dxa" w:w="864"/>
          </w:tcPr>
          <w:p>
            <w:r>
              <w:t>C-07</w:t>
            </w:r>
          </w:p>
        </w:tc>
        <w:tc>
          <w:tcPr>
            <w:tcW w:type="dxa" w:w="6048"/>
          </w:tcPr>
          <w:p>
            <w:r>
              <w:t>chat hasta «no encontramos compras» (selector + corte)</w:t>
            </w:r>
          </w:p>
        </w:tc>
        <w:tc>
          <w:tcPr>
            <w:tcW w:type="dxa" w:w="2736"/>
          </w:tcPr>
          <w:p>
            <w:r>
              <w:t>Streamlit (o Swagger agente)</w:t>
            </w:r>
          </w:p>
        </w:tc>
        <w:tc>
          <w:tcPr>
            <w:tcW w:type="dxa" w:w="864"/>
          </w:tcPr>
          <w:p>
            <w:r>
              <w:t>☐</w:t>
            </w:r>
          </w:p>
        </w:tc>
      </w:tr>
      <w:tr>
        <w:tc>
          <w:tcPr>
            <w:tcW w:type="dxa" w:w="864"/>
          </w:tcPr>
          <w:p>
            <w:r>
              <w:t>C-08</w:t>
            </w:r>
          </w:p>
        </w:tc>
        <w:tc>
          <w:tcPr>
            <w:tcW w:type="dxa" w:w="6048"/>
          </w:tcPr>
          <w:p>
            <w:r>
              <w:t>trazas MinIO (FO ok · operations 400 · filtro 2→2)</w:t>
            </w:r>
          </w:p>
        </w:tc>
        <w:tc>
          <w:tcPr>
            <w:tcW w:type="dxa" w:w="2736"/>
          </w:tcPr>
          <w:p>
            <w:r>
              <w:t>MinIO</w:t>
            </w:r>
          </w:p>
        </w:tc>
        <w:tc>
          <w:tcPr>
            <w:tcW w:type="dxa" w:w="864"/>
          </w:tcPr>
          <w:p>
            <w:r>
              <w:t>☐</w:t>
            </w:r>
          </w:p>
        </w:tc>
      </w:tr>
    </w:tbl>
    <w:p>
      <w:r>
        <w:rPr>
          <w:color w:val="595959"/>
          <w:sz w:val="20"/>
        </w:rPr>
        <w:t>Con las ocho tomadas, el «antes» está completo. Tras el fix del PAN y el redeploy se repiten C-04 y C-07 (el «después» — en el front se verá el listado con el comercio y el flujo avanzando), y si llega la cédula se abre la subida de nivel.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