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la noche del 15/09</w:t>
      </w:r>
    </w:p>
    <w:p>
      <w:r>
        <w:rPr>
          <w:b/>
          <w:sz w:val="26"/>
        </w:rPr>
        <w:t>Desplegar, correr y capturar lo que falta para el informe de transacción no reconocida</w:t>
      </w:r>
    </w:p>
    <w:p>
      <w:r>
        <w:t>Proyecto PQRS · BBVA Colombia · Entorno DEV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</w:tcPr>
          <w:p>
            <w:r/>
            <w:r>
              <w:t>Objetivo</w:t>
            </w:r>
          </w:p>
        </w:tc>
        <w:tc>
          <w:tcPr>
            <w:tcW w:type="dxa" w:w="6840"/>
          </w:tcPr>
          <w:p>
            <w:r/>
            <w:r>
              <w:t>Que mañana el informe cubra el máximo de controles con evidencia propia</w:t>
            </w:r>
          </w:p>
        </w:tc>
      </w:tr>
      <w:tr>
        <w:tc>
          <w:tcPr>
            <w:tcW w:type="dxa" w:w="2232"/>
          </w:tcPr>
          <w:p>
            <w:r/>
            <w:r>
              <w:t>Punto de partida</w:t>
            </w:r>
          </w:p>
        </w:tc>
        <w:tc>
          <w:tcPr>
            <w:tcW w:type="dxa" w:w="6840"/>
          </w:tcPr>
          <w:p>
            <w:r/>
            <w:r>
              <w:t xml:space="preserve">Rama </w:t>
            </w:r>
            <w:r>
              <w:rPr>
                <w:rFonts w:ascii="Consolas" w:hAnsi="Consolas"/>
                <w:sz w:val="18"/>
              </w:rPr>
              <w:t>feature/PQRSdev</w:t>
            </w:r>
            <w:r>
              <w:t xml:space="preserve"> en </w:t>
            </w:r>
            <w:r>
              <w:rPr>
                <w:rFonts w:ascii="Consolas" w:hAnsi="Consolas"/>
                <w:sz w:val="18"/>
              </w:rPr>
              <w:t>7b1259b9</w:t>
            </w:r>
            <w:r>
              <w:t>; informe v1.3 con 38 evidencias</w:t>
            </w:r>
          </w:p>
        </w:tc>
      </w:tr>
      <w:tr>
        <w:tc>
          <w:tcPr>
            <w:tcW w:type="dxa" w:w="2232"/>
          </w:tcPr>
          <w:p>
            <w:r/>
            <w:r>
              <w:t>Lo que se puede hacer esta noche</w:t>
            </w:r>
          </w:p>
        </w:tc>
        <w:tc>
          <w:tcPr>
            <w:tcW w:type="dxa" w:w="6840"/>
          </w:tcPr>
          <w:p>
            <w:r/>
            <w:r>
              <w:t>Construir y subir imágenes, cambiar configuración, lanzar corridas, capturar</w:t>
            </w:r>
          </w:p>
        </w:tc>
      </w:tr>
      <w:tr>
        <w:tc>
          <w:tcPr>
            <w:tcW w:type="dxa" w:w="2232"/>
          </w:tcPr>
          <w:p>
            <w:r/>
            <w:r>
              <w:t>Lo que no depende de esta noche</w:t>
            </w:r>
          </w:p>
        </w:tc>
        <w:tc>
          <w:tcPr>
            <w:tcW w:type="dxa" w:w="6840"/>
          </w:tcPr>
          <w:p>
            <w:r/>
            <w:r>
              <w:t>Fichas de identidad (Data), Argo (plataforma), umbrales de avisos (Fabián)</w:t>
            </w:r>
          </w:p>
        </w:tc>
      </w:tr>
    </w:tbl>
    <w:p/>
    <w:p>
      <w:pPr>
        <w:ind w:left="432"/>
      </w:pPr>
      <w:r>
        <w:rPr>
          <w:b/>
          <w:i/>
        </w:rPr>
        <w:t>El orden importa.</w:t>
      </w:r>
      <w:r>
        <w:rPr>
          <w:i/>
        </w:rPr>
        <w:t xml:space="preserve"> Hay una prueba que solo puede hacerse ANTES de bajar el tope de solicitudes a 3 (el diagnóstico del bloqueo con el cliente 98782372, que ya lleva más de tres entradas) y otra que solo puede hacerse DESPUÉS (la cuarta solicitud que debe desviarse). Por eso el plan va en dos tandas de despliegue.</w:t>
      </w:r>
    </w:p>
    <w:p>
      <w:pPr>
        <w:pStyle w:val="Heading1"/>
      </w:pPr>
      <w:r>
        <w:t>Tanda 1 · Imágenes nuevas con la configuración de hoy</w:t>
      </w:r>
    </w:p>
    <w:p>
      <w:pPr>
        <w:pStyle w:val="Heading2"/>
      </w:pPr>
      <w:r>
        <w:t>1.1 Construir y subir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Imagen</w:t>
            </w:r>
          </w:p>
        </w:tc>
        <w:tc>
          <w:tcPr>
            <w:tcW w:type="dxa" w:w="2160"/>
          </w:tcPr>
          <w:p>
            <w:r/>
            <w:r>
              <w:t>Desde</w:t>
            </w:r>
          </w:p>
        </w:tc>
        <w:tc>
          <w:tcPr>
            <w:tcW w:type="dxa" w:w="2160"/>
          </w:tcPr>
          <w:p>
            <w:r/>
            <w:r>
              <w:t>Tag propuesto</w:t>
            </w:r>
          </w:p>
        </w:tc>
        <w:tc>
          <w:tcPr>
            <w:tcW w:type="dxa" w:w="2160"/>
          </w:tcPr>
          <w:p>
            <w:r/>
            <w:r>
              <w:t>Qué trae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co_pqrs_back_agent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7b1259b9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1.0.17</w:t>
            </w:r>
          </w:p>
        </w:tc>
        <w:tc>
          <w:tcPr>
            <w:tcW w:type="dxa" w:w="2160"/>
          </w:tcPr>
          <w:p>
            <w:r/>
            <w:r>
              <w:t xml:space="preserve">Contador de solicitudes con parámetros; marca </w:t>
            </w:r>
            <w:r>
              <w:rPr>
                <w:rFonts w:ascii="Consolas" w:hAnsi="Consolas"/>
                <w:sz w:val="18"/>
              </w:rPr>
              <w:t>guardrail_blocked</w:t>
            </w:r>
            <w:r>
              <w:t xml:space="preserve"> y cabecera en todo turno del banco; dos reglas nuevas de ruteo; sin el evaluador muerto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co_pqrs_back_trx_noreconocida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7b1259b9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test_v1.0.10</w:t>
            </w:r>
          </w:p>
        </w:tc>
        <w:tc>
          <w:tcPr>
            <w:tcW w:type="dxa" w:w="2160"/>
          </w:tcPr>
          <w:p>
            <w:r/>
            <w:r>
              <w:t>Consulta a Salesforce con tope contable; regla de importe parametrizada; e incluye lo de Fabián de hoy (</w:t>
            </w:r>
            <w:r>
              <w:rPr>
                <w:rFonts w:ascii="Consolas" w:hAnsi="Consolas"/>
                <w:sz w:val="18"/>
              </w:rPr>
              <w:t>error_type</w:t>
            </w:r>
            <w:r>
              <w:t xml:space="preserve"> en rechazos del bloqueo, huella del TSEC)</w:t>
            </w:r>
          </w:p>
        </w:tc>
      </w:tr>
    </w:tbl>
    <w:p/>
    <w:p>
      <w:r>
        <w:t xml:space="preserve">El trámite sigue nuestra serie </w:t>
      </w:r>
      <w:r>
        <w:rPr>
          <w:rFonts w:ascii="Consolas" w:hAnsi="Consolas"/>
          <w:sz w:val="18"/>
        </w:rPr>
        <w:t>test_v1.0.x</w:t>
      </w:r>
      <w:r>
        <w:t xml:space="preserve"> (la anterior nuestra fue </w:t>
      </w:r>
      <w:r>
        <w:rPr>
          <w:rFonts w:ascii="Consolas" w:hAnsi="Consolas"/>
          <w:sz w:val="18"/>
        </w:rPr>
        <w:t>test_v1.0.9</w:t>
      </w:r>
      <w:r>
        <w:t xml:space="preserve">); la serie </w:t>
      </w:r>
      <w:r>
        <w:rPr>
          <w:rFonts w:ascii="Consolas" w:hAnsi="Consolas"/>
          <w:sz w:val="18"/>
        </w:rPr>
        <w:t>1.0.x_qa</w:t>
      </w:r>
      <w:r>
        <w:t xml:space="preserve"> es la de Diego y Luis y no se toca. El agente sigue en </w:t>
      </w:r>
      <w:r>
        <w:rPr>
          <w:rFonts w:ascii="Consolas" w:hAnsi="Consolas"/>
          <w:sz w:val="18"/>
        </w:rPr>
        <w:t>1.0.x</w:t>
      </w:r>
      <w:r>
        <w:t xml:space="preserve">, saltando el </w:t>
      </w:r>
      <w:r>
        <w:rPr>
          <w:rFonts w:ascii="Consolas" w:hAnsi="Consolas"/>
          <w:sz w:val="18"/>
        </w:rPr>
        <w:t>1.0.16</w:t>
      </w:r>
      <w:r>
        <w:t xml:space="preserve"> de Nicolás. Los manifiestos de dev ya apuntan a estos dos tags. Las imágenes se construyen desde el mismo commit, que incluye lo de Fabián, Nicolás, Diego y Luis de hoy: no se pierde nada de nadie.</w:t>
      </w:r>
    </w:p>
    <w:p>
      <w:pPr>
        <w:pStyle w:val="Heading2"/>
      </w:pPr>
      <w:r>
        <w:t>1.2 Cambiar la imagen en la consola y reiniciar</w:t>
      </w:r>
    </w:p>
    <w:p>
      <w:r>
        <w:t xml:space="preserve">Workloads → Deployments → </w:t>
      </w:r>
      <w:r>
        <w:rPr>
          <w:rFonts w:ascii="Consolas" w:hAnsi="Consolas"/>
          <w:sz w:val="18"/>
        </w:rPr>
        <w:t>co-pqrs-back-agent</w:t>
      </w:r>
      <w:r>
        <w:t xml:space="preserve"> → YAML → </w:t>
      </w:r>
      <w:r>
        <w:rPr>
          <w:rFonts w:ascii="Consolas" w:hAnsi="Consolas"/>
          <w:sz w:val="18"/>
        </w:rPr>
        <w:t>image:</w:t>
      </w:r>
      <w:r>
        <w:t xml:space="preserve"> con el tag nuevo → Save. Igual para </w:t>
      </w:r>
      <w:r>
        <w:rPr>
          <w:rFonts w:ascii="Consolas" w:hAnsi="Consolas"/>
          <w:sz w:val="18"/>
        </w:rPr>
        <w:t>co-pqrs-back-trx-noreconocida</w:t>
      </w:r>
      <w:r>
        <w:t>. Ambos se reinician solos al cambiar la imagen. Comprobar en Pods que los dos nuevos están en Running y que la hora de arranque es posterior a la subida.</w:t>
      </w:r>
    </w:p>
    <w:p>
      <w:r>
        <w:rPr>
          <w:b/>
        </w:rPr>
        <w:t>No toques todavía `MAX_TRX_BOT_RECURRENCE`.</w:t>
      </w:r>
      <w:r>
        <w:t xml:space="preserve"> Sigue en 20 para la prueba 1.3.</w:t>
      </w:r>
    </w:p>
    <w:p>
      <w:pPr>
        <w:pStyle w:val="Heading2"/>
      </w:pPr>
      <w:r>
        <w:t>1.3 Diagnóstico del bloqueo (H-26) · con el trámite nuevo</w:t>
      </w:r>
    </w:p>
    <w:p>
      <w:r>
        <w:t xml:space="preserve">Front, cliente </w:t>
      </w:r>
      <w:r>
        <w:rPr>
          <w:rFonts w:ascii="Consolas" w:hAnsi="Consolas"/>
          <w:sz w:val="18"/>
        </w:rPr>
        <w:t>98782372</w:t>
      </w:r>
      <w:r>
        <w:t xml:space="preserve">, recorrido completo hasta el bloqueo, igual que T01. Con la imagen de Fabián, si la autorización vuelve a fallar, la traza del agente traerá </w:t>
      </w:r>
      <w:r>
        <w:rPr>
          <w:rFonts w:ascii="Consolas" w:hAnsi="Consolas"/>
          <w:sz w:val="18"/>
        </w:rPr>
        <w:t>error_type</w:t>
      </w:r>
      <w:r>
        <w:t xml:space="preserve"> y el motivo.</w:t>
      </w:r>
    </w:p>
    <w:p>
      <w:pPr>
        <w:pStyle w:val="ListBullet"/>
      </w:pPr>
      <w:r>
        <w:t>Si esta vez el bloqueo se completa: captura y traza, y H-26 se cierra como «fallo puntual del</w:t>
      </w:r>
    </w:p>
    <w:p>
      <w:r>
        <w:t>15/09 por la mañana». Además vale como recorrido completo con la versión nueva.</w:t>
      </w:r>
    </w:p>
    <w:p>
      <w:pPr>
        <w:pStyle w:val="ListBullet"/>
      </w:pPr>
      <w:r>
        <w:t xml:space="preserve">Si vuelve a fallar: baja la carpeta de trazas; la anotación </w:t>
      </w:r>
      <w:r>
        <w:rPr>
          <w:rFonts w:ascii="Consolas" w:hAnsi="Consolas"/>
          <w:sz w:val="18"/>
        </w:rPr>
        <w:t>subida_nivel_permanente_error</w:t>
      </w:r>
    </w:p>
    <w:p>
      <w:r>
        <w:t>ahora dice por qué. Con eso H-26 tiene causa.</w:t>
      </w:r>
    </w:p>
    <w:p>
      <w:r>
        <w:t>Guion: T14 (nuevo, al final del guion de conversaciones).</w:t>
      </w:r>
    </w:p>
    <w:p>
      <w:pPr>
        <w:pStyle w:val="Heading2"/>
      </w:pPr>
      <w:r>
        <w:t>1.4 Corridas con el agente nuevo</w:t>
      </w:r>
    </w:p>
    <w:p>
      <w:r>
        <w:t>Consola → CronJobs → Actions → Instantiate Job, en este orden, esperando a que termine cada una (el tiempo es el que tardan en el ambiente, no el mío):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Trabajo</w:t>
            </w:r>
          </w:p>
        </w:tc>
        <w:tc>
          <w:tcPr>
            <w:tcW w:type="dxa" w:w="2880"/>
          </w:tcPr>
          <w:p>
            <w:r/>
            <w:r>
              <w:t>Para qué</w:t>
            </w:r>
          </w:p>
        </w:tc>
        <w:tc>
          <w:tcPr>
            <w:tcW w:type="dxa" w:w="2880"/>
          </w:tcPr>
          <w:p>
            <w:r/>
            <w:r>
              <w:t>Lo que debe cambiar frente al 15/09 por la mañana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co-pqrs-benchmark-adversarial</w:t>
            </w:r>
          </w:p>
        </w:tc>
        <w:tc>
          <w:tcPr>
            <w:tcW w:type="dxa" w:w="2880"/>
          </w:tcPr>
          <w:p>
            <w:r/>
            <w:r>
              <w:t>R-16 definitivo</w:t>
            </w:r>
          </w:p>
        </w:tc>
        <w:tc>
          <w:tcPr>
            <w:tcW w:type="dxa" w:w="2880"/>
          </w:tcPr>
          <w:p>
            <w:r/>
            <w:r>
              <w:t xml:space="preserve">Los 4 «MISS» de inyección pasan a OK (marca </w:t>
            </w:r>
            <w:r>
              <w:rPr>
                <w:rFonts w:ascii="Consolas" w:hAnsi="Consolas"/>
                <w:sz w:val="18"/>
              </w:rPr>
              <w:t>guardrail_blocked</w:t>
            </w:r>
            <w:r>
              <w:t>); los 9 «sin resolver» se resuelven (cabecera en todo turno); el caso 20 de palabras amontonadas debe dar «sin coincidencia»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co-pqrs-benchmark-grounding</w:t>
            </w:r>
          </w:p>
        </w:tc>
        <w:tc>
          <w:tcPr>
            <w:tcW w:type="dxa" w:w="2880"/>
          </w:tcPr>
          <w:p>
            <w:r/>
            <w:r>
              <w:t>R-17 puntuable</w:t>
            </w:r>
          </w:p>
        </w:tc>
        <w:tc>
          <w:tcPr>
            <w:tcW w:type="dxa" w:w="2880"/>
          </w:tcPr>
          <w:p>
            <w:r/>
            <w:r>
              <w:t>Los 12 «sin resolver» se resuelven; el caso 14 (aclaración) debe llegar a transacción no reconocida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co-pqrs-benchmark-tnr</w:t>
            </w:r>
          </w:p>
        </w:tc>
        <w:tc>
          <w:tcPr>
            <w:tcW w:type="dxa" w:w="2880"/>
          </w:tcPr>
          <w:p>
            <w:r/>
            <w:r>
              <w:t>Confirmar que las reglas nuevas no rompen nada</w:t>
            </w:r>
          </w:p>
        </w:tc>
        <w:tc>
          <w:tcPr>
            <w:tcW w:type="dxa" w:w="2880"/>
          </w:tcPr>
          <w:p>
            <w:r/>
            <w:r>
              <w:t>35 o 36 de 36, sin entradas indebidas</w:t>
            </w:r>
          </w:p>
        </w:tc>
      </w:tr>
    </w:tbl>
    <w:p/>
    <w:p>
      <w:r>
        <w:t xml:space="preserve">Al terminar cada una: Jobs → el trabajo → Pods → Logs → Download. Los tres registros van a la entrega, en </w:t>
      </w:r>
      <w:r>
        <w:rPr>
          <w:rFonts w:ascii="Consolas" w:hAnsi="Consolas"/>
          <w:sz w:val="18"/>
        </w:rPr>
        <w:t>04_Registros/banco_de_casos_ruteo_2026-09-15/</w:t>
      </w:r>
      <w:r>
        <w:t>.</w:t>
      </w:r>
    </w:p>
    <w:p>
      <w:r>
        <w:t xml:space="preserve">Si alguno de los CronJobs no aparece, es que los manifiestos de evidencia no se aplicaron (Argo). Edita el CronJob base </w:t>
      </w:r>
      <w:r>
        <w:rPr>
          <w:rFonts w:ascii="Consolas" w:hAnsi="Consolas"/>
          <w:sz w:val="18"/>
        </w:rPr>
        <w:t>co-pqrs-benchmark</w:t>
      </w:r>
      <w:r>
        <w:t xml:space="preserve"> en YAML, añade </w:t>
      </w:r>
      <w:r>
        <w:rPr>
          <w:rFonts w:ascii="Consolas" w:hAnsi="Consolas"/>
          <w:sz w:val="18"/>
        </w:rPr>
        <w:t>MINIO_ENABLED=false</w:t>
      </w:r>
      <w:r>
        <w:t xml:space="preserve"> y cambia </w:t>
      </w:r>
      <w:r>
        <w:rPr>
          <w:rFonts w:ascii="Consolas" w:hAnsi="Consolas"/>
          <w:sz w:val="18"/>
        </w:rPr>
        <w:t>INPUT_JSON</w:t>
      </w:r>
      <w:r>
        <w:t xml:space="preserve"> al banco que quieras correr; es lo mismo que hacen los de evidencia.</w:t>
      </w:r>
    </w:p>
    <w:p>
      <w:r>
        <w:br w:type="page"/>
      </w:r>
    </w:p>
    <w:p>
      <w:pPr>
        <w:pStyle w:val="Heading1"/>
      </w:pPr>
      <w:r>
        <w:t>Tanda 2 · Configuración de la política de frecuencia</w:t>
      </w:r>
    </w:p>
    <w:p>
      <w:pPr>
        <w:pStyle w:val="Heading2"/>
      </w:pPr>
      <w:r>
        <w:t>2.1 ConfigMaps</w:t>
      </w:r>
    </w:p>
    <w:p>
      <w:r>
        <w:t>Consola → ConfigMaps: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ConfigMap</w:t>
            </w:r>
          </w:p>
        </w:tc>
        <w:tc>
          <w:tcPr>
            <w:tcW w:type="dxa" w:w="2880"/>
          </w:tcPr>
          <w:p>
            <w:r/>
            <w:r>
              <w:t>Cambiar</w:t>
            </w:r>
          </w:p>
        </w:tc>
        <w:tc>
          <w:tcPr>
            <w:tcW w:type="dxa" w:w="2880"/>
          </w:tcPr>
          <w:p>
            <w:r/>
            <w:r>
              <w:t>Añadir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conf-pqr-agent-env</w:t>
            </w:r>
            <w:r>
              <w:t xml:space="preserve"> (el del agente)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MAX_TRX_BOT_RECURRENCE=20</w:t>
            </w:r>
            <w:r>
              <w:t xml:space="preserve"> → </w:t>
            </w:r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TRX_RECURRENCIA_MESES=6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conf-pqr-trxnr-env</w:t>
            </w:r>
            <w:r>
              <w:t xml:space="preserve"> (el del trámite)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MAX_TRX_BOT_RECURRENCE=1000</w:t>
            </w:r>
            <w:r>
              <w:t xml:space="preserve"> → </w:t>
            </w:r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TRX_RECURRENCIA_MESES=6</w:t>
            </w:r>
          </w:p>
        </w:tc>
      </w:tr>
    </w:tbl>
    <w:p/>
    <w:p>
      <w:r>
        <w:t xml:space="preserve">Y en el del trámite, si vas a intentar T12: </w:t>
      </w:r>
      <w:r>
        <w:rPr>
          <w:rFonts w:ascii="Consolas" w:hAnsi="Consolas"/>
          <w:sz w:val="18"/>
        </w:rPr>
        <w:t>TRX_SALESFORCE_SOURCE=aso</w:t>
      </w:r>
      <w:r>
        <w:t xml:space="preserve">. Solo sirve si Data cargó la ficha de </w:t>
      </w:r>
      <w:r>
        <w:rPr>
          <w:rFonts w:ascii="Consolas" w:hAnsi="Consolas"/>
          <w:sz w:val="18"/>
        </w:rPr>
        <w:t>1013634958</w:t>
      </w:r>
      <w:r>
        <w:t xml:space="preserve">; si no, déjalo en </w:t>
      </w:r>
      <w:r>
        <w:rPr>
          <w:rFonts w:ascii="Consolas" w:hAnsi="Consolas"/>
          <w:sz w:val="18"/>
        </w:rPr>
        <w:t>mock</w:t>
      </w:r>
      <w:r>
        <w:t>.</w:t>
      </w:r>
    </w:p>
    <w:p>
      <w:r>
        <w:t>Después: Deployments → Actions → Restart rollout, los dos. El ConfigMap montado no se refresca en un pod vivo.</w:t>
      </w:r>
    </w:p>
    <w:p>
      <w:pPr>
        <w:pStyle w:val="Heading2"/>
      </w:pPr>
      <w:r>
        <w:t>2.2 La prueba de superación · T13 (nueva)</w:t>
      </w:r>
    </w:p>
    <w:p>
      <w:r>
        <w:t xml:space="preserve">Front, cliente </w:t>
      </w:r>
      <w:r>
        <w:rPr>
          <w:rFonts w:ascii="Consolas" w:hAnsi="Consolas"/>
          <w:sz w:val="18"/>
        </w:rPr>
        <w:t>98782372</w:t>
      </w:r>
      <w:r>
        <w:t>, escribe «Hay una compra en mi tarjeta que yo no hice» y elige «Hiciste una compra presencial o por internet».</w:t>
      </w:r>
    </w:p>
    <w:p>
      <w:r>
        <w:rPr>
          <w:b/>
        </w:rPr>
        <w:t>Debe</w:t>
      </w:r>
      <w:r>
        <w:t xml:space="preserve"> desviarse: avisar de que ya existe una gestión reciente y derivar, sin pedir el producto. Es la cuarta solicitud (o más) en seis meses de ese cliente. En la carpeta de trazas, la anotación </w:t>
      </w:r>
      <w:r>
        <w:rPr>
          <w:rFonts w:ascii="Consolas" w:hAnsi="Consolas"/>
          <w:sz w:val="18"/>
        </w:rPr>
        <w:t>op4_recurrencia</w:t>
      </w:r>
      <w:r>
        <w:t xml:space="preserve"> debe decir </w:t>
      </w:r>
      <w:r>
        <w:rPr>
          <w:rFonts w:ascii="Consolas" w:hAnsi="Consolas"/>
          <w:sz w:val="18"/>
        </w:rPr>
        <w:t>redirect_pqr</w:t>
      </w:r>
      <w:r>
        <w:t xml:space="preserve"> con </w:t>
      </w:r>
      <w:r>
        <w:rPr>
          <w:rFonts w:ascii="Consolas" w:hAnsi="Consolas"/>
          <w:sz w:val="18"/>
        </w:rPr>
        <w:t>source=bot</w:t>
      </w:r>
      <w:r>
        <w:t xml:space="preserve">, y </w:t>
      </w:r>
      <w:r>
        <w:rPr>
          <w:rFonts w:ascii="Consolas" w:hAnsi="Consolas"/>
          <w:sz w:val="18"/>
        </w:rPr>
        <w:t>trx_case.recurrence_bot</w:t>
      </w:r>
      <w:r>
        <w:t xml:space="preserve"> debe traer </w:t>
      </w:r>
      <w:r>
        <w:rPr>
          <w:rFonts w:ascii="Consolas" w:hAnsi="Consolas"/>
          <w:sz w:val="18"/>
        </w:rPr>
        <w:t>count</w:t>
      </w:r>
      <w:r>
        <w:t xml:space="preserve"> mayor o igual que </w:t>
      </w:r>
      <w:r>
        <w:rPr>
          <w:rFonts w:ascii="Consolas" w:hAnsi="Consolas"/>
          <w:sz w:val="18"/>
        </w:rPr>
        <w:t>max=3</w:t>
      </w:r>
      <w:r>
        <w:t>.</w:t>
      </w:r>
    </w:p>
    <w:p>
      <w:r>
        <w:t>Es la evidencia que el control IT4.6 llama «prueba de superación», y cierra H-27 con captura.</w:t>
      </w:r>
    </w:p>
    <w:p>
      <w:pPr>
        <w:pStyle w:val="Heading2"/>
      </w:pPr>
      <w:r>
        <w:t>2.3 T12, solo si Data cargó la ficha</w:t>
      </w:r>
    </w:p>
    <w:p>
      <w:r>
        <w:t>Guion T12 tal como está. Si no hay ficha, no lo intentes: saldrá igual que el 15/09.</w:t>
      </w:r>
    </w:p>
    <w:p>
      <w:r>
        <w:br w:type="page"/>
      </w:r>
    </w:p>
    <w:p>
      <w:pPr>
        <w:pStyle w:val="Heading1"/>
      </w:pPr>
      <w:r>
        <w:t>Tanda 3 · Capturas que no dependen de nada</w:t>
      </w:r>
    </w:p>
    <w:p>
      <w:r>
        <w:t>Se pueden hacer en cualquier hueco, mientras corren los trabajos.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Captura</w:t>
            </w:r>
          </w:p>
        </w:tc>
        <w:tc>
          <w:tcPr>
            <w:tcW w:type="dxa" w:w="2880"/>
          </w:tcPr>
          <w:p>
            <w:r/>
            <w:r>
              <w:t>Dónde</w:t>
            </w:r>
          </w:p>
        </w:tc>
        <w:tc>
          <w:tcPr>
            <w:tcW w:type="dxa" w:w="2880"/>
          </w:tcPr>
          <w:p>
            <w:r/>
            <w:r>
              <w:t>Para qué evidencia</w:t>
            </w:r>
          </w:p>
        </w:tc>
      </w:tr>
      <w:tr>
        <w:tc>
          <w:tcPr>
            <w:tcW w:type="dxa" w:w="2880"/>
          </w:tcPr>
          <w:p>
            <w:r/>
            <w:r>
              <w:t>Objeto de productos con la tarjeta enmascarada</w:t>
            </w:r>
          </w:p>
        </w:tc>
        <w:tc>
          <w:tcPr>
            <w:tcW w:type="dxa" w:w="2880"/>
          </w:tcPr>
          <w:p>
            <w:r/>
            <w:r>
              <w:t xml:space="preserve">MinIO → </w:t>
            </w:r>
            <w:r>
              <w:rPr>
                <w:rFonts w:ascii="Consolas" w:hAnsi="Consolas"/>
                <w:sz w:val="18"/>
              </w:rPr>
              <w:t>audit-logs</w:t>
            </w:r>
            <w:r>
              <w:t xml:space="preserve"> → </w:t>
            </w:r>
            <w:r>
              <w:rPr>
                <w:rFonts w:ascii="Consolas" w:hAnsi="Consolas"/>
                <w:sz w:val="18"/>
              </w:rPr>
              <w:t>clients/customer=98782372/dt=2026-09-14/conversation=98782372_20260914/</w:t>
            </w:r>
            <w:r>
              <w:t xml:space="preserve"> → el </w:t>
            </w:r>
            <w:r>
              <w:rPr>
                <w:rFonts w:ascii="Consolas" w:hAnsi="Consolas"/>
                <w:sz w:val="18"/>
              </w:rPr>
              <w:t>..._financial_overview_ok.json</w:t>
            </w:r>
            <w:r>
              <w:t xml:space="preserve"> de las 21:22 → abrir → capturar el cuerpo con </w:t>
            </w:r>
            <w:r>
              <w:rPr>
                <w:rFonts w:ascii="Consolas" w:hAnsi="Consolas"/>
                <w:sz w:val="18"/>
              </w:rPr>
              <w:t>****2274</w:t>
            </w:r>
          </w:p>
        </w:tc>
        <w:tc>
          <w:tcPr>
            <w:tcW w:type="dxa" w:w="2880"/>
          </w:tcPr>
          <w:p>
            <w:r/>
            <w:r>
              <w:t>R-05, prueba visual</w:t>
            </w:r>
          </w:p>
        </w:tc>
      </w:tr>
      <w:tr>
        <w:tc>
          <w:tcPr>
            <w:tcW w:type="dxa" w:w="2880"/>
          </w:tcPr>
          <w:p>
            <w:r/>
            <w:r>
              <w:t>Los dos objetos del bloqueo en orden</w:t>
            </w:r>
          </w:p>
        </w:tc>
        <w:tc>
          <w:tcPr>
            <w:tcW w:type="dxa" w:w="2880"/>
          </w:tcPr>
          <w:p>
            <w:r/>
            <w:r>
              <w:t xml:space="preserve">Misma carpeta, </w:t>
            </w:r>
            <w:r>
              <w:rPr>
                <w:rFonts w:ascii="Consolas" w:hAnsi="Consolas"/>
                <w:sz w:val="18"/>
              </w:rPr>
              <w:t>dt=2026-09-15</w:t>
            </w:r>
            <w:r>
              <w:t xml:space="preserve"> (UTC) → </w:t>
            </w:r>
            <w:r>
              <w:rPr>
                <w:rFonts w:ascii="Consolas" w:hAnsi="Consolas"/>
                <w:sz w:val="18"/>
              </w:rPr>
              <w:t>232540180617_..._subida_nivel_estado_accepted.json</w:t>
            </w:r>
            <w:r>
              <w:t xml:space="preserve"> y </w:t>
            </w:r>
            <w:r>
              <w:rPr>
                <w:rFonts w:ascii="Consolas" w:hAnsi="Consolas"/>
                <w:sz w:val="18"/>
              </w:rPr>
              <w:t>232540234698_..._trx.bloqueo_ok.json</w:t>
            </w:r>
            <w:r>
              <w:t xml:space="preserve"> → una captura del listado ordenado y una de cada cuerpo</w:t>
            </w:r>
          </w:p>
        </w:tc>
        <w:tc>
          <w:tcPr>
            <w:tcW w:type="dxa" w:w="2880"/>
          </w:tcPr>
          <w:p>
            <w:r/>
            <w:r>
              <w:t>R-08, prueba visual</w:t>
            </w:r>
          </w:p>
        </w:tc>
      </w:tr>
      <w:tr>
        <w:tc>
          <w:tcPr>
            <w:tcW w:type="dxa" w:w="2880"/>
          </w:tcPr>
          <w:p>
            <w:r/>
            <w:r>
              <w:t>Conversación archivada</w:t>
            </w:r>
          </w:p>
        </w:tc>
        <w:tc>
          <w:tcPr>
            <w:tcW w:type="dxa" w:w="2880"/>
          </w:tcPr>
          <w:p>
            <w:r/>
            <w:r>
              <w:t xml:space="preserve">MinIO → </w:t>
            </w:r>
            <w:r>
              <w:rPr>
                <w:rFonts w:ascii="Consolas" w:hAnsi="Consolas"/>
                <w:sz w:val="18"/>
              </w:rPr>
              <w:t>pqr-conversations-history</w:t>
            </w:r>
            <w:r>
              <w:t xml:space="preserve"> → </w:t>
            </w:r>
            <w:r>
              <w:rPr>
                <w:rFonts w:ascii="Consolas" w:hAnsi="Consolas"/>
                <w:sz w:val="18"/>
              </w:rPr>
              <w:t>conversations/98782372_20260914/2026/09/14/</w:t>
            </w:r>
            <w:r>
              <w:t xml:space="preserve"> → abrir → capturar</w:t>
            </w:r>
          </w:p>
        </w:tc>
        <w:tc>
          <w:tcPr>
            <w:tcW w:type="dxa" w:w="2880"/>
          </w:tcPr>
          <w:p>
            <w:r/>
            <w:r>
              <w:t>Conversación archivada sin datos sensibles</w:t>
            </w:r>
          </w:p>
        </w:tc>
      </w:tr>
      <w:tr>
        <w:tc>
          <w:tcPr>
            <w:tcW w:type="dxa" w:w="2880"/>
          </w:tcPr>
          <w:p>
            <w:r/>
            <w:r>
              <w:t>Versiones desplegadas</w:t>
            </w:r>
          </w:p>
        </w:tc>
        <w:tc>
          <w:tcPr>
            <w:tcW w:type="dxa" w:w="2880"/>
          </w:tcPr>
          <w:p>
            <w:r/>
            <w:r>
              <w:t>Consola → Deployments → capturar la lista con la columna de imagen, o cada Details</w:t>
            </w:r>
          </w:p>
        </w:tc>
        <w:tc>
          <w:tcPr>
            <w:tcW w:type="dxa" w:w="2880"/>
          </w:tcPr>
          <w:p>
            <w:r/>
            <w:r>
              <w:t>Estado del servicio</w:t>
            </w:r>
          </w:p>
        </w:tc>
      </w:tr>
      <w:tr>
        <w:tc>
          <w:tcPr>
            <w:tcW w:type="dxa" w:w="2880"/>
          </w:tcPr>
          <w:p>
            <w:r/>
            <w:r>
              <w:t>Configuración del asistente</w:t>
            </w:r>
          </w:p>
        </w:tc>
        <w:tc>
          <w:tcPr>
            <w:tcW w:type="dxa" w:w="2880"/>
          </w:tcPr>
          <w:p>
            <w:r/>
            <w:r>
              <w:t xml:space="preserve">Consola → ConfigMaps → </w:t>
            </w:r>
            <w:r>
              <w:rPr>
                <w:rFonts w:ascii="Consolas" w:hAnsi="Consolas"/>
                <w:sz w:val="18"/>
              </w:rPr>
              <w:t>conf-pqr-agent-env</w:t>
            </w:r>
            <w:r>
              <w:t xml:space="preserve"> → capturar. Difuminar claves y direcciones internas</w:t>
            </w:r>
          </w:p>
        </w:tc>
        <w:tc>
          <w:tcPr>
            <w:tcW w:type="dxa" w:w="2880"/>
          </w:tcPr>
          <w:p>
            <w:r/>
            <w:r>
              <w:t>Estado del servicio</w:t>
            </w:r>
          </w:p>
        </w:tc>
      </w:tr>
      <w:tr>
        <w:tc>
          <w:tcPr>
            <w:tcW w:type="dxa" w:w="2880"/>
          </w:tcPr>
          <w:p>
            <w:r/>
            <w:r>
              <w:t>Trabajos programados</w:t>
            </w:r>
          </w:p>
        </w:tc>
        <w:tc>
          <w:tcPr>
            <w:tcW w:type="dxa" w:w="2880"/>
          </w:tcPr>
          <w:p>
            <w:r/>
            <w:r>
              <w:t>Consola → CronJobs → capturar la lista completa</w:t>
            </w:r>
          </w:p>
        </w:tc>
        <w:tc>
          <w:tcPr>
            <w:tcW w:type="dxa" w:w="2880"/>
          </w:tcPr>
          <w:p>
            <w:r/>
            <w:r>
              <w:t>Estado del servicio</w:t>
            </w:r>
          </w:p>
        </w:tc>
      </w:tr>
      <w:tr>
        <w:tc>
          <w:tcPr>
            <w:tcW w:type="dxa" w:w="2880"/>
          </w:tcPr>
          <w:p>
            <w:r/>
            <w:r>
              <w:t>Las corridas de hoy</w:t>
            </w:r>
          </w:p>
        </w:tc>
        <w:tc>
          <w:tcPr>
            <w:tcW w:type="dxa" w:w="2880"/>
          </w:tcPr>
          <w:p>
            <w:r/>
            <w:r>
              <w:t>Consola → Jobs → capturar la lista con los cinco de la mañana y los de la noche</w:t>
            </w:r>
          </w:p>
        </w:tc>
        <w:tc>
          <w:tcPr>
            <w:tcW w:type="dxa" w:w="2880"/>
          </w:tcPr>
          <w:p>
            <w:r/>
            <w:r>
              <w:t>Trazabilidad de las corridas</w:t>
            </w:r>
          </w:p>
        </w:tc>
      </w:tr>
    </w:tbl>
    <w:p/>
    <w:p>
      <w:r>
        <w:t xml:space="preserve">Nombra cada captura al guardarla, con el patrón del guion: </w:t>
      </w:r>
      <w:r>
        <w:rPr>
          <w:rFonts w:ascii="Consolas" w:hAnsi="Consolas"/>
          <w:sz w:val="18"/>
        </w:rPr>
        <w:t>IT3.2-M01_minio_productos_enmascarados_dev_2026-09-15.png</w:t>
      </w:r>
      <w:r>
        <w:t xml:space="preserve">, </w:t>
      </w:r>
      <w:r>
        <w:rPr>
          <w:rFonts w:ascii="Consolas" w:hAnsi="Consolas"/>
          <w:sz w:val="18"/>
        </w:rPr>
        <w:t>IT4.5-M02_minio_bloqueo_en_orden_…</w:t>
      </w:r>
      <w:r>
        <w:t xml:space="preserve">, </w:t>
      </w:r>
      <w:r>
        <w:rPr>
          <w:rFonts w:ascii="Consolas" w:hAnsi="Consolas"/>
          <w:sz w:val="18"/>
        </w:rPr>
        <w:t>IT3.6-M03_minio_conversacion_archivada_…</w:t>
      </w:r>
      <w:r>
        <w:t xml:space="preserve">, </w:t>
      </w:r>
      <w:r>
        <w:rPr>
          <w:rFonts w:ascii="Consolas" w:hAnsi="Consolas"/>
          <w:sz w:val="18"/>
        </w:rPr>
        <w:t>IT2.2-S01_consola_versiones_…</w:t>
      </w:r>
      <w:r>
        <w:t xml:space="preserve">, </w:t>
      </w:r>
      <w:r>
        <w:rPr>
          <w:rFonts w:ascii="Consolas" w:hAnsi="Consolas"/>
          <w:sz w:val="18"/>
        </w:rPr>
        <w:t>IT2.2-S02_consola_configmap_…</w:t>
      </w:r>
      <w:r>
        <w:t xml:space="preserve">, </w:t>
      </w:r>
      <w:r>
        <w:rPr>
          <w:rFonts w:ascii="Consolas" w:hAnsi="Consolas"/>
          <w:sz w:val="18"/>
        </w:rPr>
        <w:t>IT2.3-S03_consola_cronjobs_…</w:t>
      </w:r>
      <w:r>
        <w:t xml:space="preserve">, </w:t>
      </w:r>
      <w:r>
        <w:rPr>
          <w:rFonts w:ascii="Consolas" w:hAnsi="Consolas"/>
          <w:sz w:val="18"/>
        </w:rPr>
        <w:t>IT1.6-S04_consola_jobs_…</w:t>
      </w:r>
      <w:r>
        <w:t>.</w:t>
      </w:r>
    </w:p>
    <w:p>
      <w:r>
        <w:br w:type="page"/>
      </w:r>
    </w:p>
    <w:p>
      <w:pPr>
        <w:pStyle w:val="Heading1"/>
      </w:pPr>
      <w:r>
        <w:t>Tanda 4 · Tableros, si se puede</w:t>
      </w:r>
    </w:p>
    <w:p>
      <w:r>
        <w:t>Los tableros no están instalados. Dos caminos, y esta noche solo el segundo depende de ti:</w:t>
      </w:r>
    </w:p>
    <w:p>
      <w:pPr>
        <w:pStyle w:val="ListNumber"/>
      </w:pPr>
      <w:r>
        <w:rPr>
          <w:b/>
        </w:rPr>
        <w:t>Que alguien aplique `IaC/elk/opensearch-analytics`</w:t>
      </w:r>
      <w:r>
        <w:t xml:space="preserve"> con terminal. El trabajo de importación</w:t>
      </w:r>
    </w:p>
    <w:p>
      <w:r>
        <w:t>corre solo y los deja en el inquilino Global.</w:t>
      </w:r>
    </w:p>
    <w:p>
      <w:pPr>
        <w:pStyle w:val="ListNumber"/>
      </w:pPr>
      <w:r>
        <w:rPr>
          <w:b/>
        </w:rPr>
        <w:t>Importarlos a mano.</w:t>
      </w:r>
      <w:r>
        <w:t xml:space="preserve"> OSD → arriba a la derecha, menú de usuario → Switch tenants → Global →</w:t>
      </w:r>
    </w:p>
    <w:p>
      <w:r>
        <w:t xml:space="preserve">menú lateral → Stack Management → Saved Objects → Import → subir cada uno de los cuatro ficheros de </w:t>
      </w:r>
      <w:r>
        <w:rPr>
          <w:rFonts w:ascii="Consolas" w:hAnsi="Consolas"/>
          <w:sz w:val="18"/>
        </w:rPr>
        <w:t>06_Tableros/</w:t>
      </w:r>
      <w:r>
        <w:t xml:space="preserve"> de la entrega, con «overwrite» marcado. Después, Dashboards → buscar «PQRS».</w:t>
      </w:r>
    </w:p>
    <w:p>
      <w:r>
        <w:t>Con los tableros visibles y las corridas de la noche hechas, capturar cada uno con el rango de fechas en «últimos 2 días»: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Tablero</w:t>
            </w:r>
          </w:p>
        </w:tc>
        <w:tc>
          <w:tcPr>
            <w:tcW w:type="dxa" w:w="2880"/>
          </w:tcPr>
          <w:p>
            <w:r/>
            <w:r>
              <w:t>Filtrar por</w:t>
            </w:r>
          </w:p>
        </w:tc>
        <w:tc>
          <w:tcPr>
            <w:tcW w:type="dxa" w:w="2880"/>
          </w:tcPr>
          <w:p>
            <w:r/>
            <w:r>
              <w:t>Evidencias</w:t>
            </w:r>
          </w:p>
        </w:tc>
      </w:tr>
      <w:tr>
        <w:tc>
          <w:tcPr>
            <w:tcW w:type="dxa" w:w="2880"/>
          </w:tcPr>
          <w:p>
            <w:r/>
            <w:r>
              <w:t>PQRS · Benchmark de ruteo</w:t>
            </w:r>
          </w:p>
        </w:tc>
        <w:tc>
          <w:tcPr>
            <w:tcW w:type="dxa" w:w="2880"/>
          </w:tcPr>
          <w:p>
            <w:r/>
            <w:r>
              <w:t xml:space="preserve">corrida </w:t>
            </w:r>
            <w:r>
              <w:rPr>
                <w:rFonts w:ascii="Consolas" w:hAnsi="Consolas"/>
                <w:sz w:val="18"/>
              </w:rPr>
              <w:t>evidencia_tnr</w:t>
            </w:r>
          </w:p>
        </w:tc>
        <w:tc>
          <w:tcPr>
            <w:tcW w:type="dxa" w:w="2880"/>
          </w:tcPr>
          <w:p>
            <w:r/>
            <w:r>
              <w:t>T13 (precisión, latencia, tokens), T14 (fallos por tipología), T19 (últimas corridas)</w:t>
            </w:r>
          </w:p>
        </w:tc>
      </w:tr>
      <w:tr>
        <w:tc>
          <w:tcPr>
            <w:tcW w:type="dxa" w:w="2880"/>
          </w:tcPr>
          <w:p>
            <w:r/>
            <w:r>
              <w:t>PQRS · Adversarial y bypass</w:t>
            </w:r>
          </w:p>
        </w:tc>
        <w:tc>
          <w:tcPr>
            <w:tcW w:type="dxa" w:w="2880"/>
          </w:tcPr>
          <w:p>
            <w:r/>
            <w:r>
              <w:t>las dos corridas adversariales y la de omisión</w:t>
            </w:r>
          </w:p>
        </w:tc>
        <w:tc>
          <w:tcPr>
            <w:tcW w:type="dxa" w:w="2880"/>
          </w:tcPr>
          <w:p>
            <w:r/>
            <w:r>
              <w:t>T16</w:t>
            </w:r>
          </w:p>
        </w:tc>
      </w:tr>
      <w:tr>
        <w:tc>
          <w:tcPr>
            <w:tcW w:type="dxa" w:w="2880"/>
          </w:tcPr>
          <w:p>
            <w:r/>
            <w:r>
              <w:t>PQRS · Grounding</w:t>
            </w:r>
          </w:p>
        </w:tc>
        <w:tc>
          <w:tcPr>
            <w:tcW w:type="dxa" w:w="2880"/>
          </w:tcPr>
          <w:p>
            <w:r/>
            <w:r>
              <w:t>la corrida de fidelidad de la noche</w:t>
            </w:r>
          </w:p>
        </w:tc>
        <w:tc>
          <w:tcPr>
            <w:tcW w:type="dxa" w:w="2880"/>
          </w:tcPr>
          <w:p>
            <w:r/>
            <w:r>
              <w:t>T15</w:t>
            </w:r>
          </w:p>
        </w:tc>
      </w:tr>
      <w:tr>
        <w:tc>
          <w:tcPr>
            <w:tcW w:type="dxa" w:w="2880"/>
          </w:tcPr>
          <w:p>
            <w:r/>
            <w:r>
              <w:t>PQRS · Canario de ruteo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T17 solo si el canario lleva varias ejecuciones; con una, captura igual y se anota como primera</w:t>
            </w:r>
          </w:p>
        </w:tc>
      </w:tr>
    </w:tbl>
    <w:p/>
    <w:p>
      <w:r>
        <w:t xml:space="preserve">Si al abrir Discover el índice </w:t>
      </w:r>
      <w:r>
        <w:rPr>
          <w:rFonts w:ascii="Consolas" w:hAnsi="Consolas"/>
          <w:sz w:val="18"/>
        </w:rPr>
        <w:t>pqr-benchmark-runs-*</w:t>
      </w:r>
      <w:r>
        <w:t xml:space="preserve"> no existe, los datos no llegaron: sección 3.6 del documento de avance. Esa comprobación merece hacerse antes de importar nada.</w:t>
      </w:r>
    </w:p>
    <w:p>
      <w:r>
        <w:br w:type="page"/>
      </w:r>
    </w:p>
    <w:p>
      <w:pPr>
        <w:pStyle w:val="Heading1"/>
      </w:pPr>
      <w:r>
        <w:t>Qué añade cada cosa al informe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Si esta noche sale…</w:t>
            </w:r>
          </w:p>
        </w:tc>
        <w:tc>
          <w:tcPr>
            <w:tcW w:type="dxa" w:w="4320"/>
          </w:tcPr>
          <w:p>
            <w:r/>
            <w:r>
              <w:t>El informe gana</w:t>
            </w:r>
          </w:p>
        </w:tc>
      </w:tr>
      <w:tr>
        <w:tc>
          <w:tcPr>
            <w:tcW w:type="dxa" w:w="4320"/>
          </w:tcPr>
          <w:p>
            <w:r/>
            <w:r>
              <w:t>Tanda 1 completa</w:t>
            </w:r>
          </w:p>
        </w:tc>
        <w:tc>
          <w:tcPr>
            <w:tcW w:type="dxa" w:w="4320"/>
          </w:tcPr>
          <w:p>
            <w:r/>
            <w:r>
              <w:t>R-16 y R-17 definitivos; H-30, H-31, H-32 verificados; posible cierre de H-26</w:t>
            </w:r>
          </w:p>
        </w:tc>
      </w:tr>
      <w:tr>
        <w:tc>
          <w:tcPr>
            <w:tcW w:type="dxa" w:w="4320"/>
          </w:tcPr>
          <w:p>
            <w:r/>
            <w:r>
              <w:t>Tanda 2</w:t>
            </w:r>
          </w:p>
        </w:tc>
        <w:tc>
          <w:tcPr>
            <w:tcW w:type="dxa" w:w="4320"/>
          </w:tcPr>
          <w:p>
            <w:r/>
            <w:r>
              <w:t>T13, la prueba de superación de IT4.6; H-27 cerrado con captura</w:t>
            </w:r>
          </w:p>
        </w:tc>
      </w:tr>
      <w:tr>
        <w:tc>
          <w:tcPr>
            <w:tcW w:type="dxa" w:w="4320"/>
          </w:tcPr>
          <w:p>
            <w:r/>
            <w:r>
              <w:t>Tanda 3</w:t>
            </w:r>
          </w:p>
        </w:tc>
        <w:tc>
          <w:tcPr>
            <w:tcW w:type="dxa" w:w="4320"/>
          </w:tcPr>
          <w:p>
            <w:r/>
            <w:r>
              <w:t>7 capturas: MinIO en crudo (3) y estado del servicio (4); IT2.2 e IT1.6 pasan a evidencia completa</w:t>
            </w:r>
          </w:p>
        </w:tc>
      </w:tr>
      <w:tr>
        <w:tc>
          <w:tcPr>
            <w:tcW w:type="dxa" w:w="4320"/>
          </w:tcPr>
          <w:p>
            <w:r/>
            <w:r>
              <w:t>Tanda 4</w:t>
            </w:r>
          </w:p>
        </w:tc>
        <w:tc>
          <w:tcPr>
            <w:tcW w:type="dxa" w:w="4320"/>
          </w:tcPr>
          <w:p>
            <w:r/>
            <w:r>
              <w:t>Hasta 9 evidencias de tablero (T13–T19); IT2.3 e IT2.7 avanzan; IT1.3 e IT1.4 con su tablero</w:t>
            </w:r>
          </w:p>
        </w:tc>
      </w:tr>
    </w:tbl>
    <w:p/>
    <w:p>
      <w:r>
        <w:t>Mañana, con lo que traigas, trato las capturas, leo las trazas y los registros, y actualizo el informe, el libro de avance y la entrega.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